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09807484"/>
    <w:p w14:paraId="28831F59" w14:textId="5D023FFE" w:rsidR="00820271" w:rsidRPr="00B11422" w:rsidRDefault="007147B0" w:rsidP="00820271">
      <w:pPr>
        <w:spacing w:after="0" w:line="240" w:lineRule="auto"/>
        <w:rPr>
          <w:b/>
          <w:bCs/>
          <w:sz w:val="28"/>
          <w:szCs w:val="28"/>
        </w:rPr>
      </w:pPr>
      <w:r>
        <w:rPr>
          <w:noProof/>
          <w:lang w:eastAsia="en-AU"/>
        </w:rPr>
        <mc:AlternateContent>
          <mc:Choice Requires="wps">
            <w:drawing>
              <wp:anchor distT="0" distB="0" distL="114300" distR="114300" simplePos="0" relativeHeight="251661312" behindDoc="0" locked="0" layoutInCell="1" allowOverlap="1" wp14:anchorId="080AA291" wp14:editId="6ADA4A07">
                <wp:simplePos x="0" y="0"/>
                <wp:positionH relativeFrom="column">
                  <wp:posOffset>3667125</wp:posOffset>
                </wp:positionH>
                <wp:positionV relativeFrom="paragraph">
                  <wp:posOffset>-1183005</wp:posOffset>
                </wp:positionV>
                <wp:extent cx="2873375" cy="6642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3375" cy="66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874A6" w14:textId="095DA554" w:rsidR="00820271" w:rsidRPr="00B513B1" w:rsidRDefault="00820271" w:rsidP="00B81422">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0AA291" id="Text Box 10" o:spid="_x0000_s1029" type="#_x0000_t202" style="position:absolute;margin-left:288.75pt;margin-top:-93.15pt;width:226.25pt;height:5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" filled="f" stroked="f" strokeweight=".5pt">
                <v:textbox>
                  <w:txbxContent>
                    <w:p w14:paraId="0C1874A6" w14:textId="095DA554" w:rsidR="00820271" w:rsidRPr="00B513B1" w:rsidRDefault="00820271" w:rsidP="00B81422">
                      <w:pPr>
                        <w:rPr>
                          <w:b/>
                          <w:color w:val="FFFFFF" w:themeColor="background1"/>
                          <w:sz w:val="28"/>
                          <w:szCs w:val="28"/>
                        </w:rPr>
                      </w:pP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086D346" wp14:editId="1262503F">
                <wp:simplePos x="0" y="0"/>
                <wp:positionH relativeFrom="column">
                  <wp:posOffset>5398770</wp:posOffset>
                </wp:positionH>
                <wp:positionV relativeFrom="paragraph">
                  <wp:posOffset>-439420</wp:posOffset>
                </wp:positionV>
                <wp:extent cx="1001395" cy="28638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D6584" w14:textId="77777777" w:rsidR="00820271" w:rsidRDefault="00820271" w:rsidP="0082027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86D346" id="Text Box 9" o:spid="_x0000_s1030" type="#_x0000_t202" style="position:absolute;margin-left:425.1pt;margin-top:-34.6pt;width:78.85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" filled="f" stroked="f" strokeweight=".5pt">
                <v:textbox>
                  <w:txbxContent>
                    <w:p w14:paraId="273D6584" w14:textId="77777777" w:rsidR="00820271" w:rsidRDefault="00820271" w:rsidP="00820271">
                      <w:pPr>
                        <w:jc w:val="right"/>
                      </w:pPr>
                    </w:p>
                  </w:txbxContent>
                </v:textbox>
              </v:shape>
            </w:pict>
          </mc:Fallback>
        </mc:AlternateContent>
      </w:r>
      <w:r w:rsidR="00820271">
        <w:rPr>
          <w:b/>
          <w:bCs/>
          <w:sz w:val="28"/>
          <w:szCs w:val="28"/>
        </w:rPr>
        <w:t xml:space="preserve">Summary </w:t>
      </w:r>
    </w:p>
    <w:p w14:paraId="49565EA4" w14:textId="73348BBE" w:rsidR="00820271" w:rsidRPr="00A33CDC" w:rsidRDefault="00820271" w:rsidP="00820271">
      <w:r>
        <w:rPr>
          <w:rFonts w:cstheme="minorHAnsi"/>
        </w:rPr>
        <w:t>The Australian Defence Force (Defence) undertakes aviation and naval activities outside Australian territory within Australian administered airspace. To ensure there is an acceptable level of safety during these activities</w:t>
      </w:r>
      <w:r w:rsidR="00C43143">
        <w:rPr>
          <w:rFonts w:cstheme="minorHAnsi"/>
        </w:rPr>
        <w:t xml:space="preserve"> CASA</w:t>
      </w:r>
      <w:r>
        <w:rPr>
          <w:rFonts w:cstheme="minorHAnsi"/>
        </w:rPr>
        <w:t xml:space="preserve"> </w:t>
      </w:r>
      <w:r w:rsidRPr="00E32D0A">
        <w:rPr>
          <w:rFonts w:cstheme="minorHAnsi"/>
        </w:rPr>
        <w:t>declar</w:t>
      </w:r>
      <w:r>
        <w:rPr>
          <w:rFonts w:cstheme="minorHAnsi"/>
        </w:rPr>
        <w:t>e</w:t>
      </w:r>
      <w:r w:rsidR="00C43143">
        <w:rPr>
          <w:rFonts w:cstheme="minorHAnsi"/>
        </w:rPr>
        <w:t>s</w:t>
      </w:r>
      <w:r>
        <w:rPr>
          <w:rFonts w:cstheme="minorHAnsi"/>
        </w:rPr>
        <w:t xml:space="preserve"> r</w:t>
      </w:r>
      <w:r w:rsidRPr="00E32D0A">
        <w:rPr>
          <w:rFonts w:cstheme="minorHAnsi"/>
        </w:rPr>
        <w:t xml:space="preserve">estricted </w:t>
      </w:r>
      <w:r>
        <w:rPr>
          <w:rFonts w:cstheme="minorHAnsi"/>
        </w:rPr>
        <w:t>a</w:t>
      </w:r>
      <w:r w:rsidRPr="00E32D0A">
        <w:rPr>
          <w:rFonts w:cstheme="minorHAnsi"/>
        </w:rPr>
        <w:t>reas</w:t>
      </w:r>
      <w:r>
        <w:rPr>
          <w:rFonts w:cstheme="minorHAnsi"/>
        </w:rPr>
        <w:t xml:space="preserve"> that </w:t>
      </w:r>
      <w:r w:rsidR="00C43143">
        <w:rPr>
          <w:rFonts w:cstheme="minorHAnsi"/>
        </w:rPr>
        <w:t>a</w:t>
      </w:r>
      <w:r>
        <w:rPr>
          <w:rFonts w:cstheme="minorHAnsi"/>
        </w:rPr>
        <w:t xml:space="preserve">re controlled by Defence. The publication of restricted areas precludes Australian and foreign civil registered aircraft from entering these areas unless they have a clearance to enter from Defence. </w:t>
      </w:r>
      <w:r w:rsidR="00C43143">
        <w:rPr>
          <w:rFonts w:cstheme="minorHAnsi"/>
        </w:rPr>
        <w:t xml:space="preserve">CASA </w:t>
      </w:r>
      <w:r>
        <w:rPr>
          <w:rFonts w:cstheme="minorHAnsi"/>
        </w:rPr>
        <w:t xml:space="preserve">can lawfully preclude Australian registered aircraft from entering airspace outside Australian territory but cannot prevent foreign registered aircraft from entering </w:t>
      </w:r>
      <w:r w:rsidR="00C43143">
        <w:rPr>
          <w:rFonts w:cstheme="minorHAnsi"/>
        </w:rPr>
        <w:t xml:space="preserve">restricted </w:t>
      </w:r>
      <w:r>
        <w:rPr>
          <w:rFonts w:cstheme="minorHAnsi"/>
        </w:rPr>
        <w:t xml:space="preserve">airspace outside Australian territory. In November 2019, the International </w:t>
      </w:r>
      <w:r w:rsidRPr="00E32D0A">
        <w:rPr>
          <w:rFonts w:cstheme="minorHAnsi"/>
        </w:rPr>
        <w:t>C</w:t>
      </w:r>
      <w:r>
        <w:rPr>
          <w:rFonts w:cstheme="minorHAnsi"/>
        </w:rPr>
        <w:t xml:space="preserve">ivil </w:t>
      </w:r>
      <w:r w:rsidRPr="00E32D0A">
        <w:rPr>
          <w:rFonts w:cstheme="minorHAnsi"/>
        </w:rPr>
        <w:t>A</w:t>
      </w:r>
      <w:r>
        <w:rPr>
          <w:rFonts w:cstheme="minorHAnsi"/>
        </w:rPr>
        <w:t xml:space="preserve">viation </w:t>
      </w:r>
      <w:r w:rsidRPr="00E32D0A">
        <w:rPr>
          <w:rFonts w:cstheme="minorHAnsi"/>
        </w:rPr>
        <w:t>O</w:t>
      </w:r>
      <w:r>
        <w:rPr>
          <w:rFonts w:cstheme="minorHAnsi"/>
        </w:rPr>
        <w:t>rganization</w:t>
      </w:r>
      <w:r w:rsidRPr="00E32D0A">
        <w:rPr>
          <w:rFonts w:cstheme="minorHAnsi"/>
        </w:rPr>
        <w:t xml:space="preserve"> </w:t>
      </w:r>
      <w:r>
        <w:rPr>
          <w:rFonts w:cstheme="minorHAnsi"/>
        </w:rPr>
        <w:t xml:space="preserve">(ICAO) </w:t>
      </w:r>
      <w:r w:rsidRPr="00C40F58">
        <w:t xml:space="preserve">issued a notice of deficiency for non-compliance </w:t>
      </w:r>
      <w:r>
        <w:t>due to the publication of restricted areas outside Australian territory within Australian-administered airspace.</w:t>
      </w:r>
    </w:p>
    <w:p w14:paraId="11799418" w14:textId="41E1F90D" w:rsidR="00820271" w:rsidRPr="002279FC" w:rsidRDefault="00820271" w:rsidP="00820271">
      <w:r>
        <w:t xml:space="preserve">In accordance with international law and ICAO standards and practices related to administration of airspace outside a State’s territory, danger areas can be published as a means of alerting airspace users to a potential hazard to safe flight. Danger areas do not preclude aircraft from entering the area within which operations may be hazardous to safe flight. The </w:t>
      </w:r>
      <w:r w:rsidRPr="002952F8">
        <w:rPr>
          <w:i/>
          <w:iCs/>
        </w:rPr>
        <w:t>Airspace Act 2007</w:t>
      </w:r>
      <w:r>
        <w:t xml:space="preserve"> enables publication of danger areas outside Australian territory within Australian-administered airspace, but the power to declare danger areas</w:t>
      </w:r>
      <w:r w:rsidR="00C43143">
        <w:t xml:space="preserve"> in such airspace</w:t>
      </w:r>
      <w:r>
        <w:t xml:space="preserve"> is not </w:t>
      </w:r>
      <w:r w:rsidR="00C43143">
        <w:t>currently provided for in</w:t>
      </w:r>
      <w:r>
        <w:t xml:space="preserve"> the </w:t>
      </w:r>
      <w:r w:rsidRPr="00FA3FE1">
        <w:rPr>
          <w:i/>
          <w:iCs/>
        </w:rPr>
        <w:t>Airspace Regulations 2007</w:t>
      </w:r>
      <w:r>
        <w:t xml:space="preserve"> (the Regulations). This unnecessarily limits options to address airspace risk. </w:t>
      </w:r>
    </w:p>
    <w:p w14:paraId="00332062" w14:textId="151C3979" w:rsidR="00820271" w:rsidRDefault="00820271" w:rsidP="00820271">
      <w:pPr>
        <w:spacing w:before="120"/>
        <w:ind w:right="217"/>
        <w:rPr>
          <w:rFonts w:cstheme="minorHAnsi"/>
        </w:rPr>
      </w:pPr>
      <w:r>
        <w:rPr>
          <w:rFonts w:cstheme="minorHAnsi"/>
        </w:rPr>
        <w:t>In 2021 CASA implemented a temporary arrangement to mitigate risk to airspace users during military activity pending regulatory change. The arrangement was supported by a legislative instrument</w:t>
      </w:r>
      <w:r>
        <w:rPr>
          <w:rStyle w:val="FootnoteReference"/>
          <w:rFonts w:cstheme="minorHAnsi"/>
        </w:rPr>
        <w:footnoteReference w:id="1"/>
      </w:r>
      <w:r>
        <w:rPr>
          <w:rFonts w:cstheme="minorHAnsi"/>
        </w:rPr>
        <w:t xml:space="preserve"> that: </w:t>
      </w:r>
      <w:r w:rsidR="004D00D7">
        <w:rPr>
          <w:rFonts w:cstheme="minorHAnsi"/>
        </w:rPr>
        <w:t xml:space="preserve">    </w:t>
      </w:r>
      <w:r w:rsidR="00C07E8E">
        <w:rPr>
          <w:rFonts w:cstheme="minorHAnsi"/>
        </w:rPr>
        <w:t xml:space="preserve"> </w:t>
      </w:r>
      <w:r w:rsidR="007B020A">
        <w:rPr>
          <w:rFonts w:cstheme="minorHAnsi"/>
        </w:rPr>
        <w:t xml:space="preserve">    </w:t>
      </w:r>
      <w:r w:rsidR="00F440B1">
        <w:rPr>
          <w:rFonts w:cstheme="minorHAnsi"/>
        </w:rPr>
        <w:t xml:space="preserve">  </w:t>
      </w:r>
    </w:p>
    <w:p w14:paraId="446E03E7" w14:textId="77777777" w:rsidR="00820271" w:rsidRPr="00974734" w:rsidRDefault="00820271" w:rsidP="00820271">
      <w:pPr>
        <w:pStyle w:val="ListParagraph"/>
        <w:numPr>
          <w:ilvl w:val="0"/>
          <w:numId w:val="2"/>
        </w:numPr>
        <w:spacing w:before="120" w:after="160" w:line="264" w:lineRule="auto"/>
        <w:ind w:right="217"/>
        <w:contextualSpacing w:val="0"/>
        <w:rPr>
          <w:rFonts w:cstheme="minorHAnsi"/>
        </w:rPr>
      </w:pPr>
      <w:r w:rsidRPr="00974734">
        <w:rPr>
          <w:rFonts w:cstheme="minorHAnsi"/>
        </w:rPr>
        <w:t>Remove</w:t>
      </w:r>
      <w:r>
        <w:rPr>
          <w:rFonts w:cstheme="minorHAnsi"/>
        </w:rPr>
        <w:t>s</w:t>
      </w:r>
      <w:r w:rsidRPr="00974734">
        <w:rPr>
          <w:rFonts w:cstheme="minorHAnsi"/>
        </w:rPr>
        <w:t xml:space="preserve"> the restrictions on the passage of aircraft other than Australian </w:t>
      </w:r>
      <w:r>
        <w:rPr>
          <w:rFonts w:cstheme="minorHAnsi"/>
        </w:rPr>
        <w:t xml:space="preserve">registered </w:t>
      </w:r>
      <w:r w:rsidRPr="00974734">
        <w:rPr>
          <w:rFonts w:cstheme="minorHAnsi"/>
        </w:rPr>
        <w:t xml:space="preserve">aircraft through airspace published as </w:t>
      </w:r>
      <w:r>
        <w:rPr>
          <w:rFonts w:cstheme="minorHAnsi"/>
        </w:rPr>
        <w:t xml:space="preserve">permanent </w:t>
      </w:r>
      <w:r w:rsidRPr="00974734">
        <w:rPr>
          <w:rFonts w:cstheme="minorHAnsi"/>
        </w:rPr>
        <w:t>restricted area</w:t>
      </w:r>
      <w:r>
        <w:rPr>
          <w:rFonts w:cstheme="minorHAnsi"/>
        </w:rPr>
        <w:t>s</w:t>
      </w:r>
      <w:r w:rsidRPr="00974734">
        <w:rPr>
          <w:rFonts w:cstheme="minorHAnsi"/>
        </w:rPr>
        <w:t>/temporary restricted area</w:t>
      </w:r>
      <w:r>
        <w:rPr>
          <w:rFonts w:cstheme="minorHAnsi"/>
        </w:rPr>
        <w:t>s</w:t>
      </w:r>
      <w:r w:rsidRPr="00974734">
        <w:rPr>
          <w:rFonts w:cstheme="minorHAnsi"/>
        </w:rPr>
        <w:t xml:space="preserve"> within Australian- administered airspace but outside of Australian territory, whilst actively discouraging foreign registered aircraft from flying in those</w:t>
      </w:r>
      <w:r w:rsidRPr="00974734">
        <w:rPr>
          <w:rFonts w:cstheme="minorHAnsi"/>
          <w:spacing w:val="1"/>
        </w:rPr>
        <w:t xml:space="preserve"> </w:t>
      </w:r>
      <w:r w:rsidRPr="00974734">
        <w:rPr>
          <w:rFonts w:cstheme="minorHAnsi"/>
        </w:rPr>
        <w:t>areas.</w:t>
      </w:r>
    </w:p>
    <w:p w14:paraId="4B988684" w14:textId="77777777" w:rsidR="00820271" w:rsidRPr="00974734" w:rsidRDefault="00820271" w:rsidP="00820271">
      <w:pPr>
        <w:pStyle w:val="ListParagraph"/>
        <w:numPr>
          <w:ilvl w:val="0"/>
          <w:numId w:val="2"/>
        </w:numPr>
        <w:spacing w:before="120" w:after="160" w:line="264" w:lineRule="auto"/>
        <w:ind w:right="217"/>
        <w:contextualSpacing w:val="0"/>
        <w:rPr>
          <w:rFonts w:cstheme="minorHAnsi"/>
        </w:rPr>
      </w:pPr>
      <w:r w:rsidRPr="00974734">
        <w:rPr>
          <w:rFonts w:cstheme="minorHAnsi"/>
        </w:rPr>
        <w:t>Continue</w:t>
      </w:r>
      <w:r>
        <w:rPr>
          <w:rFonts w:cstheme="minorHAnsi"/>
        </w:rPr>
        <w:t>s</w:t>
      </w:r>
      <w:r w:rsidRPr="00974734">
        <w:rPr>
          <w:rFonts w:cstheme="minorHAnsi"/>
        </w:rPr>
        <w:t xml:space="preserve"> to restrict Australian </w:t>
      </w:r>
      <w:r>
        <w:rPr>
          <w:rFonts w:cstheme="minorHAnsi"/>
        </w:rPr>
        <w:t>registered a</w:t>
      </w:r>
      <w:r w:rsidRPr="00974734">
        <w:rPr>
          <w:rFonts w:cstheme="minorHAnsi"/>
        </w:rPr>
        <w:t xml:space="preserve">ircraft </w:t>
      </w:r>
      <w:r>
        <w:rPr>
          <w:rFonts w:cstheme="minorHAnsi"/>
        </w:rPr>
        <w:t xml:space="preserve">entering </w:t>
      </w:r>
      <w:r w:rsidRPr="00974734">
        <w:rPr>
          <w:rFonts w:cstheme="minorHAnsi"/>
        </w:rPr>
        <w:t>airspace published as</w:t>
      </w:r>
      <w:r>
        <w:rPr>
          <w:rFonts w:cstheme="minorHAnsi"/>
        </w:rPr>
        <w:t xml:space="preserve"> a</w:t>
      </w:r>
      <w:r w:rsidRPr="00974734">
        <w:rPr>
          <w:rFonts w:cstheme="minorHAnsi"/>
        </w:rPr>
        <w:t xml:space="preserve"> restricted area or temporary restricted area within Australian-administered airspace but outside of Australian</w:t>
      </w:r>
      <w:r w:rsidRPr="00974734">
        <w:rPr>
          <w:rFonts w:cstheme="minorHAnsi"/>
          <w:spacing w:val="-1"/>
        </w:rPr>
        <w:t xml:space="preserve"> </w:t>
      </w:r>
      <w:r w:rsidRPr="00974734">
        <w:rPr>
          <w:rFonts w:cstheme="minorHAnsi"/>
        </w:rPr>
        <w:t>territory</w:t>
      </w:r>
      <w:r w:rsidRPr="00974734">
        <w:rPr>
          <w:rFonts w:cstheme="minorHAnsi"/>
          <w:i/>
        </w:rPr>
        <w:t>.</w:t>
      </w:r>
    </w:p>
    <w:p w14:paraId="356D56C3" w14:textId="77777777" w:rsidR="00820271" w:rsidRDefault="00820271" w:rsidP="00820271">
      <w:pPr>
        <w:pStyle w:val="BodyText"/>
        <w:rPr>
          <w:rFonts w:asciiTheme="minorHAnsi" w:eastAsiaTheme="minorHAnsi" w:hAnsiTheme="minorHAnsi" w:cstheme="minorHAnsi"/>
          <w:sz w:val="22"/>
          <w:szCs w:val="22"/>
          <w:lang w:eastAsia="en-US" w:bidi="ar-SA"/>
        </w:rPr>
      </w:pPr>
      <w:r>
        <w:rPr>
          <w:rFonts w:asciiTheme="minorHAnsi" w:eastAsiaTheme="minorHAnsi" w:hAnsiTheme="minorHAnsi" w:cstheme="minorHAnsi"/>
          <w:sz w:val="22"/>
          <w:szCs w:val="22"/>
          <w:lang w:eastAsia="en-US" w:bidi="ar-SA"/>
        </w:rPr>
        <w:t>This instrument</w:t>
      </w:r>
      <w:r w:rsidRPr="00755918">
        <w:rPr>
          <w:rFonts w:asciiTheme="minorHAnsi" w:eastAsiaTheme="minorHAnsi" w:hAnsiTheme="minorHAnsi" w:cstheme="minorHAnsi"/>
          <w:sz w:val="22"/>
          <w:szCs w:val="22"/>
          <w:lang w:eastAsia="en-US" w:bidi="ar-SA"/>
        </w:rPr>
        <w:t xml:space="preserve"> expire</w:t>
      </w:r>
      <w:r>
        <w:rPr>
          <w:rFonts w:asciiTheme="minorHAnsi" w:eastAsiaTheme="minorHAnsi" w:hAnsiTheme="minorHAnsi" w:cstheme="minorHAnsi"/>
          <w:sz w:val="22"/>
          <w:szCs w:val="22"/>
          <w:lang w:eastAsia="en-US" w:bidi="ar-SA"/>
        </w:rPr>
        <w:t>s</w:t>
      </w:r>
      <w:r w:rsidRPr="00755918">
        <w:rPr>
          <w:rFonts w:asciiTheme="minorHAnsi" w:eastAsiaTheme="minorHAnsi" w:hAnsiTheme="minorHAnsi" w:cstheme="minorHAnsi"/>
          <w:sz w:val="22"/>
          <w:szCs w:val="22"/>
          <w:lang w:eastAsia="en-US" w:bidi="ar-SA"/>
        </w:rPr>
        <w:t xml:space="preserve"> </w:t>
      </w:r>
      <w:r>
        <w:rPr>
          <w:rFonts w:asciiTheme="minorHAnsi" w:eastAsiaTheme="minorHAnsi" w:hAnsiTheme="minorHAnsi" w:cstheme="minorHAnsi"/>
          <w:sz w:val="22"/>
          <w:szCs w:val="22"/>
          <w:lang w:eastAsia="en-US" w:bidi="ar-SA"/>
        </w:rPr>
        <w:t>in</w:t>
      </w:r>
      <w:r w:rsidRPr="00755918">
        <w:rPr>
          <w:rFonts w:asciiTheme="minorHAnsi" w:eastAsiaTheme="minorHAnsi" w:hAnsiTheme="minorHAnsi" w:cstheme="minorHAnsi"/>
          <w:sz w:val="22"/>
          <w:szCs w:val="22"/>
          <w:lang w:eastAsia="en-US" w:bidi="ar-SA"/>
        </w:rPr>
        <w:t xml:space="preserve"> November 2022 and </w:t>
      </w:r>
      <w:r>
        <w:rPr>
          <w:rFonts w:asciiTheme="minorHAnsi" w:eastAsiaTheme="minorHAnsi" w:hAnsiTheme="minorHAnsi" w:cstheme="minorHAnsi"/>
          <w:sz w:val="22"/>
          <w:szCs w:val="22"/>
          <w:lang w:eastAsia="en-US" w:bidi="ar-SA"/>
        </w:rPr>
        <w:t xml:space="preserve">this RIS presents options for a permanent solution.  </w:t>
      </w:r>
    </w:p>
    <w:p w14:paraId="3EA64464" w14:textId="77777777" w:rsidR="00820271" w:rsidRDefault="00820271" w:rsidP="00820271">
      <w:pPr>
        <w:pStyle w:val="BodyText"/>
        <w:rPr>
          <w:rFonts w:asciiTheme="minorHAnsi" w:eastAsiaTheme="minorHAnsi" w:hAnsiTheme="minorHAnsi" w:cstheme="minorHAnsi"/>
          <w:sz w:val="22"/>
          <w:szCs w:val="22"/>
          <w:lang w:eastAsia="en-US" w:bidi="ar-SA"/>
        </w:rPr>
      </w:pPr>
    </w:p>
    <w:p w14:paraId="0B9A8A19" w14:textId="1DD4152D" w:rsidR="00820271" w:rsidRDefault="00820271" w:rsidP="00820271">
      <w:pPr>
        <w:pStyle w:val="BodyText"/>
        <w:rPr>
          <w:rFonts w:asciiTheme="minorHAnsi" w:eastAsiaTheme="minorHAnsi" w:hAnsiTheme="minorHAnsi" w:cstheme="minorHAnsi"/>
          <w:sz w:val="22"/>
          <w:szCs w:val="22"/>
          <w:lang w:eastAsia="en-US" w:bidi="ar-SA"/>
        </w:rPr>
      </w:pPr>
      <w:r>
        <w:rPr>
          <w:rFonts w:asciiTheme="minorHAnsi" w:eastAsiaTheme="minorHAnsi" w:hAnsiTheme="minorHAnsi" w:cstheme="minorHAnsi"/>
          <w:sz w:val="22"/>
          <w:szCs w:val="22"/>
          <w:lang w:eastAsia="en-US" w:bidi="ar-SA"/>
        </w:rPr>
        <w:t xml:space="preserve">The removal of military restricted areas outside of Australian territory would significantly inhibit or preclude the Defence from conducting military training or exercises that are critical to ensuring capability is maintained. Defence would be unable to safely undertake activities in these areas. </w:t>
      </w:r>
    </w:p>
    <w:p w14:paraId="42B0856C" w14:textId="77777777" w:rsidR="00820271" w:rsidRDefault="00820271" w:rsidP="00820271">
      <w:pPr>
        <w:pStyle w:val="BodyText"/>
        <w:rPr>
          <w:rFonts w:asciiTheme="minorHAnsi" w:eastAsiaTheme="minorHAnsi" w:hAnsiTheme="minorHAnsi" w:cstheme="minorHAnsi"/>
          <w:sz w:val="22"/>
          <w:szCs w:val="22"/>
          <w:lang w:eastAsia="en-US" w:bidi="ar-SA"/>
        </w:rPr>
      </w:pPr>
    </w:p>
    <w:p w14:paraId="08FB5DC0" w14:textId="7C53E244" w:rsidR="00820271" w:rsidRDefault="00820271" w:rsidP="00820271">
      <w:pPr>
        <w:pStyle w:val="BodyText"/>
        <w:rPr>
          <w:rFonts w:asciiTheme="minorHAnsi" w:eastAsiaTheme="minorHAnsi" w:hAnsiTheme="minorHAnsi" w:cstheme="minorHAnsi"/>
          <w:sz w:val="22"/>
          <w:szCs w:val="22"/>
          <w:lang w:eastAsia="en-US" w:bidi="ar-SA"/>
        </w:rPr>
      </w:pPr>
      <w:r>
        <w:rPr>
          <w:rFonts w:asciiTheme="minorHAnsi" w:eastAsiaTheme="minorHAnsi" w:hAnsiTheme="minorHAnsi" w:cstheme="minorHAnsi"/>
          <w:sz w:val="22"/>
          <w:szCs w:val="22"/>
          <w:lang w:eastAsia="en-US" w:bidi="ar-SA"/>
        </w:rPr>
        <w:t xml:space="preserve">To enhance the safety of airspace users during military training or exercise activity, CASA proposes an amendment to the Regulations that will enable the Office of Airspace Regulation (OAR) </w:t>
      </w:r>
      <w:r w:rsidR="009F237D">
        <w:rPr>
          <w:rFonts w:asciiTheme="minorHAnsi" w:eastAsiaTheme="minorHAnsi" w:hAnsiTheme="minorHAnsi" w:cstheme="minorHAnsi"/>
          <w:sz w:val="22"/>
          <w:szCs w:val="22"/>
          <w:lang w:eastAsia="en-US" w:bidi="ar-SA"/>
        </w:rPr>
        <w:t xml:space="preserve">of CASA </w:t>
      </w:r>
      <w:r>
        <w:rPr>
          <w:rFonts w:asciiTheme="minorHAnsi" w:eastAsiaTheme="minorHAnsi" w:hAnsiTheme="minorHAnsi" w:cstheme="minorHAnsi"/>
          <w:sz w:val="22"/>
          <w:szCs w:val="22"/>
          <w:lang w:eastAsia="en-US" w:bidi="ar-SA"/>
        </w:rPr>
        <w:t xml:space="preserve">to publish danger areas outside Australian territory within Australian-administered airspace. CASA also proposes the introduction of </w:t>
      </w:r>
      <w:r w:rsidR="007147B0">
        <w:rPr>
          <w:rFonts w:asciiTheme="minorHAnsi" w:eastAsiaTheme="minorHAnsi" w:hAnsiTheme="minorHAnsi" w:cstheme="minorHAnsi"/>
          <w:sz w:val="22"/>
          <w:szCs w:val="22"/>
          <w:lang w:eastAsia="en-US" w:bidi="ar-SA"/>
        </w:rPr>
        <w:t xml:space="preserve">a </w:t>
      </w:r>
      <w:r>
        <w:rPr>
          <w:rFonts w:asciiTheme="minorHAnsi" w:eastAsiaTheme="minorHAnsi" w:hAnsiTheme="minorHAnsi" w:cstheme="minorHAnsi"/>
          <w:sz w:val="22"/>
          <w:szCs w:val="22"/>
          <w:lang w:eastAsia="en-US" w:bidi="ar-SA"/>
        </w:rPr>
        <w:t xml:space="preserve">new type of danger area known as Military Operating Areas (MOAs), to better define the nature of the risk to other airspace users. This would improve situational awareness and better inform decision making by non-participating aircraft in the vicinity </w:t>
      </w:r>
      <w:r>
        <w:rPr>
          <w:rFonts w:asciiTheme="minorHAnsi" w:eastAsiaTheme="minorHAnsi" w:hAnsiTheme="minorHAnsi" w:cstheme="minorHAnsi"/>
          <w:sz w:val="22"/>
          <w:szCs w:val="22"/>
          <w:lang w:eastAsia="en-US" w:bidi="ar-SA"/>
        </w:rPr>
        <w:lastRenderedPageBreak/>
        <w:t xml:space="preserve">of military airspace activity and not contravene ICAO standards and international law. </w:t>
      </w:r>
    </w:p>
    <w:p w14:paraId="2E48363D" w14:textId="77777777" w:rsidR="00820271" w:rsidRDefault="00820271" w:rsidP="00820271">
      <w:pPr>
        <w:pStyle w:val="BodyText"/>
        <w:rPr>
          <w:rFonts w:asciiTheme="minorHAnsi" w:eastAsiaTheme="minorHAnsi" w:hAnsiTheme="minorHAnsi" w:cstheme="minorHAnsi"/>
          <w:sz w:val="22"/>
          <w:szCs w:val="22"/>
          <w:lang w:eastAsia="en-US" w:bidi="ar-SA"/>
        </w:rPr>
      </w:pPr>
    </w:p>
    <w:p w14:paraId="23559170" w14:textId="0E188EC1" w:rsidR="00820271" w:rsidRPr="00E32D0A" w:rsidRDefault="00820271" w:rsidP="00820271">
      <w:pPr>
        <w:pStyle w:val="BodyText"/>
        <w:rPr>
          <w:rFonts w:asciiTheme="minorHAnsi" w:eastAsiaTheme="minorHAnsi" w:hAnsiTheme="minorHAnsi" w:cstheme="minorHAnsi"/>
          <w:sz w:val="22"/>
          <w:szCs w:val="22"/>
          <w:lang w:eastAsia="en-US" w:bidi="ar-SA"/>
        </w:rPr>
      </w:pPr>
      <w:r>
        <w:rPr>
          <w:rFonts w:asciiTheme="minorHAnsi" w:eastAsiaTheme="minorHAnsi" w:hAnsiTheme="minorHAnsi" w:cstheme="minorBidi"/>
          <w:sz w:val="22"/>
          <w:szCs w:val="22"/>
          <w:lang w:eastAsia="en-US" w:bidi="ar-SA"/>
        </w:rPr>
        <w:t xml:space="preserve">In addition to the regulation change, implementation of the preferred option requires the Aeronautical Information Publication (AIP) to be amended prior to a commencement date of </w:t>
      </w:r>
      <w:r w:rsidR="00FA776E">
        <w:rPr>
          <w:rFonts w:asciiTheme="minorHAnsi" w:eastAsiaTheme="minorHAnsi" w:hAnsiTheme="minorHAnsi" w:cstheme="minorBidi"/>
          <w:sz w:val="22"/>
          <w:szCs w:val="22"/>
          <w:lang w:eastAsia="en-US" w:bidi="ar-SA"/>
        </w:rPr>
        <w:t>1 </w:t>
      </w:r>
      <w:r>
        <w:rPr>
          <w:rFonts w:asciiTheme="minorHAnsi" w:eastAsiaTheme="minorHAnsi" w:hAnsiTheme="minorHAnsi" w:cstheme="minorBidi"/>
          <w:sz w:val="22"/>
          <w:szCs w:val="22"/>
          <w:lang w:eastAsia="en-US" w:bidi="ar-SA"/>
        </w:rPr>
        <w:t>December 2022. CASA and Airservices Australia (Airservices) would provide information to all civil aviation operators to ensure that they are informed of the changes and the conditions that apply.</w:t>
      </w:r>
    </w:p>
    <w:p w14:paraId="5CECEF81" w14:textId="77777777" w:rsidR="0012283B" w:rsidRDefault="0012283B" w:rsidP="0012283B">
      <w:pPr>
        <w:rPr>
          <w:b/>
          <w:bCs/>
        </w:rPr>
      </w:pPr>
    </w:p>
    <w:p w14:paraId="6F6FB64A" w14:textId="4467B9FF" w:rsidR="00820271" w:rsidRPr="0012283B" w:rsidRDefault="0012283B" w:rsidP="00820271">
      <w:pPr>
        <w:rPr>
          <w:b/>
          <w:bCs/>
          <w:sz w:val="20"/>
          <w:szCs w:val="20"/>
        </w:rPr>
      </w:pPr>
      <w:r>
        <w:rPr>
          <w:b/>
          <w:bCs/>
        </w:rPr>
        <w:t>Glossary of technical terms</w:t>
      </w:r>
      <w:r w:rsidR="007147B0">
        <w:rPr>
          <w:noProof/>
          <w:lang w:eastAsia="en-AU"/>
        </w:rPr>
        <mc:AlternateContent>
          <mc:Choice Requires="wps">
            <w:drawing>
              <wp:anchor distT="45720" distB="45720" distL="114300" distR="114300" simplePos="0" relativeHeight="251662336" behindDoc="0" locked="0" layoutInCell="1" allowOverlap="1" wp14:anchorId="7BF9D8E0" wp14:editId="583A8BC1">
                <wp:simplePos x="0" y="0"/>
                <wp:positionH relativeFrom="column">
                  <wp:posOffset>-19050</wp:posOffset>
                </wp:positionH>
                <wp:positionV relativeFrom="paragraph">
                  <wp:posOffset>298450</wp:posOffset>
                </wp:positionV>
                <wp:extent cx="5835650" cy="349885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498850"/>
                        </a:xfrm>
                        <a:prstGeom prst="rect">
                          <a:avLst/>
                        </a:prstGeom>
                        <a:solidFill>
                          <a:srgbClr val="FFFFFF"/>
                        </a:solidFill>
                        <a:ln w="9525">
                          <a:solidFill>
                            <a:srgbClr val="000000"/>
                          </a:solidFill>
                          <a:miter lim="800000"/>
                          <a:headEnd/>
                          <a:tailEnd/>
                        </a:ln>
                      </wps:spPr>
                      <wps:txbx>
                        <w:txbxContent>
                          <w:p w14:paraId="492D2463" w14:textId="77777777" w:rsidR="00820271" w:rsidRPr="00AA5A2B" w:rsidRDefault="00820271" w:rsidP="00820271">
                            <w:pPr>
                              <w:rPr>
                                <w:rFonts w:cstheme="minorHAnsi"/>
                              </w:rPr>
                            </w:pPr>
                            <w:r>
                              <w:rPr>
                                <w:rFonts w:cstheme="minorHAnsi"/>
                              </w:rPr>
                              <w:t xml:space="preserve">There are several terms with definitions that will be used throughout this RIS: </w:t>
                            </w:r>
                          </w:p>
                          <w:p w14:paraId="63D9C5E6" w14:textId="77777777" w:rsidR="00820271" w:rsidRDefault="00820271" w:rsidP="00820271">
                            <w:r w:rsidRPr="00550497">
                              <w:rPr>
                                <w:b/>
                                <w:bCs/>
                              </w:rPr>
                              <w:t>Restricted area</w:t>
                            </w:r>
                            <w:r>
                              <w:t xml:space="preserve"> – An airspace of defined dimensions, above the land areas or territorial waters of a State, within which the flight of aircraft is restricted in accordance with certain specified conditions. </w:t>
                            </w:r>
                          </w:p>
                          <w:p w14:paraId="348A03E3" w14:textId="77777777" w:rsidR="00820271" w:rsidRPr="003D12AB" w:rsidRDefault="00820271" w:rsidP="00820271">
                            <w:r w:rsidRPr="00550497">
                              <w:rPr>
                                <w:b/>
                                <w:bCs/>
                              </w:rPr>
                              <w:t>Danger area</w:t>
                            </w:r>
                            <w:r>
                              <w:t xml:space="preserve"> – An airspace of defined dimensions within which activities dangerous to the flight of aircraft may exist at specified times.</w:t>
                            </w:r>
                          </w:p>
                          <w:p w14:paraId="2DC3F48E" w14:textId="77777777" w:rsidR="00820271" w:rsidRPr="0019678A" w:rsidRDefault="00820271" w:rsidP="00820271">
                            <w:pPr>
                              <w:pStyle w:val="paragraph"/>
                              <w:shd w:val="clear" w:color="auto" w:fill="FFFFFF"/>
                              <w:spacing w:before="40" w:beforeAutospacing="0" w:after="0" w:afterAutospacing="0"/>
                              <w:ind w:left="1644" w:hanging="1644"/>
                              <w:rPr>
                                <w:rFonts w:asciiTheme="minorHAnsi" w:hAnsiTheme="minorHAnsi" w:cstheme="minorHAnsi"/>
                                <w:color w:val="000000"/>
                                <w:sz w:val="22"/>
                                <w:szCs w:val="22"/>
                              </w:rPr>
                            </w:pPr>
                            <w:r w:rsidRPr="0019678A">
                              <w:rPr>
                                <w:rFonts w:asciiTheme="minorHAnsi" w:hAnsiTheme="minorHAnsi" w:cstheme="minorHAnsi"/>
                                <w:b/>
                                <w:bCs/>
                                <w:sz w:val="22"/>
                                <w:szCs w:val="22"/>
                              </w:rPr>
                              <w:t xml:space="preserve">Australian territory </w:t>
                            </w:r>
                            <w:r w:rsidRPr="003457CA">
                              <w:rPr>
                                <w:rFonts w:asciiTheme="minorHAnsi" w:hAnsiTheme="minorHAnsi" w:cstheme="minorHAnsi"/>
                                <w:sz w:val="22"/>
                                <w:szCs w:val="22"/>
                              </w:rPr>
                              <w:t>–</w:t>
                            </w:r>
                            <w:r w:rsidRPr="003457CA">
                              <w:rPr>
                                <w:rFonts w:asciiTheme="minorHAnsi" w:hAnsiTheme="minorHAnsi" w:cstheme="minorHAnsi"/>
                                <w:b/>
                                <w:bCs/>
                                <w:sz w:val="22"/>
                                <w:szCs w:val="22"/>
                              </w:rPr>
                              <w:t xml:space="preserve"> </w:t>
                            </w:r>
                            <w:r w:rsidRPr="003457CA">
                              <w:rPr>
                                <w:rFonts w:asciiTheme="minorHAnsi" w:hAnsiTheme="minorHAnsi" w:cstheme="minorHAnsi"/>
                                <w:color w:val="000000"/>
                                <w:sz w:val="22"/>
                                <w:szCs w:val="22"/>
                              </w:rPr>
                              <w:t>refers to:</w:t>
                            </w:r>
                            <w:r w:rsidRPr="0019678A">
                              <w:rPr>
                                <w:rFonts w:asciiTheme="minorHAnsi" w:hAnsiTheme="minorHAnsi" w:cstheme="minorHAnsi"/>
                                <w:color w:val="000000"/>
                                <w:sz w:val="22"/>
                                <w:szCs w:val="22"/>
                              </w:rPr>
                              <w:t xml:space="preserve">                </w:t>
                            </w:r>
                          </w:p>
                          <w:p w14:paraId="5189C44D" w14:textId="77777777" w:rsidR="00820271" w:rsidRPr="0019678A" w:rsidRDefault="00820271" w:rsidP="00820271">
                            <w:pPr>
                              <w:pStyle w:val="paragraph"/>
                              <w:shd w:val="clear" w:color="auto" w:fill="FFFFFF"/>
                              <w:spacing w:before="40" w:beforeAutospacing="0" w:after="0" w:afterAutospacing="0"/>
                              <w:rPr>
                                <w:rFonts w:asciiTheme="minorHAnsi" w:hAnsiTheme="minorHAnsi" w:cstheme="minorHAnsi"/>
                                <w:color w:val="000000"/>
                                <w:sz w:val="22"/>
                                <w:szCs w:val="22"/>
                              </w:rPr>
                            </w:pPr>
                            <w:r w:rsidRPr="0019678A">
                              <w:rPr>
                                <w:rFonts w:asciiTheme="minorHAnsi" w:hAnsiTheme="minorHAnsi" w:cstheme="minorHAnsi"/>
                                <w:color w:val="000000"/>
                                <w:sz w:val="22"/>
                                <w:szCs w:val="22"/>
                              </w:rPr>
                              <w:t>(a)  the territory of Australia and of every external Territory; and</w:t>
                            </w:r>
                          </w:p>
                          <w:p w14:paraId="2D3C9A36" w14:textId="77777777" w:rsidR="00820271" w:rsidRPr="0019678A" w:rsidRDefault="00820271" w:rsidP="00820271">
                            <w:pPr>
                              <w:pStyle w:val="paragraph"/>
                              <w:shd w:val="clear" w:color="auto" w:fill="FFFFFF"/>
                              <w:spacing w:before="40" w:beforeAutospacing="0" w:after="0" w:afterAutospacing="0"/>
                              <w:ind w:left="1644" w:hanging="1644"/>
                              <w:rPr>
                                <w:rFonts w:asciiTheme="minorHAnsi" w:hAnsiTheme="minorHAnsi" w:cstheme="minorHAnsi"/>
                                <w:color w:val="000000"/>
                                <w:sz w:val="22"/>
                                <w:szCs w:val="22"/>
                              </w:rPr>
                            </w:pPr>
                            <w:r w:rsidRPr="0019678A">
                              <w:rPr>
                                <w:rFonts w:asciiTheme="minorHAnsi" w:hAnsiTheme="minorHAnsi" w:cstheme="minorHAnsi"/>
                                <w:color w:val="000000"/>
                                <w:sz w:val="22"/>
                                <w:szCs w:val="22"/>
                              </w:rPr>
                              <w:t>(b)  the territorial sea of Australia and of every external Territory; and</w:t>
                            </w:r>
                          </w:p>
                          <w:p w14:paraId="08F4D419" w14:textId="77777777" w:rsidR="00820271" w:rsidRPr="0019678A" w:rsidRDefault="00820271" w:rsidP="00820271">
                            <w:pPr>
                              <w:pStyle w:val="paragraph"/>
                              <w:shd w:val="clear" w:color="auto" w:fill="FFFFFF"/>
                              <w:spacing w:before="40" w:beforeAutospacing="0" w:after="0" w:afterAutospacing="0"/>
                              <w:ind w:left="1644" w:hanging="1644"/>
                              <w:rPr>
                                <w:rFonts w:cstheme="minorHAnsi"/>
                                <w:color w:val="000000"/>
                              </w:rPr>
                            </w:pPr>
                            <w:r w:rsidRPr="0019678A">
                              <w:rPr>
                                <w:rFonts w:asciiTheme="minorHAnsi" w:hAnsiTheme="minorHAnsi" w:cstheme="minorHAnsi"/>
                                <w:color w:val="000000"/>
                                <w:sz w:val="22"/>
                                <w:szCs w:val="22"/>
                              </w:rPr>
                              <w:t>(c)  the air space over any such territory or sea.</w:t>
                            </w:r>
                          </w:p>
                          <w:p w14:paraId="33798BB0" w14:textId="77777777" w:rsidR="00820271" w:rsidRPr="0019678A" w:rsidRDefault="00820271" w:rsidP="00820271">
                            <w:pPr>
                              <w:pStyle w:val="definition"/>
                              <w:shd w:val="clear" w:color="auto" w:fill="FFFFFF"/>
                              <w:spacing w:before="180" w:beforeAutospacing="0" w:after="0" w:afterAutospacing="0"/>
                              <w:rPr>
                                <w:rFonts w:asciiTheme="minorHAnsi" w:eastAsiaTheme="minorHAnsi" w:hAnsiTheme="minorHAnsi" w:cstheme="minorHAnsi"/>
                                <w:sz w:val="22"/>
                                <w:szCs w:val="22"/>
                                <w:lang w:eastAsia="en-US"/>
                              </w:rPr>
                            </w:pPr>
                            <w:r w:rsidRPr="0019678A">
                              <w:rPr>
                                <w:rFonts w:asciiTheme="minorHAnsi" w:eastAsiaTheme="minorHAnsi" w:hAnsiTheme="minorHAnsi" w:cstheme="minorHAnsi"/>
                                <w:b/>
                                <w:bCs/>
                                <w:sz w:val="22"/>
                                <w:szCs w:val="22"/>
                                <w:lang w:eastAsia="en-US"/>
                              </w:rPr>
                              <w:t>Australian</w:t>
                            </w:r>
                            <w:r w:rsidRPr="0019678A">
                              <w:rPr>
                                <w:rFonts w:asciiTheme="minorHAnsi" w:eastAsiaTheme="minorHAnsi" w:hAnsiTheme="minorHAnsi" w:cstheme="minorHAnsi"/>
                                <w:b/>
                                <w:bCs/>
                                <w:sz w:val="22"/>
                                <w:szCs w:val="22"/>
                                <w:lang w:eastAsia="en-US"/>
                              </w:rPr>
                              <w:noBreakHyphen/>
                              <w:t>administered airspace</w:t>
                            </w:r>
                            <w:r w:rsidRPr="0019678A">
                              <w:rPr>
                                <w:rFonts w:asciiTheme="minorHAnsi" w:eastAsiaTheme="minorHAnsi" w:hAnsiTheme="minorHAnsi" w:cstheme="minorHAnsi"/>
                                <w:sz w:val="22"/>
                                <w:szCs w:val="22"/>
                                <w:lang w:eastAsia="en-US"/>
                              </w:rPr>
                              <w:t> </w:t>
                            </w:r>
                            <w:r w:rsidRPr="0019678A">
                              <w:rPr>
                                <w:rFonts w:asciiTheme="minorHAnsi" w:hAnsiTheme="minorHAnsi" w:cstheme="minorHAnsi"/>
                                <w:sz w:val="22"/>
                                <w:szCs w:val="22"/>
                              </w:rPr>
                              <w:t>–</w:t>
                            </w:r>
                            <w:r w:rsidRPr="0019678A">
                              <w:rPr>
                                <w:rFonts w:asciiTheme="minorHAnsi" w:hAnsiTheme="minorHAnsi" w:cstheme="minorHAnsi"/>
                                <w:b/>
                                <w:bCs/>
                                <w:sz w:val="22"/>
                                <w:szCs w:val="22"/>
                              </w:rPr>
                              <w:t xml:space="preserve"> </w:t>
                            </w:r>
                            <w:r w:rsidRPr="00A33CDC">
                              <w:rPr>
                                <w:rFonts w:asciiTheme="minorHAnsi" w:eastAsiaTheme="minorHAnsi" w:hAnsiTheme="minorHAnsi" w:cstheme="minorHAnsi"/>
                                <w:sz w:val="22"/>
                                <w:szCs w:val="22"/>
                                <w:lang w:eastAsia="en-US"/>
                              </w:rPr>
                              <w:t>refers to</w:t>
                            </w:r>
                          </w:p>
                          <w:p w14:paraId="58F0B926" w14:textId="77777777" w:rsidR="00820271" w:rsidRPr="0019678A" w:rsidRDefault="00820271" w:rsidP="00820271">
                            <w:pPr>
                              <w:pStyle w:val="paragraph"/>
                              <w:shd w:val="clear" w:color="auto" w:fill="FFFFFF"/>
                              <w:spacing w:before="40" w:beforeAutospacing="0" w:after="0" w:afterAutospacing="0"/>
                              <w:rPr>
                                <w:rFonts w:asciiTheme="minorHAnsi" w:eastAsiaTheme="minorHAnsi" w:hAnsiTheme="minorHAnsi" w:cstheme="minorHAnsi"/>
                                <w:sz w:val="22"/>
                                <w:szCs w:val="22"/>
                                <w:lang w:eastAsia="en-US"/>
                              </w:rPr>
                            </w:pPr>
                            <w:r w:rsidRPr="0019678A">
                              <w:rPr>
                                <w:rFonts w:asciiTheme="minorHAnsi" w:eastAsiaTheme="minorHAnsi" w:hAnsiTheme="minorHAnsi" w:cstheme="minorHAnsi"/>
                                <w:sz w:val="22"/>
                                <w:szCs w:val="22"/>
                                <w:lang w:eastAsia="en-US"/>
                              </w:rPr>
                              <w:t>(a)  the airspace over Australian territory; and</w:t>
                            </w:r>
                          </w:p>
                          <w:p w14:paraId="25FBDB52" w14:textId="77777777" w:rsidR="00820271" w:rsidRPr="0019678A" w:rsidRDefault="00820271" w:rsidP="00820271">
                            <w:pPr>
                              <w:pStyle w:val="paragraph"/>
                              <w:shd w:val="clear" w:color="auto" w:fill="FFFFFF"/>
                              <w:spacing w:before="40" w:beforeAutospacing="0" w:after="0" w:afterAutospacing="0"/>
                              <w:rPr>
                                <w:rFonts w:asciiTheme="minorHAnsi" w:eastAsiaTheme="minorHAnsi" w:hAnsiTheme="minorHAnsi" w:cstheme="minorHAnsi"/>
                                <w:sz w:val="22"/>
                                <w:szCs w:val="22"/>
                                <w:lang w:eastAsia="en-US"/>
                              </w:rPr>
                            </w:pPr>
                            <w:r w:rsidRPr="0019678A">
                              <w:rPr>
                                <w:rFonts w:asciiTheme="minorHAnsi" w:eastAsiaTheme="minorHAnsi" w:hAnsiTheme="minorHAnsi" w:cstheme="minorHAnsi"/>
                                <w:sz w:val="22"/>
                                <w:szCs w:val="22"/>
                                <w:lang w:eastAsia="en-US"/>
                              </w:rPr>
                              <w:t>(b)  airspace that has been allocated to Australia by ICAO under the Chicago Convention and for which Australia has accepted responsibility; and</w:t>
                            </w:r>
                          </w:p>
                          <w:p w14:paraId="4A199D93" w14:textId="77777777" w:rsidR="00820271" w:rsidRDefault="00820271" w:rsidP="00820271">
                            <w:pPr>
                              <w:pStyle w:val="paragraph"/>
                              <w:shd w:val="clear" w:color="auto" w:fill="FFFFFF"/>
                              <w:spacing w:before="40" w:beforeAutospacing="0" w:after="0" w:afterAutospacing="0"/>
                              <w:ind w:left="1644" w:hanging="1644"/>
                              <w:rPr>
                                <w:rFonts w:asciiTheme="minorHAnsi" w:eastAsiaTheme="minorHAnsi" w:hAnsiTheme="minorHAnsi" w:cstheme="minorHAnsi"/>
                                <w:sz w:val="22"/>
                                <w:szCs w:val="22"/>
                                <w:lang w:eastAsia="en-US"/>
                              </w:rPr>
                            </w:pPr>
                            <w:r w:rsidRPr="0019678A">
                              <w:rPr>
                                <w:rFonts w:asciiTheme="minorHAnsi" w:eastAsiaTheme="minorHAnsi" w:hAnsiTheme="minorHAnsi" w:cstheme="minorHAnsi"/>
                                <w:sz w:val="22"/>
                                <w:szCs w:val="22"/>
                                <w:lang w:eastAsia="en-US"/>
                              </w:rPr>
                              <w:t>(c)  airspace administered by Australia at the request of another country.</w:t>
                            </w:r>
                          </w:p>
                          <w:p w14:paraId="53BEE080" w14:textId="77777777" w:rsidR="00820271" w:rsidRDefault="00820271" w:rsidP="00820271">
                            <w:pPr>
                              <w:pStyle w:val="paragraph"/>
                              <w:shd w:val="clear" w:color="auto" w:fill="FFFFFF"/>
                              <w:spacing w:before="40" w:beforeAutospacing="0" w:after="0" w:afterAutospacing="0"/>
                              <w:ind w:left="1644" w:hanging="1644"/>
                              <w:rPr>
                                <w:rFonts w:asciiTheme="minorHAnsi" w:eastAsiaTheme="minorHAnsi" w:hAnsiTheme="minorHAnsi" w:cstheme="minorHAnsi"/>
                                <w:sz w:val="22"/>
                                <w:szCs w:val="22"/>
                                <w:lang w:eastAsia="en-US"/>
                              </w:rPr>
                            </w:pPr>
                          </w:p>
                          <w:p w14:paraId="5CB76F02" w14:textId="77777777" w:rsidR="00820271" w:rsidRDefault="00820271" w:rsidP="008202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F9D8E0" id="Text Box 8" o:spid="_x0000_s1032" type="#_x0000_t202" style="position:absolute;margin-left:-1.5pt;margin-top:23.5pt;width:459.5pt;height:27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">
                <v:textbox>
                  <w:txbxContent>
                    <w:p w14:paraId="492D2463" w14:textId="77777777" w:rsidR="00820271" w:rsidRPr="00AA5A2B" w:rsidRDefault="00820271" w:rsidP="00820271">
                      <w:pPr>
                        <w:rPr>
                          <w:rFonts w:cstheme="minorHAnsi"/>
                        </w:rPr>
                      </w:pPr>
                      <w:r>
                        <w:rPr>
                          <w:rFonts w:cstheme="minorHAnsi"/>
                        </w:rPr>
                        <w:t xml:space="preserve">There are several terms with definitions that will be used throughout this RIS: </w:t>
                      </w:r>
                    </w:p>
                    <w:p w14:paraId="63D9C5E6" w14:textId="77777777" w:rsidR="00820271" w:rsidRDefault="00820271" w:rsidP="00820271">
                      <w:r w:rsidRPr="00550497">
                        <w:rPr>
                          <w:b/>
                          <w:bCs/>
                        </w:rPr>
                        <w:t>Restricted area</w:t>
                      </w:r>
                      <w:r>
                        <w:t xml:space="preserve"> – An airspace of defined dimensions, above the land areas or territorial waters of a State, within which the flight of aircraft is restricted in accordance with certain specified conditions. </w:t>
                      </w:r>
                    </w:p>
                    <w:p w14:paraId="348A03E3" w14:textId="77777777" w:rsidR="00820271" w:rsidRPr="003D12AB" w:rsidRDefault="00820271" w:rsidP="00820271">
                      <w:r w:rsidRPr="00550497">
                        <w:rPr>
                          <w:b/>
                          <w:bCs/>
                        </w:rPr>
                        <w:t>Danger area</w:t>
                      </w:r>
                      <w:r>
                        <w:t xml:space="preserve"> – An airspace of defined dimensions within which activities dangerous to the flight of aircraft may exist at specified times.</w:t>
                      </w:r>
                    </w:p>
                    <w:p w14:paraId="2DC3F48E" w14:textId="77777777" w:rsidR="00820271" w:rsidRPr="0019678A" w:rsidRDefault="00820271" w:rsidP="00820271">
                      <w:pPr>
                        <w:pStyle w:val="paragraph"/>
                        <w:shd w:val="clear" w:color="auto" w:fill="FFFFFF"/>
                        <w:spacing w:before="40" w:beforeAutospacing="0" w:after="0" w:afterAutospacing="0"/>
                        <w:ind w:left="1644" w:hanging="1644"/>
                        <w:rPr>
                          <w:rFonts w:asciiTheme="minorHAnsi" w:hAnsiTheme="minorHAnsi" w:cstheme="minorHAnsi"/>
                          <w:color w:val="000000"/>
                          <w:sz w:val="22"/>
                          <w:szCs w:val="22"/>
                        </w:rPr>
                      </w:pPr>
                      <w:r w:rsidRPr="0019678A">
                        <w:rPr>
                          <w:rFonts w:asciiTheme="minorHAnsi" w:hAnsiTheme="minorHAnsi" w:cstheme="minorHAnsi"/>
                          <w:b/>
                          <w:bCs/>
                          <w:sz w:val="22"/>
                          <w:szCs w:val="22"/>
                        </w:rPr>
                        <w:t xml:space="preserve">Australian territory </w:t>
                      </w:r>
                      <w:r w:rsidRPr="003457CA">
                        <w:rPr>
                          <w:rFonts w:asciiTheme="minorHAnsi" w:hAnsiTheme="minorHAnsi" w:cstheme="minorHAnsi"/>
                          <w:sz w:val="22"/>
                          <w:szCs w:val="22"/>
                        </w:rPr>
                        <w:t>–</w:t>
                      </w:r>
                      <w:r w:rsidRPr="003457CA">
                        <w:rPr>
                          <w:rFonts w:asciiTheme="minorHAnsi" w:hAnsiTheme="minorHAnsi" w:cstheme="minorHAnsi"/>
                          <w:b/>
                          <w:bCs/>
                          <w:sz w:val="22"/>
                          <w:szCs w:val="22"/>
                        </w:rPr>
                        <w:t xml:space="preserve"> </w:t>
                      </w:r>
                      <w:r w:rsidRPr="003457CA">
                        <w:rPr>
                          <w:rFonts w:asciiTheme="minorHAnsi" w:hAnsiTheme="minorHAnsi" w:cstheme="minorHAnsi"/>
                          <w:color w:val="000000"/>
                          <w:sz w:val="22"/>
                          <w:szCs w:val="22"/>
                        </w:rPr>
                        <w:t>refers to:</w:t>
                      </w:r>
                      <w:r w:rsidRPr="0019678A">
                        <w:rPr>
                          <w:rFonts w:asciiTheme="minorHAnsi" w:hAnsiTheme="minorHAnsi" w:cstheme="minorHAnsi"/>
                          <w:color w:val="000000"/>
                          <w:sz w:val="22"/>
                          <w:szCs w:val="22"/>
                        </w:rPr>
                        <w:t xml:space="preserve">                </w:t>
                      </w:r>
                    </w:p>
                    <w:p w14:paraId="5189C44D" w14:textId="77777777" w:rsidR="00820271" w:rsidRPr="0019678A" w:rsidRDefault="00820271" w:rsidP="00820271">
                      <w:pPr>
                        <w:pStyle w:val="paragraph"/>
                        <w:shd w:val="clear" w:color="auto" w:fill="FFFFFF"/>
                        <w:spacing w:before="40" w:beforeAutospacing="0" w:after="0" w:afterAutospacing="0"/>
                        <w:rPr>
                          <w:rFonts w:asciiTheme="minorHAnsi" w:hAnsiTheme="minorHAnsi" w:cstheme="minorHAnsi"/>
                          <w:color w:val="000000"/>
                          <w:sz w:val="22"/>
                          <w:szCs w:val="22"/>
                        </w:rPr>
                      </w:pPr>
                      <w:r w:rsidRPr="0019678A">
                        <w:rPr>
                          <w:rFonts w:asciiTheme="minorHAnsi" w:hAnsiTheme="minorHAnsi" w:cstheme="minorHAnsi"/>
                          <w:color w:val="000000"/>
                          <w:sz w:val="22"/>
                          <w:szCs w:val="22"/>
                        </w:rPr>
                        <w:t>(a)  the territory of Australia and of every external Territory; and</w:t>
                      </w:r>
                    </w:p>
                    <w:p w14:paraId="2D3C9A36" w14:textId="77777777" w:rsidR="00820271" w:rsidRPr="0019678A" w:rsidRDefault="00820271" w:rsidP="00820271">
                      <w:pPr>
                        <w:pStyle w:val="paragraph"/>
                        <w:shd w:val="clear" w:color="auto" w:fill="FFFFFF"/>
                        <w:spacing w:before="40" w:beforeAutospacing="0" w:after="0" w:afterAutospacing="0"/>
                        <w:ind w:left="1644" w:hanging="1644"/>
                        <w:rPr>
                          <w:rFonts w:asciiTheme="minorHAnsi" w:hAnsiTheme="minorHAnsi" w:cstheme="minorHAnsi"/>
                          <w:color w:val="000000"/>
                          <w:sz w:val="22"/>
                          <w:szCs w:val="22"/>
                        </w:rPr>
                      </w:pPr>
                      <w:r w:rsidRPr="0019678A">
                        <w:rPr>
                          <w:rFonts w:asciiTheme="minorHAnsi" w:hAnsiTheme="minorHAnsi" w:cstheme="minorHAnsi"/>
                          <w:color w:val="000000"/>
                          <w:sz w:val="22"/>
                          <w:szCs w:val="22"/>
                        </w:rPr>
                        <w:t>(b)  the territorial sea of Australia and of every external Territory; and</w:t>
                      </w:r>
                    </w:p>
                    <w:p w14:paraId="08F4D419" w14:textId="77777777" w:rsidR="00820271" w:rsidRPr="0019678A" w:rsidRDefault="00820271" w:rsidP="00820271">
                      <w:pPr>
                        <w:pStyle w:val="paragraph"/>
                        <w:shd w:val="clear" w:color="auto" w:fill="FFFFFF"/>
                        <w:spacing w:before="40" w:beforeAutospacing="0" w:after="0" w:afterAutospacing="0"/>
                        <w:ind w:left="1644" w:hanging="1644"/>
                        <w:rPr>
                          <w:rFonts w:cstheme="minorHAnsi"/>
                          <w:color w:val="000000"/>
                        </w:rPr>
                      </w:pPr>
                      <w:r w:rsidRPr="0019678A">
                        <w:rPr>
                          <w:rFonts w:asciiTheme="minorHAnsi" w:hAnsiTheme="minorHAnsi" w:cstheme="minorHAnsi"/>
                          <w:color w:val="000000"/>
                          <w:sz w:val="22"/>
                          <w:szCs w:val="22"/>
                        </w:rPr>
                        <w:t>(c)  the air space over any such territory or sea.</w:t>
                      </w:r>
                    </w:p>
                    <w:p w14:paraId="33798BB0" w14:textId="77777777" w:rsidR="00820271" w:rsidRPr="0019678A" w:rsidRDefault="00820271" w:rsidP="00820271">
                      <w:pPr>
                        <w:pStyle w:val="definition"/>
                        <w:shd w:val="clear" w:color="auto" w:fill="FFFFFF"/>
                        <w:spacing w:before="180" w:beforeAutospacing="0" w:after="0" w:afterAutospacing="0"/>
                        <w:rPr>
                          <w:rFonts w:asciiTheme="minorHAnsi" w:eastAsiaTheme="minorHAnsi" w:hAnsiTheme="minorHAnsi" w:cstheme="minorHAnsi"/>
                          <w:sz w:val="22"/>
                          <w:szCs w:val="22"/>
                          <w:lang w:eastAsia="en-US"/>
                        </w:rPr>
                      </w:pPr>
                      <w:r w:rsidRPr="0019678A">
                        <w:rPr>
                          <w:rFonts w:asciiTheme="minorHAnsi" w:eastAsiaTheme="minorHAnsi" w:hAnsiTheme="minorHAnsi" w:cstheme="minorHAnsi"/>
                          <w:b/>
                          <w:bCs/>
                          <w:sz w:val="22"/>
                          <w:szCs w:val="22"/>
                          <w:lang w:eastAsia="en-US"/>
                        </w:rPr>
                        <w:t>Australian</w:t>
                      </w:r>
                      <w:r w:rsidRPr="0019678A">
                        <w:rPr>
                          <w:rFonts w:asciiTheme="minorHAnsi" w:eastAsiaTheme="minorHAnsi" w:hAnsiTheme="minorHAnsi" w:cstheme="minorHAnsi"/>
                          <w:b/>
                          <w:bCs/>
                          <w:sz w:val="22"/>
                          <w:szCs w:val="22"/>
                          <w:lang w:eastAsia="en-US"/>
                        </w:rPr>
                        <w:noBreakHyphen/>
                        <w:t>administered airspace</w:t>
                      </w:r>
                      <w:r w:rsidRPr="0019678A">
                        <w:rPr>
                          <w:rFonts w:asciiTheme="minorHAnsi" w:eastAsiaTheme="minorHAnsi" w:hAnsiTheme="minorHAnsi" w:cstheme="minorHAnsi"/>
                          <w:sz w:val="22"/>
                          <w:szCs w:val="22"/>
                          <w:lang w:eastAsia="en-US"/>
                        </w:rPr>
                        <w:t> </w:t>
                      </w:r>
                      <w:r w:rsidRPr="0019678A">
                        <w:rPr>
                          <w:rFonts w:asciiTheme="minorHAnsi" w:hAnsiTheme="minorHAnsi" w:cstheme="minorHAnsi"/>
                          <w:sz w:val="22"/>
                          <w:szCs w:val="22"/>
                        </w:rPr>
                        <w:t>–</w:t>
                      </w:r>
                      <w:r w:rsidRPr="0019678A">
                        <w:rPr>
                          <w:rFonts w:asciiTheme="minorHAnsi" w:hAnsiTheme="minorHAnsi" w:cstheme="minorHAnsi"/>
                          <w:b/>
                          <w:bCs/>
                          <w:sz w:val="22"/>
                          <w:szCs w:val="22"/>
                        </w:rPr>
                        <w:t xml:space="preserve"> </w:t>
                      </w:r>
                      <w:r w:rsidRPr="00A33CDC">
                        <w:rPr>
                          <w:rFonts w:asciiTheme="minorHAnsi" w:eastAsiaTheme="minorHAnsi" w:hAnsiTheme="minorHAnsi" w:cstheme="minorHAnsi"/>
                          <w:sz w:val="22"/>
                          <w:szCs w:val="22"/>
                          <w:lang w:eastAsia="en-US"/>
                        </w:rPr>
                        <w:t>refers to</w:t>
                      </w:r>
                    </w:p>
                    <w:p w14:paraId="58F0B926" w14:textId="77777777" w:rsidR="00820271" w:rsidRPr="0019678A" w:rsidRDefault="00820271" w:rsidP="00820271">
                      <w:pPr>
                        <w:pStyle w:val="paragraph"/>
                        <w:shd w:val="clear" w:color="auto" w:fill="FFFFFF"/>
                        <w:spacing w:before="40" w:beforeAutospacing="0" w:after="0" w:afterAutospacing="0"/>
                        <w:rPr>
                          <w:rFonts w:asciiTheme="minorHAnsi" w:eastAsiaTheme="minorHAnsi" w:hAnsiTheme="minorHAnsi" w:cstheme="minorHAnsi"/>
                          <w:sz w:val="22"/>
                          <w:szCs w:val="22"/>
                          <w:lang w:eastAsia="en-US"/>
                        </w:rPr>
                      </w:pPr>
                      <w:r w:rsidRPr="0019678A">
                        <w:rPr>
                          <w:rFonts w:asciiTheme="minorHAnsi" w:eastAsiaTheme="minorHAnsi" w:hAnsiTheme="minorHAnsi" w:cstheme="minorHAnsi"/>
                          <w:sz w:val="22"/>
                          <w:szCs w:val="22"/>
                          <w:lang w:eastAsia="en-US"/>
                        </w:rPr>
                        <w:t>(a)  the airspace over Australian territory; and</w:t>
                      </w:r>
                    </w:p>
                    <w:p w14:paraId="25FBDB52" w14:textId="77777777" w:rsidR="00820271" w:rsidRPr="0019678A" w:rsidRDefault="00820271" w:rsidP="00820271">
                      <w:pPr>
                        <w:pStyle w:val="paragraph"/>
                        <w:shd w:val="clear" w:color="auto" w:fill="FFFFFF"/>
                        <w:spacing w:before="40" w:beforeAutospacing="0" w:after="0" w:afterAutospacing="0"/>
                        <w:rPr>
                          <w:rFonts w:asciiTheme="minorHAnsi" w:eastAsiaTheme="minorHAnsi" w:hAnsiTheme="minorHAnsi" w:cstheme="minorHAnsi"/>
                          <w:sz w:val="22"/>
                          <w:szCs w:val="22"/>
                          <w:lang w:eastAsia="en-US"/>
                        </w:rPr>
                      </w:pPr>
                      <w:r w:rsidRPr="0019678A">
                        <w:rPr>
                          <w:rFonts w:asciiTheme="minorHAnsi" w:eastAsiaTheme="minorHAnsi" w:hAnsiTheme="minorHAnsi" w:cstheme="minorHAnsi"/>
                          <w:sz w:val="22"/>
                          <w:szCs w:val="22"/>
                          <w:lang w:eastAsia="en-US"/>
                        </w:rPr>
                        <w:t>(b)  airspace that has been allocated to Australia by ICAO under the Chicago Convention and for which Australia has accepted responsibility; and</w:t>
                      </w:r>
                    </w:p>
                    <w:p w14:paraId="4A199D93" w14:textId="77777777" w:rsidR="00820271" w:rsidRDefault="00820271" w:rsidP="00820271">
                      <w:pPr>
                        <w:pStyle w:val="paragraph"/>
                        <w:shd w:val="clear" w:color="auto" w:fill="FFFFFF"/>
                        <w:spacing w:before="40" w:beforeAutospacing="0" w:after="0" w:afterAutospacing="0"/>
                        <w:ind w:left="1644" w:hanging="1644"/>
                        <w:rPr>
                          <w:rFonts w:asciiTheme="minorHAnsi" w:eastAsiaTheme="minorHAnsi" w:hAnsiTheme="minorHAnsi" w:cstheme="minorHAnsi"/>
                          <w:sz w:val="22"/>
                          <w:szCs w:val="22"/>
                          <w:lang w:eastAsia="en-US"/>
                        </w:rPr>
                      </w:pPr>
                      <w:r w:rsidRPr="0019678A">
                        <w:rPr>
                          <w:rFonts w:asciiTheme="minorHAnsi" w:eastAsiaTheme="minorHAnsi" w:hAnsiTheme="minorHAnsi" w:cstheme="minorHAnsi"/>
                          <w:sz w:val="22"/>
                          <w:szCs w:val="22"/>
                          <w:lang w:eastAsia="en-US"/>
                        </w:rPr>
                        <w:t>(c)  airspace administered by Australia at the request of another country.</w:t>
                      </w:r>
                    </w:p>
                    <w:p w14:paraId="53BEE080" w14:textId="77777777" w:rsidR="00820271" w:rsidRDefault="00820271" w:rsidP="00820271">
                      <w:pPr>
                        <w:pStyle w:val="paragraph"/>
                        <w:shd w:val="clear" w:color="auto" w:fill="FFFFFF"/>
                        <w:spacing w:before="40" w:beforeAutospacing="0" w:after="0" w:afterAutospacing="0"/>
                        <w:ind w:left="1644" w:hanging="1644"/>
                        <w:rPr>
                          <w:rFonts w:asciiTheme="minorHAnsi" w:eastAsiaTheme="minorHAnsi" w:hAnsiTheme="minorHAnsi" w:cstheme="minorHAnsi"/>
                          <w:sz w:val="22"/>
                          <w:szCs w:val="22"/>
                          <w:lang w:eastAsia="en-US"/>
                        </w:rPr>
                      </w:pPr>
                    </w:p>
                    <w:p w14:paraId="5CB76F02" w14:textId="77777777" w:rsidR="00820271" w:rsidRDefault="00820271" w:rsidP="00820271"/>
                  </w:txbxContent>
                </v:textbox>
                <w10:wrap type="square"/>
              </v:shape>
            </w:pict>
          </mc:Fallback>
        </mc:AlternateContent>
      </w:r>
    </w:p>
    <w:p w14:paraId="2BB11B03" w14:textId="77777777" w:rsidR="00820271" w:rsidRPr="00B11422" w:rsidRDefault="00820271" w:rsidP="00820271">
      <w:pPr>
        <w:rPr>
          <w:b/>
          <w:bCs/>
          <w:sz w:val="28"/>
          <w:szCs w:val="28"/>
        </w:rPr>
      </w:pPr>
      <w:r w:rsidRPr="00B11422">
        <w:rPr>
          <w:b/>
          <w:bCs/>
          <w:sz w:val="28"/>
          <w:szCs w:val="28"/>
        </w:rPr>
        <w:t>Problem</w:t>
      </w:r>
    </w:p>
    <w:p w14:paraId="44660BBF" w14:textId="6B041913" w:rsidR="00820271" w:rsidRPr="00B01696" w:rsidRDefault="00820271" w:rsidP="00820271">
      <w:r>
        <w:t xml:space="preserve">Airspace outside Australian territory in Australian-administered airspace is required for Defence training and exercise activity. </w:t>
      </w:r>
      <w:r w:rsidRPr="00B01696">
        <w:t xml:space="preserve">Naval training and joint </w:t>
      </w:r>
      <w:r>
        <w:t xml:space="preserve">flying </w:t>
      </w:r>
      <w:r w:rsidRPr="00B01696">
        <w:t xml:space="preserve">training exercises are </w:t>
      </w:r>
      <w:r>
        <w:t>conducted in</w:t>
      </w:r>
      <w:r w:rsidRPr="00B01696">
        <w:t xml:space="preserve"> the maritime environment. </w:t>
      </w:r>
      <w:r>
        <w:t>The offshore training activity is designed to minimise impact and risk generated closer to the Australian mainland by civil aviation activity and it also provides greater freedom of movement and flexibility for modern military aviation training. Defence</w:t>
      </w:r>
      <w:r w:rsidRPr="00B01696">
        <w:t xml:space="preserve"> aviation activities are not compatible with civil aviation </w:t>
      </w:r>
      <w:r>
        <w:t xml:space="preserve">and whilst there are smaller </w:t>
      </w:r>
      <w:r w:rsidRPr="00B01696">
        <w:t xml:space="preserve">overland military restricted areas these are not </w:t>
      </w:r>
      <w:r>
        <w:t>adequate for large scale or high energy military training</w:t>
      </w:r>
      <w:r w:rsidRPr="00B01696">
        <w:t xml:space="preserve"> requirements</w:t>
      </w:r>
      <w:r w:rsidR="00FA776E">
        <w:t>, or exercises that involve naval assets</w:t>
      </w:r>
      <w:r w:rsidRPr="00B01696">
        <w:t xml:space="preserve">. </w:t>
      </w:r>
    </w:p>
    <w:p w14:paraId="19DD6712" w14:textId="7CEEFC8D" w:rsidR="00820271" w:rsidRPr="004E4D31" w:rsidRDefault="00820271" w:rsidP="00820271">
      <w:r w:rsidRPr="00C40F58">
        <w:t>In November 2019, ICAO issued a notice of deficiency against Australia</w:t>
      </w:r>
      <w:r>
        <w:t xml:space="preserve"> for declaring restricted areas outside Australian territory. Australia currently has </w:t>
      </w:r>
      <w:r w:rsidR="006A0446">
        <w:t xml:space="preserve">approximately 100 </w:t>
      </w:r>
      <w:r>
        <w:t xml:space="preserve">declarations of restricted areas in Australian-administered airspace outside Australian territory. The restriction of international aviation activity outside Australian territory is </w:t>
      </w:r>
      <w:r w:rsidR="009F237D">
        <w:t>not presently supported by the Regulations</w:t>
      </w:r>
      <w:r>
        <w:t xml:space="preserve">. </w:t>
      </w:r>
    </w:p>
    <w:p w14:paraId="5DC7D85B" w14:textId="3E920B9B" w:rsidR="00820271" w:rsidRDefault="00820271" w:rsidP="004709CD">
      <w:r>
        <w:lastRenderedPageBreak/>
        <w:t xml:space="preserve">Non-compliance with ICAO standards generates confusion and risk for international civil aviation while also having consequential economic impact if foreign registered aircraft are unlawfully required to avoid military restricted areas. </w:t>
      </w:r>
      <w:r w:rsidR="004709CD">
        <w:t xml:space="preserve">There is a corresponding safety risk if airlines do not adhere to the existing danger area requirements, if those requirements are not lawfully imposed. </w:t>
      </w:r>
      <w:r>
        <w:t xml:space="preserve">Whilst filing a difference against one ICAO standard is unlikely to result in negative consequences, the cumulative effect of non-conformance with ICAO standards could result in other countries imposing restrictions on Australia aviation. There is not a precise number of differences Australia could file before such restrictions would be imposed, it is in Australia’s interest to comply with ICAO standards unless there is a compelling reason to file a difference. </w:t>
      </w:r>
    </w:p>
    <w:p w14:paraId="5B9685E5" w14:textId="6A3CBCFC" w:rsidR="00FA776E" w:rsidRDefault="00FA776E" w:rsidP="004709CD">
      <w:r>
        <w:t xml:space="preserve">ICAO will undertake </w:t>
      </w:r>
      <w:r w:rsidR="009F237D">
        <w:t xml:space="preserve">an </w:t>
      </w:r>
      <w:r>
        <w:t xml:space="preserve">audit of Australia in 2023.  Australia is preparing to defend the outcomes of a validation audit in 2017 and is striving to maximise its level of compliance consistent with Australia’s safety policy objectives.  Recent audits of other countries have resulted in lower than expected results due to changes in the ICAO audit methodology.  </w:t>
      </w:r>
    </w:p>
    <w:p w14:paraId="2E466484" w14:textId="089DDAB8" w:rsidR="00D435D8" w:rsidRDefault="00D435D8" w:rsidP="004709CD">
      <w:r>
        <w:t xml:space="preserve">There are benefits from Australia achieving a high degree of compliance with </w:t>
      </w:r>
      <w:r w:rsidR="00A54BF3">
        <w:t xml:space="preserve">international standards, including an enhanced reputation internationally </w:t>
      </w:r>
      <w:r w:rsidR="000E48A4">
        <w:t xml:space="preserve">and </w:t>
      </w:r>
      <w:r w:rsidR="00CF2BD3">
        <w:t xml:space="preserve">an increased ability </w:t>
      </w:r>
      <w:r w:rsidR="00895CC2">
        <w:t xml:space="preserve">to advance Australia’s aviation interests within </w:t>
      </w:r>
      <w:r w:rsidR="000E48A4">
        <w:t xml:space="preserve">the </w:t>
      </w:r>
      <w:r w:rsidR="00895CC2">
        <w:t>ICAO</w:t>
      </w:r>
      <w:r w:rsidR="000E48A4">
        <w:t xml:space="preserve"> framework</w:t>
      </w:r>
      <w:r w:rsidR="00895CC2">
        <w:t>.</w:t>
      </w:r>
      <w:r w:rsidR="000E48A4">
        <w:t xml:space="preserve">  These benefits extend to increased influence in ICAO’s setting of new aviation safety standards.</w:t>
      </w:r>
      <w:r w:rsidR="00895CC2">
        <w:t xml:space="preserve"> </w:t>
      </w:r>
    </w:p>
    <w:p w14:paraId="56C40B73" w14:textId="46906186" w:rsidR="00820271" w:rsidRDefault="000E48A4" w:rsidP="004709CD">
      <w:r>
        <w:t xml:space="preserve">It is not possible </w:t>
      </w:r>
      <w:r w:rsidR="00820271">
        <w:t xml:space="preserve">to </w:t>
      </w:r>
      <w:r>
        <w:t xml:space="preserve">quantify the impacts of </w:t>
      </w:r>
      <w:r w:rsidR="00820271">
        <w:t>th</w:t>
      </w:r>
      <w:r>
        <w:t xml:space="preserve">e </w:t>
      </w:r>
      <w:r w:rsidR="00820271">
        <w:t>problem. Although two other countries in the Asia</w:t>
      </w:r>
      <w:r w:rsidR="007162B1">
        <w:t>-</w:t>
      </w:r>
      <w:r w:rsidR="00820271">
        <w:t xml:space="preserve">Pacific were made aware of similar issues of non-compliance at the same time as Australia, there is no other </w:t>
      </w:r>
      <w:r w:rsidR="007162B1">
        <w:t xml:space="preserve">known </w:t>
      </w:r>
      <w:r w:rsidR="00820271">
        <w:t xml:space="preserve">example of prolonged non-compliance </w:t>
      </w:r>
      <w:r w:rsidR="007162B1">
        <w:t xml:space="preserve">from the relevant requirement. </w:t>
      </w:r>
      <w:r>
        <w:t xml:space="preserve">However, the potential for adverse consequences </w:t>
      </w:r>
      <w:r w:rsidR="007162B1">
        <w:t xml:space="preserve">to arise from non-compliance with treaty requirements </w:t>
      </w:r>
      <w:r>
        <w:t xml:space="preserve">is consistent with analogous diplomatic engagements, </w:t>
      </w:r>
      <w:r w:rsidR="007162B1">
        <w:t xml:space="preserve">both </w:t>
      </w:r>
      <w:r>
        <w:t>within the ICAO framework and generally.</w:t>
      </w:r>
    </w:p>
    <w:p w14:paraId="39F8264D" w14:textId="77777777" w:rsidR="00820271" w:rsidRDefault="00820271" w:rsidP="00820271">
      <w:pPr>
        <w:rPr>
          <w:b/>
          <w:bCs/>
          <w:sz w:val="28"/>
          <w:szCs w:val="28"/>
        </w:rPr>
      </w:pPr>
      <w:r>
        <w:t>The</w:t>
      </w:r>
      <w:r w:rsidRPr="002279FC">
        <w:t xml:space="preserve"> declaration of danger areas in Australian-administered airspace</w:t>
      </w:r>
      <w:r>
        <w:t xml:space="preserve"> outside of Australian territory is not permitted by the Regulations. This limits the options available to CASA </w:t>
      </w:r>
      <w:r w:rsidRPr="00E32D0A">
        <w:rPr>
          <w:rFonts w:cstheme="minorHAnsi"/>
        </w:rPr>
        <w:t>to address airspace risk</w:t>
      </w:r>
      <w:r>
        <w:rPr>
          <w:rFonts w:cstheme="minorHAnsi"/>
        </w:rPr>
        <w:t xml:space="preserve"> in Australian-administered airspace and there</w:t>
      </w:r>
      <w:r w:rsidRPr="00FE3C82">
        <w:rPr>
          <w:rFonts w:cstheme="minorHAnsi"/>
        </w:rPr>
        <w:t xml:space="preserve"> are currently 16 danger areas declared </w:t>
      </w:r>
      <w:r>
        <w:rPr>
          <w:rFonts w:cstheme="minorHAnsi"/>
        </w:rPr>
        <w:t>outside Australian territory.</w:t>
      </w:r>
    </w:p>
    <w:p w14:paraId="7FE2248C" w14:textId="77777777" w:rsidR="00820271" w:rsidRPr="003A6439" w:rsidRDefault="00820271" w:rsidP="00820271">
      <w:pPr>
        <w:rPr>
          <w:b/>
          <w:bCs/>
          <w:sz w:val="28"/>
          <w:szCs w:val="28"/>
        </w:rPr>
      </w:pPr>
      <w:r w:rsidRPr="003A6439">
        <w:rPr>
          <w:b/>
          <w:bCs/>
          <w:sz w:val="28"/>
          <w:szCs w:val="28"/>
        </w:rPr>
        <w:t xml:space="preserve">Objective </w:t>
      </w:r>
    </w:p>
    <w:p w14:paraId="50139BC1" w14:textId="11BD3012" w:rsidR="00DD7FE8" w:rsidRDefault="00820271" w:rsidP="00820271">
      <w:r>
        <w:t>The objective</w:t>
      </w:r>
      <w:r w:rsidR="00DD7FE8">
        <w:t>s</w:t>
      </w:r>
      <w:r>
        <w:t xml:space="preserve"> of any options considered </w:t>
      </w:r>
      <w:r w:rsidR="00DD7FE8">
        <w:t xml:space="preserve">are </w:t>
      </w:r>
      <w:r>
        <w:t>to</w:t>
      </w:r>
      <w:r w:rsidR="00DD7FE8">
        <w:t>:</w:t>
      </w:r>
      <w:r>
        <w:t xml:space="preserve"> </w:t>
      </w:r>
    </w:p>
    <w:p w14:paraId="3B8048C6" w14:textId="3855D420" w:rsidR="00DD7FE8" w:rsidRDefault="00820271" w:rsidP="00DD7FE8">
      <w:pPr>
        <w:pStyle w:val="ListBullet"/>
        <w:rPr>
          <w:rFonts w:asciiTheme="minorHAnsi" w:eastAsiaTheme="majorEastAsia" w:hAnsiTheme="minorHAnsi" w:cstheme="minorHAnsi"/>
          <w:bCs/>
          <w:lang w:eastAsia="en-US"/>
        </w:rPr>
      </w:pPr>
      <w:r w:rsidRPr="00795D7C">
        <w:rPr>
          <w:rFonts w:asciiTheme="minorHAnsi" w:eastAsiaTheme="majorEastAsia" w:hAnsiTheme="minorHAnsi" w:cstheme="minorHAnsi"/>
          <w:bCs/>
          <w:lang w:eastAsia="en-US"/>
        </w:rPr>
        <w:t xml:space="preserve">maintain the safe operation of Defence </w:t>
      </w:r>
      <w:r w:rsidR="00DD7FE8" w:rsidRPr="00795D7C">
        <w:rPr>
          <w:rFonts w:asciiTheme="minorHAnsi" w:eastAsiaTheme="majorEastAsia" w:hAnsiTheme="minorHAnsi" w:cstheme="minorHAnsi"/>
          <w:bCs/>
          <w:lang w:eastAsia="en-US"/>
        </w:rPr>
        <w:t xml:space="preserve">and civil aviation </w:t>
      </w:r>
      <w:r w:rsidRPr="00795D7C">
        <w:rPr>
          <w:rFonts w:asciiTheme="minorHAnsi" w:eastAsiaTheme="majorEastAsia" w:hAnsiTheme="minorHAnsi" w:cstheme="minorHAnsi"/>
          <w:bCs/>
          <w:lang w:eastAsia="en-US"/>
        </w:rPr>
        <w:t>activities</w:t>
      </w:r>
    </w:p>
    <w:p w14:paraId="7A07D25E" w14:textId="21E9E381" w:rsidR="00DD7FE8" w:rsidRDefault="00820271" w:rsidP="00DD7FE8">
      <w:pPr>
        <w:pStyle w:val="ListBullet"/>
        <w:rPr>
          <w:rFonts w:asciiTheme="minorHAnsi" w:eastAsiaTheme="majorEastAsia" w:hAnsiTheme="minorHAnsi" w:cstheme="minorHAnsi"/>
          <w:bCs/>
          <w:lang w:eastAsia="en-US"/>
        </w:rPr>
      </w:pPr>
      <w:r w:rsidRPr="00795D7C">
        <w:rPr>
          <w:rFonts w:asciiTheme="minorHAnsi" w:eastAsiaTheme="majorEastAsia" w:hAnsiTheme="minorHAnsi" w:cstheme="minorHAnsi"/>
          <w:bCs/>
          <w:lang w:eastAsia="en-US"/>
        </w:rPr>
        <w:t>maintain the same capacity of civil operations to use Australian airspace</w:t>
      </w:r>
      <w:r w:rsidR="004709CD">
        <w:rPr>
          <w:rFonts w:asciiTheme="minorHAnsi" w:eastAsiaTheme="majorEastAsia" w:hAnsiTheme="minorHAnsi" w:cstheme="minorHAnsi"/>
          <w:bCs/>
          <w:lang w:eastAsia="en-US"/>
        </w:rPr>
        <w:t xml:space="preserve"> </w:t>
      </w:r>
    </w:p>
    <w:p w14:paraId="20ADEE3A" w14:textId="24C991D9" w:rsidR="00DD7FE8" w:rsidRDefault="00820271" w:rsidP="00DD7FE8">
      <w:pPr>
        <w:pStyle w:val="ListBullet"/>
        <w:rPr>
          <w:rFonts w:asciiTheme="minorHAnsi" w:eastAsiaTheme="majorEastAsia" w:hAnsiTheme="minorHAnsi" w:cstheme="minorHAnsi"/>
          <w:bCs/>
          <w:lang w:eastAsia="en-US"/>
        </w:rPr>
      </w:pPr>
      <w:r w:rsidRPr="00795D7C">
        <w:rPr>
          <w:rFonts w:asciiTheme="minorHAnsi" w:eastAsiaTheme="majorEastAsia" w:hAnsiTheme="minorHAnsi" w:cstheme="minorHAnsi"/>
          <w:bCs/>
          <w:lang w:eastAsia="en-US"/>
        </w:rPr>
        <w:t>comply with ICAO standards and international law</w:t>
      </w:r>
      <w:r w:rsidR="00DD7FE8">
        <w:rPr>
          <w:rFonts w:asciiTheme="minorHAnsi" w:eastAsiaTheme="majorEastAsia" w:hAnsiTheme="minorHAnsi" w:cstheme="minorHAnsi"/>
          <w:bCs/>
          <w:lang w:eastAsia="en-US"/>
        </w:rPr>
        <w:t>,</w:t>
      </w:r>
      <w:r w:rsidRPr="00795D7C">
        <w:rPr>
          <w:rFonts w:asciiTheme="minorHAnsi" w:eastAsiaTheme="majorEastAsia" w:hAnsiTheme="minorHAnsi" w:cstheme="minorHAnsi"/>
          <w:bCs/>
          <w:lang w:eastAsia="en-US"/>
        </w:rPr>
        <w:t xml:space="preserve"> and </w:t>
      </w:r>
    </w:p>
    <w:p w14:paraId="4727D1EF" w14:textId="1715B96D" w:rsidR="00DD7FE8" w:rsidRDefault="00820271" w:rsidP="00DD7FE8">
      <w:pPr>
        <w:pStyle w:val="ListBullet"/>
        <w:rPr>
          <w:rFonts w:asciiTheme="minorHAnsi" w:eastAsiaTheme="majorEastAsia" w:hAnsiTheme="minorHAnsi" w:cstheme="minorHAnsi"/>
          <w:bCs/>
          <w:lang w:eastAsia="en-US"/>
        </w:rPr>
      </w:pPr>
      <w:r w:rsidRPr="00795D7C">
        <w:rPr>
          <w:rFonts w:asciiTheme="minorHAnsi" w:eastAsiaTheme="majorEastAsia" w:hAnsiTheme="minorHAnsi" w:cstheme="minorHAnsi"/>
          <w:bCs/>
          <w:lang w:eastAsia="en-US"/>
        </w:rPr>
        <w:t xml:space="preserve">limit negative financial consequences for industry. </w:t>
      </w:r>
    </w:p>
    <w:p w14:paraId="37774D49" w14:textId="77777777" w:rsidR="00DD7FE8" w:rsidRDefault="00DD7FE8" w:rsidP="00795D7C">
      <w:pPr>
        <w:pStyle w:val="ListBullet"/>
        <w:numPr>
          <w:ilvl w:val="0"/>
          <w:numId w:val="0"/>
        </w:numPr>
        <w:ind w:left="851" w:hanging="426"/>
        <w:rPr>
          <w:rFonts w:asciiTheme="minorHAnsi" w:eastAsiaTheme="majorEastAsia" w:hAnsiTheme="minorHAnsi" w:cstheme="minorHAnsi"/>
          <w:bCs/>
          <w:lang w:eastAsia="en-US"/>
        </w:rPr>
      </w:pPr>
    </w:p>
    <w:p w14:paraId="21A10121" w14:textId="15E5EE2E" w:rsidR="00820271" w:rsidRPr="00795D7C" w:rsidRDefault="00820271" w:rsidP="00DD7FE8">
      <w:pPr>
        <w:rPr>
          <w:rFonts w:eastAsiaTheme="majorEastAsia" w:cstheme="minorHAnsi"/>
          <w:bCs/>
        </w:rPr>
      </w:pPr>
      <w:r w:rsidRPr="00795D7C">
        <w:rPr>
          <w:rFonts w:eastAsiaTheme="majorEastAsia" w:cstheme="minorHAnsi"/>
          <w:bCs/>
        </w:rPr>
        <w:t xml:space="preserve">Only the Australian Government can achieve these aims and meet ICAO standards due to its </w:t>
      </w:r>
      <w:r w:rsidR="00E94C8A" w:rsidRPr="00795D7C">
        <w:rPr>
          <w:rFonts w:eastAsiaTheme="majorEastAsia" w:cstheme="minorHAnsi"/>
          <w:bCs/>
        </w:rPr>
        <w:t xml:space="preserve">responsibility for </w:t>
      </w:r>
      <w:r w:rsidR="007D1FF8" w:rsidRPr="00795D7C">
        <w:rPr>
          <w:rFonts w:eastAsiaTheme="majorEastAsia" w:cstheme="minorHAnsi"/>
          <w:bCs/>
        </w:rPr>
        <w:t>management of Australian airspace</w:t>
      </w:r>
      <w:r w:rsidR="00E94C8A" w:rsidRPr="00795D7C">
        <w:rPr>
          <w:rFonts w:eastAsiaTheme="majorEastAsia" w:cstheme="minorHAnsi"/>
          <w:bCs/>
        </w:rPr>
        <w:t>;</w:t>
      </w:r>
      <w:r w:rsidRPr="00795D7C">
        <w:rPr>
          <w:rFonts w:eastAsiaTheme="majorEastAsia" w:cstheme="minorHAnsi"/>
          <w:bCs/>
        </w:rPr>
        <w:t xml:space="preserve"> without Australian Government regulations Australia will not be compliant with ICAO standards. </w:t>
      </w:r>
    </w:p>
    <w:p w14:paraId="7E229182" w14:textId="66DFDF46" w:rsidR="001A2769" w:rsidRDefault="00E94C8A" w:rsidP="00820271">
      <w:r>
        <w:t>T</w:t>
      </w:r>
      <w:r w:rsidR="00820271">
        <w:t>here are constraints on the extent to which Government action can change the architecture of Australian airspace</w:t>
      </w:r>
      <w:r w:rsidR="00466FC4">
        <w:t xml:space="preserve"> </w:t>
      </w:r>
      <w:r w:rsidR="001A2769">
        <w:t xml:space="preserve">to meet these objectives. These constraints relate to: </w:t>
      </w:r>
    </w:p>
    <w:p w14:paraId="608D9CD4" w14:textId="21F72811" w:rsidR="001A2769" w:rsidRDefault="00820271" w:rsidP="001A2769">
      <w:pPr>
        <w:pStyle w:val="ListBullet"/>
        <w:rPr>
          <w:rFonts w:asciiTheme="minorHAnsi" w:eastAsiaTheme="majorEastAsia" w:hAnsiTheme="minorHAnsi" w:cstheme="minorHAnsi"/>
          <w:bCs/>
          <w:lang w:eastAsia="en-US"/>
        </w:rPr>
      </w:pPr>
      <w:r w:rsidRPr="00795D7C">
        <w:rPr>
          <w:rFonts w:asciiTheme="minorHAnsi" w:eastAsiaTheme="majorEastAsia" w:hAnsiTheme="minorHAnsi" w:cstheme="minorHAnsi"/>
          <w:bCs/>
          <w:lang w:eastAsia="en-US"/>
        </w:rPr>
        <w:t>geographic characteristics</w:t>
      </w:r>
      <w:r w:rsidR="001A2769" w:rsidRPr="00795D7C">
        <w:rPr>
          <w:rFonts w:asciiTheme="minorHAnsi" w:eastAsiaTheme="majorEastAsia" w:hAnsiTheme="minorHAnsi" w:cstheme="minorHAnsi"/>
          <w:bCs/>
          <w:lang w:eastAsia="en-US"/>
        </w:rPr>
        <w:t xml:space="preserve"> affecting aviation operations over land</w:t>
      </w:r>
      <w:r w:rsidR="00671913">
        <w:rPr>
          <w:rFonts w:asciiTheme="minorHAnsi" w:eastAsiaTheme="majorEastAsia" w:hAnsiTheme="minorHAnsi" w:cstheme="minorHAnsi"/>
          <w:bCs/>
          <w:lang w:eastAsia="en-US"/>
        </w:rPr>
        <w:t>,</w:t>
      </w:r>
    </w:p>
    <w:p w14:paraId="4BA5155E" w14:textId="77777777" w:rsidR="005F5A4C" w:rsidRPr="005F5A4C" w:rsidRDefault="001A2769" w:rsidP="001A2769">
      <w:pPr>
        <w:pStyle w:val="ListBullet"/>
        <w:rPr>
          <w:rFonts w:asciiTheme="minorHAnsi" w:eastAsiaTheme="majorEastAsia" w:hAnsiTheme="minorHAnsi" w:cstheme="minorHAnsi"/>
          <w:bCs/>
          <w:lang w:eastAsia="en-US"/>
        </w:rPr>
      </w:pPr>
      <w:r w:rsidRPr="005F5A4C">
        <w:rPr>
          <w:rFonts w:asciiTheme="minorHAnsi" w:eastAsiaTheme="majorEastAsia" w:hAnsiTheme="minorHAnsi" w:cstheme="minorHAnsi"/>
          <w:bCs/>
          <w:lang w:eastAsia="en-US"/>
        </w:rPr>
        <w:t xml:space="preserve">the locations of </w:t>
      </w:r>
      <w:r w:rsidR="00820271" w:rsidRPr="00795D7C">
        <w:rPr>
          <w:rFonts w:asciiTheme="minorHAnsi" w:eastAsiaTheme="majorEastAsia" w:hAnsiTheme="minorHAnsi" w:cstheme="minorHAnsi"/>
          <w:bCs/>
          <w:lang w:eastAsia="en-US"/>
        </w:rPr>
        <w:t xml:space="preserve">established </w:t>
      </w:r>
      <w:r w:rsidRPr="005F5A4C">
        <w:rPr>
          <w:rFonts w:asciiTheme="minorHAnsi" w:eastAsiaTheme="majorEastAsia" w:hAnsiTheme="minorHAnsi" w:cstheme="minorHAnsi"/>
          <w:bCs/>
          <w:lang w:eastAsia="en-US"/>
        </w:rPr>
        <w:t xml:space="preserve">civil </w:t>
      </w:r>
      <w:r w:rsidR="00820271" w:rsidRPr="00795D7C">
        <w:rPr>
          <w:rFonts w:asciiTheme="minorHAnsi" w:eastAsiaTheme="majorEastAsia" w:hAnsiTheme="minorHAnsi" w:cstheme="minorHAnsi"/>
          <w:bCs/>
          <w:lang w:eastAsia="en-US"/>
        </w:rPr>
        <w:t>aviation activities</w:t>
      </w:r>
      <w:r w:rsidRPr="005F5A4C">
        <w:rPr>
          <w:rFonts w:asciiTheme="minorHAnsi" w:eastAsiaTheme="majorEastAsia" w:hAnsiTheme="minorHAnsi" w:cstheme="minorHAnsi"/>
          <w:bCs/>
          <w:lang w:eastAsia="en-US"/>
        </w:rPr>
        <w:t>,</w:t>
      </w:r>
      <w:r w:rsidR="00820271" w:rsidRPr="00795D7C">
        <w:rPr>
          <w:rFonts w:asciiTheme="minorHAnsi" w:eastAsiaTheme="majorEastAsia" w:hAnsiTheme="minorHAnsi" w:cstheme="minorHAnsi"/>
          <w:bCs/>
          <w:lang w:eastAsia="en-US"/>
        </w:rPr>
        <w:t xml:space="preserve"> </w:t>
      </w:r>
    </w:p>
    <w:p w14:paraId="3263F414" w14:textId="77777777" w:rsidR="008B5F41" w:rsidRPr="00795D7C" w:rsidRDefault="005F5A4C" w:rsidP="001A2769">
      <w:pPr>
        <w:pStyle w:val="ListBullet"/>
        <w:rPr>
          <w:rFonts w:asciiTheme="minorHAnsi" w:eastAsiaTheme="majorEastAsia" w:hAnsiTheme="minorHAnsi" w:cstheme="minorHAnsi"/>
          <w:bCs/>
          <w:lang w:eastAsia="en-US"/>
        </w:rPr>
      </w:pPr>
      <w:r w:rsidRPr="00795D7C">
        <w:rPr>
          <w:rFonts w:asciiTheme="minorHAnsi" w:hAnsiTheme="minorHAnsi" w:cstheme="minorHAnsi"/>
        </w:rPr>
        <w:t xml:space="preserve">Defence capability </w:t>
      </w:r>
      <w:r w:rsidR="003B6E63">
        <w:rPr>
          <w:rFonts w:asciiTheme="minorHAnsi" w:hAnsiTheme="minorHAnsi" w:cstheme="minorHAnsi"/>
        </w:rPr>
        <w:t>to maintain Australia’s national security,</w:t>
      </w:r>
    </w:p>
    <w:p w14:paraId="69520F48" w14:textId="6F909B98" w:rsidR="001A2769" w:rsidRPr="005F5A4C" w:rsidRDefault="008B5F41" w:rsidP="001A2769">
      <w:pPr>
        <w:pStyle w:val="ListBullet"/>
        <w:rPr>
          <w:rFonts w:asciiTheme="minorHAnsi" w:eastAsiaTheme="majorEastAsia" w:hAnsiTheme="minorHAnsi" w:cstheme="minorHAnsi"/>
          <w:bCs/>
          <w:lang w:eastAsia="en-US"/>
        </w:rPr>
      </w:pPr>
      <w:r>
        <w:rPr>
          <w:rFonts w:asciiTheme="minorHAnsi" w:hAnsiTheme="minorHAnsi" w:cstheme="minorHAnsi"/>
        </w:rPr>
        <w:t>aircraft</w:t>
      </w:r>
      <w:r w:rsidR="005F5A4C" w:rsidRPr="00795D7C">
        <w:rPr>
          <w:rFonts w:asciiTheme="minorHAnsi" w:hAnsiTheme="minorHAnsi" w:cstheme="minorHAnsi"/>
        </w:rPr>
        <w:t xml:space="preserve"> requirements (</w:t>
      </w:r>
      <w:proofErr w:type="spellStart"/>
      <w:r w:rsidR="005F5A4C" w:rsidRPr="00795D7C">
        <w:rPr>
          <w:rFonts w:asciiTheme="minorHAnsi" w:hAnsiTheme="minorHAnsi" w:cstheme="minorHAnsi"/>
        </w:rPr>
        <w:t>eg</w:t>
      </w:r>
      <w:proofErr w:type="spellEnd"/>
      <w:r w:rsidR="005F5A4C" w:rsidRPr="00795D7C">
        <w:rPr>
          <w:rFonts w:asciiTheme="minorHAnsi" w:hAnsiTheme="minorHAnsi" w:cstheme="minorHAnsi"/>
        </w:rPr>
        <w:t xml:space="preserve">. Supersonic flight can only be </w:t>
      </w:r>
      <w:r w:rsidR="005F5A4C">
        <w:rPr>
          <w:rFonts w:asciiTheme="minorHAnsi" w:hAnsiTheme="minorHAnsi" w:cstheme="minorHAnsi"/>
        </w:rPr>
        <w:t xml:space="preserve">conducted </w:t>
      </w:r>
      <w:r w:rsidR="005F5A4C" w:rsidRPr="00795D7C">
        <w:rPr>
          <w:rFonts w:asciiTheme="minorHAnsi" w:hAnsiTheme="minorHAnsi" w:cstheme="minorHAnsi"/>
        </w:rPr>
        <w:t>overwater</w:t>
      </w:r>
      <w:r w:rsidR="005F5A4C">
        <w:rPr>
          <w:rFonts w:asciiTheme="minorHAnsi" w:hAnsiTheme="minorHAnsi" w:cstheme="minorHAnsi"/>
        </w:rPr>
        <w:t>. The</w:t>
      </w:r>
      <w:r w:rsidR="005F5A4C" w:rsidRPr="00795D7C">
        <w:rPr>
          <w:rFonts w:asciiTheme="minorHAnsi" w:hAnsiTheme="minorHAnsi" w:cstheme="minorHAnsi"/>
        </w:rPr>
        <w:t xml:space="preserve"> </w:t>
      </w:r>
      <w:r w:rsidR="005F5A4C">
        <w:rPr>
          <w:rFonts w:asciiTheme="minorHAnsi" w:hAnsiTheme="minorHAnsi" w:cstheme="minorHAnsi"/>
        </w:rPr>
        <w:t>new Joint Strike Fighter</w:t>
      </w:r>
      <w:r w:rsidR="005F5A4C" w:rsidRPr="00795D7C">
        <w:rPr>
          <w:rFonts w:asciiTheme="minorHAnsi" w:hAnsiTheme="minorHAnsi" w:cstheme="minorHAnsi"/>
        </w:rPr>
        <w:t xml:space="preserve"> requires significant manoeuvring room etc)</w:t>
      </w:r>
      <w:r w:rsidR="005F5A4C">
        <w:rPr>
          <w:rFonts w:asciiTheme="minorHAnsi" w:hAnsiTheme="minorHAnsi" w:cstheme="minorHAnsi"/>
        </w:rPr>
        <w:t xml:space="preserve">, </w:t>
      </w:r>
      <w:r w:rsidR="00820271" w:rsidRPr="00795D7C">
        <w:rPr>
          <w:rFonts w:asciiTheme="minorHAnsi" w:eastAsiaTheme="majorEastAsia" w:hAnsiTheme="minorHAnsi" w:cstheme="minorHAnsi"/>
          <w:bCs/>
          <w:lang w:eastAsia="en-US"/>
        </w:rPr>
        <w:t xml:space="preserve">and </w:t>
      </w:r>
    </w:p>
    <w:p w14:paraId="33DC7AED" w14:textId="5B3048E1" w:rsidR="00DD7FE8" w:rsidRPr="00795D7C" w:rsidRDefault="001A2769" w:rsidP="00795D7C">
      <w:pPr>
        <w:pStyle w:val="ListBullet"/>
        <w:rPr>
          <w:rFonts w:eastAsiaTheme="majorEastAsia" w:cstheme="minorHAnsi"/>
          <w:bCs/>
        </w:rPr>
      </w:pPr>
      <w:r>
        <w:rPr>
          <w:rFonts w:asciiTheme="minorHAnsi" w:eastAsiaTheme="majorEastAsia" w:hAnsiTheme="minorHAnsi" w:cstheme="minorHAnsi"/>
          <w:bCs/>
          <w:lang w:eastAsia="en-US"/>
        </w:rPr>
        <w:t xml:space="preserve">the </w:t>
      </w:r>
      <w:r w:rsidR="00820271" w:rsidRPr="00795D7C">
        <w:rPr>
          <w:rFonts w:asciiTheme="minorHAnsi" w:eastAsiaTheme="majorEastAsia" w:hAnsiTheme="minorHAnsi" w:cstheme="minorHAnsi"/>
          <w:bCs/>
          <w:lang w:eastAsia="en-US"/>
        </w:rPr>
        <w:t>location</w:t>
      </w:r>
      <w:r>
        <w:rPr>
          <w:rFonts w:asciiTheme="minorHAnsi" w:eastAsiaTheme="majorEastAsia" w:hAnsiTheme="minorHAnsi" w:cstheme="minorHAnsi"/>
          <w:bCs/>
          <w:lang w:eastAsia="en-US"/>
        </w:rPr>
        <w:t>s</w:t>
      </w:r>
      <w:r w:rsidR="00820271" w:rsidRPr="00795D7C">
        <w:rPr>
          <w:rFonts w:asciiTheme="minorHAnsi" w:eastAsiaTheme="majorEastAsia" w:hAnsiTheme="minorHAnsi" w:cstheme="minorHAnsi"/>
          <w:bCs/>
          <w:lang w:eastAsia="en-US"/>
        </w:rPr>
        <w:t xml:space="preserve"> of existing Defence sites. </w:t>
      </w:r>
    </w:p>
    <w:p w14:paraId="0074F2F5" w14:textId="52DF7F89" w:rsidR="005E7E38" w:rsidRDefault="00820271" w:rsidP="00820271">
      <w:r>
        <w:t>There are certain geographic features, such as mountainous and heavily forested areas</w:t>
      </w:r>
      <w:r w:rsidR="001A2769">
        <w:t>,</w:t>
      </w:r>
      <w:r>
        <w:t xml:space="preserve"> that </w:t>
      </w:r>
      <w:r w:rsidR="001A2769">
        <w:t xml:space="preserve">present a higher risk to Defence </w:t>
      </w:r>
      <w:r>
        <w:t>aviation activities</w:t>
      </w:r>
      <w:r w:rsidR="006A5C14">
        <w:t xml:space="preserve">.  Most areas of land also do not adequately represent the maritime aviation environment, thus rendering practice exercises less effective. Importantly, Defence activities undertaken in conjunction with Defence watercraft cannot be conducted over land. </w:t>
      </w:r>
    </w:p>
    <w:p w14:paraId="3C64AE23" w14:textId="2139C6E5" w:rsidR="001A2769" w:rsidRDefault="00820271" w:rsidP="00820271">
      <w:r>
        <w:t xml:space="preserve">In addition, aviation activities have generally established around populous areas (such as capital city aerodromes) and these act as an effective constraint on the government to make airspace changes. </w:t>
      </w:r>
      <w:r w:rsidR="001A2769">
        <w:t>It is inappropriate to redesign Australian airspace to permit Defence operations that are currently conducted over sea to be conducted over populous areas.</w:t>
      </w:r>
    </w:p>
    <w:p w14:paraId="38B5029D" w14:textId="78984A27" w:rsidR="00820271" w:rsidRPr="00937D66" w:rsidRDefault="00820271" w:rsidP="00820271">
      <w:r>
        <w:t xml:space="preserve">The existing location of Defence sites act as an effective constraint for </w:t>
      </w:r>
      <w:r w:rsidR="001E481F">
        <w:t>g</w:t>
      </w:r>
      <w:r>
        <w:t xml:space="preserve">overnment decisions about military airspace. </w:t>
      </w:r>
      <w:r w:rsidR="001A2769">
        <w:t>It is im</w:t>
      </w:r>
      <w:r w:rsidR="00603418">
        <w:t xml:space="preserve">practical </w:t>
      </w:r>
      <w:r w:rsidR="00050EC3">
        <w:t xml:space="preserve">to </w:t>
      </w:r>
      <w:r w:rsidR="001A2769">
        <w:t xml:space="preserve">redesign Australian airspace to </w:t>
      </w:r>
      <w:r w:rsidR="00603418">
        <w:t>requir</w:t>
      </w:r>
      <w:r w:rsidR="001A2769">
        <w:t>e D</w:t>
      </w:r>
      <w:r w:rsidR="00603418">
        <w:t xml:space="preserve">efence operations to be undertaken a significant </w:t>
      </w:r>
      <w:r w:rsidR="00B211F9">
        <w:t xml:space="preserve">distance from current </w:t>
      </w:r>
      <w:r w:rsidR="001A2769">
        <w:t>D</w:t>
      </w:r>
      <w:r w:rsidR="00B211F9">
        <w:t>efence locations</w:t>
      </w:r>
      <w:r w:rsidR="001A2769">
        <w:t xml:space="preserve"> that act as a base for aviation assets</w:t>
      </w:r>
      <w:r w:rsidR="00B211F9">
        <w:t xml:space="preserve">. </w:t>
      </w:r>
    </w:p>
    <w:p w14:paraId="133220A6" w14:textId="77777777" w:rsidR="00820271" w:rsidRPr="00BD5126" w:rsidRDefault="00820271" w:rsidP="00820271">
      <w:pPr>
        <w:rPr>
          <w:b/>
          <w:bCs/>
          <w:sz w:val="28"/>
          <w:szCs w:val="28"/>
        </w:rPr>
      </w:pPr>
      <w:r w:rsidRPr="00B11422">
        <w:rPr>
          <w:b/>
          <w:bCs/>
          <w:sz w:val="28"/>
          <w:szCs w:val="28"/>
        </w:rPr>
        <w:t xml:space="preserve">Options </w:t>
      </w:r>
    </w:p>
    <w:p w14:paraId="051B2B18" w14:textId="4ADED95A" w:rsidR="00820271" w:rsidRPr="00BD5126" w:rsidRDefault="00820271" w:rsidP="00820271">
      <w:pPr>
        <w:widowControl w:val="0"/>
        <w:tabs>
          <w:tab w:val="left" w:pos="1309"/>
        </w:tabs>
        <w:autoSpaceDE w:val="0"/>
        <w:autoSpaceDN w:val="0"/>
        <w:spacing w:before="40" w:line="240" w:lineRule="auto"/>
        <w:rPr>
          <w:rFonts w:eastAsiaTheme="majorEastAsia" w:cstheme="minorHAnsi"/>
          <w:bCs/>
          <w:i/>
          <w:iCs/>
        </w:rPr>
      </w:pPr>
      <w:r w:rsidRPr="00BD5126">
        <w:rPr>
          <w:rFonts w:eastAsiaTheme="majorEastAsia" w:cstheme="minorHAnsi"/>
          <w:bCs/>
          <w:i/>
          <w:iCs/>
        </w:rPr>
        <w:t xml:space="preserve">Option one: </w:t>
      </w:r>
      <w:r w:rsidR="00A3705C">
        <w:rPr>
          <w:rFonts w:eastAsiaTheme="majorEastAsia" w:cstheme="minorHAnsi"/>
          <w:bCs/>
          <w:i/>
          <w:iCs/>
        </w:rPr>
        <w:t>s</w:t>
      </w:r>
      <w:r w:rsidRPr="00BD5126">
        <w:rPr>
          <w:rFonts w:eastAsiaTheme="majorEastAsia" w:cstheme="minorHAnsi"/>
          <w:bCs/>
          <w:i/>
          <w:iCs/>
        </w:rPr>
        <w:t xml:space="preserve">tatus </w:t>
      </w:r>
      <w:r w:rsidR="00A3705C">
        <w:rPr>
          <w:rFonts w:eastAsiaTheme="majorEastAsia" w:cstheme="minorHAnsi"/>
          <w:bCs/>
          <w:i/>
          <w:iCs/>
        </w:rPr>
        <w:t>q</w:t>
      </w:r>
      <w:r w:rsidRPr="00BD5126">
        <w:rPr>
          <w:rFonts w:eastAsiaTheme="majorEastAsia" w:cstheme="minorHAnsi"/>
          <w:bCs/>
          <w:i/>
          <w:iCs/>
        </w:rPr>
        <w:t xml:space="preserve">uo </w:t>
      </w:r>
    </w:p>
    <w:p w14:paraId="7E50E054" w14:textId="5EA111DE" w:rsidR="00820271" w:rsidRDefault="00820271" w:rsidP="00820271">
      <w:pPr>
        <w:widowControl w:val="0"/>
        <w:tabs>
          <w:tab w:val="left" w:pos="1309"/>
        </w:tabs>
        <w:autoSpaceDE w:val="0"/>
        <w:autoSpaceDN w:val="0"/>
        <w:spacing w:before="40" w:line="240" w:lineRule="auto"/>
        <w:rPr>
          <w:rFonts w:eastAsiaTheme="majorEastAsia" w:cstheme="minorHAnsi"/>
          <w:bCs/>
        </w:rPr>
      </w:pPr>
      <w:r w:rsidRPr="002F4289">
        <w:rPr>
          <w:rFonts w:eastAsiaTheme="majorEastAsia" w:cstheme="minorHAnsi"/>
          <w:bCs/>
        </w:rPr>
        <w:t>Th</w:t>
      </w:r>
      <w:r w:rsidR="007162B1">
        <w:rPr>
          <w:rFonts w:eastAsiaTheme="majorEastAsia" w:cstheme="minorHAnsi"/>
          <w:bCs/>
        </w:rPr>
        <w:t xml:space="preserve">e </w:t>
      </w:r>
      <w:r w:rsidRPr="002F4289">
        <w:rPr>
          <w:rFonts w:eastAsiaTheme="majorEastAsia" w:cstheme="minorHAnsi"/>
          <w:bCs/>
        </w:rPr>
        <w:t>s</w:t>
      </w:r>
      <w:r w:rsidR="007162B1">
        <w:rPr>
          <w:rFonts w:eastAsiaTheme="majorEastAsia" w:cstheme="minorHAnsi"/>
          <w:bCs/>
        </w:rPr>
        <w:t>tatus quo</w:t>
      </w:r>
      <w:r w:rsidRPr="002F4289">
        <w:rPr>
          <w:rFonts w:eastAsiaTheme="majorEastAsia" w:cstheme="minorHAnsi"/>
          <w:bCs/>
        </w:rPr>
        <w:t xml:space="preserve"> option would</w:t>
      </w:r>
      <w:r>
        <w:rPr>
          <w:rFonts w:eastAsiaTheme="majorEastAsia" w:cstheme="minorHAnsi"/>
          <w:bCs/>
        </w:rPr>
        <w:t xml:space="preserve"> leave the Airspace Regulations unchanged and allow the current temporary instrument to expire in November</w:t>
      </w:r>
      <w:r w:rsidRPr="007E0E1A">
        <w:rPr>
          <w:rFonts w:eastAsiaTheme="majorEastAsia" w:cstheme="minorHAnsi"/>
          <w:bCs/>
        </w:rPr>
        <w:t xml:space="preserve"> 2022</w:t>
      </w:r>
      <w:r>
        <w:rPr>
          <w:rFonts w:eastAsiaTheme="majorEastAsia" w:cstheme="minorHAnsi"/>
          <w:bCs/>
        </w:rPr>
        <w:t xml:space="preserve">. CASA would continue to maintain </w:t>
      </w:r>
      <w:r>
        <w:rPr>
          <w:rFonts w:cstheme="minorHAnsi"/>
        </w:rPr>
        <w:t>the</w:t>
      </w:r>
      <w:r w:rsidRPr="00E32D0A">
        <w:rPr>
          <w:rFonts w:cstheme="minorHAnsi"/>
        </w:rPr>
        <w:t xml:space="preserve"> practice of declaring military restricted areas outside Australian territory in Australian-administered airspace.</w:t>
      </w:r>
      <w:r>
        <w:rPr>
          <w:rFonts w:cstheme="minorHAnsi"/>
        </w:rPr>
        <w:t xml:space="preserve"> This option would not address the notice of non-compliance issued against Australia by ICAO. It would also maintain the current regulations that do not permit the </w:t>
      </w:r>
      <w:r w:rsidRPr="002279FC">
        <w:t>declaration of danger areas</w:t>
      </w:r>
      <w:r w:rsidRPr="001B49D1">
        <w:rPr>
          <w:rFonts w:cstheme="minorHAnsi"/>
        </w:rPr>
        <w:t xml:space="preserve"> </w:t>
      </w:r>
      <w:r w:rsidRPr="00E32D0A">
        <w:rPr>
          <w:rFonts w:cstheme="minorHAnsi"/>
        </w:rPr>
        <w:t>outside Australian territory</w:t>
      </w:r>
      <w:r w:rsidRPr="002279FC">
        <w:t xml:space="preserve"> in Australian-administered airspace</w:t>
      </w:r>
      <w:r>
        <w:t xml:space="preserve">. </w:t>
      </w:r>
    </w:p>
    <w:p w14:paraId="7FBAE196" w14:textId="77777777" w:rsidR="00820271" w:rsidRPr="00BD5126" w:rsidRDefault="00820271" w:rsidP="00820271">
      <w:pPr>
        <w:widowControl w:val="0"/>
        <w:tabs>
          <w:tab w:val="left" w:pos="1309"/>
        </w:tabs>
        <w:autoSpaceDE w:val="0"/>
        <w:autoSpaceDN w:val="0"/>
        <w:spacing w:before="40" w:line="240" w:lineRule="auto"/>
        <w:rPr>
          <w:rFonts w:eastAsiaTheme="majorEastAsia" w:cstheme="minorHAnsi"/>
          <w:bCs/>
          <w:i/>
          <w:iCs/>
        </w:rPr>
      </w:pPr>
      <w:r w:rsidRPr="00BD5126">
        <w:rPr>
          <w:rFonts w:eastAsiaTheme="majorEastAsia" w:cstheme="minorHAnsi"/>
          <w:bCs/>
          <w:i/>
          <w:iCs/>
        </w:rPr>
        <w:t>Option two: Removal of military restricted and danger areas</w:t>
      </w:r>
    </w:p>
    <w:p w14:paraId="3F6D2710" w14:textId="4B697CBC" w:rsidR="00820271" w:rsidRDefault="007162B1" w:rsidP="00820271">
      <w:pPr>
        <w:rPr>
          <w:rFonts w:eastAsiaTheme="majorEastAsia" w:cstheme="minorHAnsi"/>
          <w:bCs/>
        </w:rPr>
      </w:pPr>
      <w:r>
        <w:rPr>
          <w:rFonts w:eastAsiaTheme="majorEastAsia" w:cstheme="minorHAnsi"/>
          <w:bCs/>
        </w:rPr>
        <w:t xml:space="preserve">Option 2 proposes </w:t>
      </w:r>
      <w:r w:rsidR="00820271">
        <w:rPr>
          <w:rFonts w:eastAsiaTheme="majorEastAsia" w:cstheme="minorHAnsi"/>
          <w:bCs/>
        </w:rPr>
        <w:t>achieve</w:t>
      </w:r>
      <w:r>
        <w:rPr>
          <w:rFonts w:eastAsiaTheme="majorEastAsia" w:cstheme="minorHAnsi"/>
          <w:bCs/>
        </w:rPr>
        <w:t>ment of</w:t>
      </w:r>
      <w:r w:rsidR="00820271">
        <w:rPr>
          <w:rFonts w:eastAsiaTheme="majorEastAsia" w:cstheme="minorHAnsi"/>
          <w:bCs/>
        </w:rPr>
        <w:t xml:space="preserve"> ICAO compliance </w:t>
      </w:r>
      <w:r>
        <w:rPr>
          <w:rFonts w:eastAsiaTheme="majorEastAsia" w:cstheme="minorHAnsi"/>
          <w:bCs/>
        </w:rPr>
        <w:t xml:space="preserve">by </w:t>
      </w:r>
      <w:r w:rsidR="00820271">
        <w:rPr>
          <w:rFonts w:eastAsiaTheme="majorEastAsia" w:cstheme="minorHAnsi"/>
          <w:bCs/>
        </w:rPr>
        <w:t>remov</w:t>
      </w:r>
      <w:r>
        <w:rPr>
          <w:rFonts w:eastAsiaTheme="majorEastAsia" w:cstheme="minorHAnsi"/>
          <w:bCs/>
        </w:rPr>
        <w:t xml:space="preserve">ing </w:t>
      </w:r>
      <w:r w:rsidR="00820271" w:rsidRPr="0019678A">
        <w:rPr>
          <w:rFonts w:eastAsiaTheme="majorEastAsia" w:cstheme="minorHAnsi"/>
          <w:bCs/>
        </w:rPr>
        <w:t xml:space="preserve">all </w:t>
      </w:r>
      <w:r w:rsidR="00820271">
        <w:rPr>
          <w:rFonts w:eastAsiaTheme="majorEastAsia" w:cstheme="minorHAnsi"/>
          <w:bCs/>
        </w:rPr>
        <w:t xml:space="preserve">permanent </w:t>
      </w:r>
      <w:r w:rsidR="00820271" w:rsidRPr="0019678A">
        <w:rPr>
          <w:rFonts w:eastAsiaTheme="majorEastAsia" w:cstheme="minorHAnsi"/>
          <w:bCs/>
        </w:rPr>
        <w:t xml:space="preserve">restricted </w:t>
      </w:r>
      <w:r w:rsidR="00820271">
        <w:rPr>
          <w:rFonts w:eastAsiaTheme="majorEastAsia" w:cstheme="minorHAnsi"/>
          <w:bCs/>
        </w:rPr>
        <w:t xml:space="preserve">and danger </w:t>
      </w:r>
      <w:r w:rsidR="00820271" w:rsidRPr="0019678A">
        <w:rPr>
          <w:rFonts w:eastAsiaTheme="majorEastAsia" w:cstheme="minorHAnsi"/>
          <w:bCs/>
        </w:rPr>
        <w:t>areas outside Australian territory</w:t>
      </w:r>
      <w:r w:rsidR="00820271">
        <w:rPr>
          <w:rFonts w:eastAsiaTheme="majorEastAsia" w:cstheme="minorHAnsi"/>
          <w:bCs/>
        </w:rPr>
        <w:t xml:space="preserve"> and prohibit</w:t>
      </w:r>
      <w:r>
        <w:rPr>
          <w:rFonts w:eastAsiaTheme="majorEastAsia" w:cstheme="minorHAnsi"/>
          <w:bCs/>
        </w:rPr>
        <w:t>ing</w:t>
      </w:r>
      <w:r w:rsidR="00820271">
        <w:rPr>
          <w:rFonts w:eastAsiaTheme="majorEastAsia" w:cstheme="minorHAnsi"/>
          <w:bCs/>
        </w:rPr>
        <w:t xml:space="preserve"> the declaration of any new restricted or danger areas outside Australian territory in Australian-administered airspace. </w:t>
      </w:r>
    </w:p>
    <w:p w14:paraId="5980561F" w14:textId="77777777" w:rsidR="00820271" w:rsidRPr="00BD5126" w:rsidRDefault="00820271" w:rsidP="00820271">
      <w:pPr>
        <w:pStyle w:val="TableText"/>
        <w:spacing w:before="40" w:after="160"/>
        <w:rPr>
          <w:rFonts w:asciiTheme="minorHAnsi" w:hAnsiTheme="minorHAnsi" w:cstheme="minorHAnsi"/>
          <w:i/>
          <w:iCs/>
          <w:sz w:val="22"/>
          <w:szCs w:val="22"/>
        </w:rPr>
      </w:pPr>
      <w:r w:rsidRPr="00BD5126">
        <w:rPr>
          <w:rFonts w:asciiTheme="minorHAnsi" w:hAnsiTheme="minorHAnsi" w:cstheme="minorHAnsi"/>
          <w:i/>
          <w:iCs/>
          <w:sz w:val="22"/>
          <w:szCs w:val="22"/>
        </w:rPr>
        <w:t xml:space="preserve">Option three: Regulatory amendments to permit the declaration of danger areas </w:t>
      </w:r>
    </w:p>
    <w:p w14:paraId="74D940AF" w14:textId="2D0FF9CC" w:rsidR="00787F24" w:rsidRDefault="00820271" w:rsidP="00820271">
      <w:pPr>
        <w:pStyle w:val="TableText"/>
        <w:spacing w:before="60" w:after="60"/>
        <w:rPr>
          <w:rFonts w:asciiTheme="minorHAnsi" w:hAnsiTheme="minorHAnsi" w:cstheme="minorHAnsi"/>
          <w:sz w:val="22"/>
          <w:szCs w:val="22"/>
        </w:rPr>
      </w:pPr>
      <w:r>
        <w:rPr>
          <w:rFonts w:asciiTheme="minorHAnsi" w:hAnsiTheme="minorHAnsi" w:cstheme="minorHAnsi"/>
          <w:sz w:val="22"/>
        </w:rPr>
        <w:t xml:space="preserve">Option three </w:t>
      </w:r>
      <w:r w:rsidR="007162B1">
        <w:rPr>
          <w:rFonts w:asciiTheme="minorHAnsi" w:hAnsiTheme="minorHAnsi" w:cstheme="minorHAnsi"/>
          <w:sz w:val="22"/>
        </w:rPr>
        <w:t xml:space="preserve">proposes achievement of </w:t>
      </w:r>
      <w:r>
        <w:rPr>
          <w:rFonts w:asciiTheme="minorHAnsi" w:hAnsiTheme="minorHAnsi" w:cstheme="minorHAnsi"/>
          <w:sz w:val="22"/>
          <w:szCs w:val="22"/>
        </w:rPr>
        <w:t xml:space="preserve">ICAO compliance </w:t>
      </w:r>
      <w:r w:rsidR="007162B1">
        <w:rPr>
          <w:rFonts w:asciiTheme="minorHAnsi" w:hAnsiTheme="minorHAnsi" w:cstheme="minorHAnsi"/>
          <w:sz w:val="22"/>
          <w:szCs w:val="22"/>
        </w:rPr>
        <w:t>through r</w:t>
      </w:r>
      <w:r w:rsidR="007162B1" w:rsidRPr="007162B1">
        <w:rPr>
          <w:rFonts w:asciiTheme="minorHAnsi" w:hAnsiTheme="minorHAnsi" w:cstheme="minorHAnsi"/>
          <w:sz w:val="22"/>
          <w:szCs w:val="22"/>
        </w:rPr>
        <w:t xml:space="preserve">egulatory amendments </w:t>
      </w:r>
      <w:r w:rsidR="007162B1">
        <w:rPr>
          <w:rFonts w:asciiTheme="minorHAnsi" w:hAnsiTheme="minorHAnsi" w:cstheme="minorHAnsi"/>
          <w:sz w:val="22"/>
          <w:szCs w:val="22"/>
        </w:rPr>
        <w:t xml:space="preserve">that </w:t>
      </w:r>
      <w:r w:rsidR="007162B1" w:rsidRPr="007162B1">
        <w:rPr>
          <w:rFonts w:asciiTheme="minorHAnsi" w:hAnsiTheme="minorHAnsi" w:cstheme="minorHAnsi"/>
          <w:sz w:val="22"/>
          <w:szCs w:val="22"/>
        </w:rPr>
        <w:t>permit the declaration of danger areas</w:t>
      </w:r>
      <w:r w:rsidR="007162B1">
        <w:rPr>
          <w:rFonts w:asciiTheme="minorHAnsi" w:hAnsiTheme="minorHAnsi" w:cstheme="minorHAnsi"/>
          <w:sz w:val="22"/>
          <w:szCs w:val="22"/>
        </w:rPr>
        <w:t xml:space="preserve"> outside Australian territory.</w:t>
      </w:r>
      <w:r w:rsidR="007162B1" w:rsidRPr="007162B1">
        <w:rPr>
          <w:rFonts w:asciiTheme="minorHAnsi" w:hAnsiTheme="minorHAnsi" w:cstheme="minorHAnsi"/>
          <w:sz w:val="22"/>
          <w:szCs w:val="22"/>
        </w:rPr>
        <w:t xml:space="preserve"> </w:t>
      </w:r>
      <w:r>
        <w:rPr>
          <w:rFonts w:asciiTheme="minorHAnsi" w:hAnsiTheme="minorHAnsi" w:cstheme="minorHAnsi"/>
          <w:sz w:val="22"/>
          <w:szCs w:val="22"/>
        </w:rPr>
        <w:t xml:space="preserve">This option </w:t>
      </w:r>
      <w:r w:rsidR="00787F24">
        <w:rPr>
          <w:rFonts w:asciiTheme="minorHAnsi" w:hAnsiTheme="minorHAnsi" w:cstheme="minorHAnsi"/>
          <w:sz w:val="22"/>
          <w:szCs w:val="22"/>
        </w:rPr>
        <w:t>requires an additional regulatory mechanism to regularise existing practice and:</w:t>
      </w:r>
    </w:p>
    <w:p w14:paraId="3BD03A9F" w14:textId="208A408E" w:rsidR="00787F24" w:rsidRPr="00787F24" w:rsidRDefault="00787F24" w:rsidP="00795D7C">
      <w:pPr>
        <w:pStyle w:val="ListBullet"/>
        <w:rPr>
          <w:rFonts w:asciiTheme="minorHAnsi" w:hAnsiTheme="minorHAnsi" w:cstheme="minorHAnsi"/>
        </w:rPr>
      </w:pPr>
      <w:r w:rsidRPr="00787F24">
        <w:rPr>
          <w:rFonts w:asciiTheme="minorHAnsi" w:eastAsiaTheme="majorEastAsia" w:hAnsiTheme="minorHAnsi" w:cstheme="minorHAnsi"/>
          <w:bCs/>
          <w:lang w:eastAsia="en-US"/>
        </w:rPr>
        <w:t xml:space="preserve">enhances safety for all airspace users in the vicinity of military airspace activity </w:t>
      </w:r>
    </w:p>
    <w:p w14:paraId="2CFE5F1F" w14:textId="5EBFE161" w:rsidR="00787F24" w:rsidRDefault="00820271" w:rsidP="00787F24">
      <w:pPr>
        <w:pStyle w:val="ListBullet"/>
        <w:rPr>
          <w:rFonts w:asciiTheme="minorHAnsi" w:eastAsiaTheme="majorEastAsia" w:hAnsiTheme="minorHAnsi" w:cstheme="minorHAnsi"/>
          <w:bCs/>
          <w:lang w:eastAsia="en-US"/>
        </w:rPr>
      </w:pPr>
      <w:r w:rsidRPr="00795D7C">
        <w:rPr>
          <w:rFonts w:asciiTheme="minorHAnsi" w:eastAsiaTheme="majorEastAsia" w:hAnsiTheme="minorHAnsi" w:cstheme="minorHAnsi"/>
          <w:bCs/>
          <w:lang w:eastAsia="en-US"/>
        </w:rPr>
        <w:t xml:space="preserve">removes the risk of commercial impact on international aviation activity, </w:t>
      </w:r>
      <w:r w:rsidR="00787F24">
        <w:rPr>
          <w:rFonts w:asciiTheme="minorHAnsi" w:eastAsiaTheme="majorEastAsia" w:hAnsiTheme="minorHAnsi" w:cstheme="minorHAnsi"/>
          <w:bCs/>
          <w:lang w:eastAsia="en-US"/>
        </w:rPr>
        <w:t>and</w:t>
      </w:r>
    </w:p>
    <w:p w14:paraId="1BC50E56" w14:textId="760D82C5" w:rsidR="00787F24" w:rsidRPr="00787F24" w:rsidRDefault="00820271" w:rsidP="00795D7C">
      <w:pPr>
        <w:pStyle w:val="ListBullet"/>
        <w:rPr>
          <w:rFonts w:asciiTheme="minorHAnsi" w:hAnsiTheme="minorHAnsi" w:cstheme="minorHAnsi"/>
        </w:rPr>
      </w:pPr>
      <w:r w:rsidRPr="00787F24">
        <w:rPr>
          <w:rFonts w:asciiTheme="minorHAnsi" w:eastAsiaTheme="majorEastAsia" w:hAnsiTheme="minorHAnsi" w:cstheme="minorHAnsi"/>
          <w:bCs/>
          <w:lang w:eastAsia="en-US"/>
        </w:rPr>
        <w:t xml:space="preserve">enables Defence to continue airspace activity outside Australian territory. </w:t>
      </w:r>
    </w:p>
    <w:p w14:paraId="2B74BDC7" w14:textId="729D68A9" w:rsidR="00820271" w:rsidRPr="002F4289" w:rsidRDefault="00820271" w:rsidP="00820271">
      <w:pPr>
        <w:pStyle w:val="TableText"/>
        <w:spacing w:before="60" w:after="60"/>
        <w:rPr>
          <w:rFonts w:asciiTheme="minorHAnsi" w:hAnsiTheme="minorHAnsi" w:cstheme="minorHAnsi"/>
          <w:sz w:val="22"/>
          <w:szCs w:val="22"/>
        </w:rPr>
      </w:pPr>
      <w:r>
        <w:rPr>
          <w:rFonts w:asciiTheme="minorHAnsi" w:hAnsiTheme="minorHAnsi" w:cstheme="minorHAnsi"/>
          <w:sz w:val="22"/>
          <w:szCs w:val="22"/>
        </w:rPr>
        <w:t xml:space="preserve">This would be achieved by: </w:t>
      </w:r>
    </w:p>
    <w:p w14:paraId="38A13EF4" w14:textId="21586497" w:rsidR="00820271" w:rsidRDefault="00820271" w:rsidP="00820271">
      <w:pPr>
        <w:pStyle w:val="ListBullet"/>
        <w:rPr>
          <w:rFonts w:asciiTheme="minorHAnsi" w:eastAsiaTheme="majorEastAsia" w:hAnsiTheme="minorHAnsi" w:cstheme="minorHAnsi"/>
          <w:bCs/>
          <w:lang w:eastAsia="en-US"/>
        </w:rPr>
      </w:pPr>
      <w:r w:rsidRPr="00755918">
        <w:rPr>
          <w:rFonts w:asciiTheme="minorHAnsi" w:eastAsiaTheme="majorEastAsia" w:hAnsiTheme="minorHAnsi" w:cstheme="minorHAnsi"/>
          <w:bCs/>
          <w:lang w:eastAsia="en-US"/>
        </w:rPr>
        <w:t>Introduc</w:t>
      </w:r>
      <w:r>
        <w:rPr>
          <w:rFonts w:asciiTheme="minorHAnsi" w:eastAsiaTheme="majorEastAsia" w:hAnsiTheme="minorHAnsi" w:cstheme="minorHAnsi"/>
          <w:bCs/>
          <w:lang w:eastAsia="en-US"/>
        </w:rPr>
        <w:t>ing</w:t>
      </w:r>
      <w:r w:rsidRPr="00755918">
        <w:rPr>
          <w:rFonts w:asciiTheme="minorHAnsi" w:eastAsiaTheme="majorEastAsia" w:hAnsiTheme="minorHAnsi" w:cstheme="minorHAnsi"/>
          <w:bCs/>
          <w:lang w:eastAsia="en-US"/>
        </w:rPr>
        <w:t xml:space="preserve"> </w:t>
      </w:r>
      <w:r w:rsidR="00026E58">
        <w:rPr>
          <w:rFonts w:asciiTheme="minorHAnsi" w:eastAsiaTheme="majorEastAsia" w:hAnsiTheme="minorHAnsi" w:cstheme="minorHAnsi"/>
          <w:bCs/>
          <w:lang w:eastAsia="en-US"/>
        </w:rPr>
        <w:t>Military Operating Areas (</w:t>
      </w:r>
      <w:r>
        <w:rPr>
          <w:rFonts w:asciiTheme="minorHAnsi" w:eastAsiaTheme="majorEastAsia" w:hAnsiTheme="minorHAnsi" w:cstheme="minorHAnsi"/>
          <w:bCs/>
          <w:lang w:eastAsia="en-US"/>
        </w:rPr>
        <w:t>MOAs</w:t>
      </w:r>
      <w:r w:rsidR="00026E58">
        <w:rPr>
          <w:rFonts w:asciiTheme="minorHAnsi" w:eastAsiaTheme="majorEastAsia" w:hAnsiTheme="minorHAnsi" w:cstheme="minorHAnsi"/>
          <w:bCs/>
          <w:lang w:eastAsia="en-US"/>
        </w:rPr>
        <w:t>)</w:t>
      </w:r>
      <w:r w:rsidRPr="00755918">
        <w:rPr>
          <w:rFonts w:asciiTheme="minorHAnsi" w:eastAsiaTheme="majorEastAsia" w:hAnsiTheme="minorHAnsi" w:cstheme="minorHAnsi"/>
          <w:bCs/>
          <w:lang w:eastAsia="en-US"/>
        </w:rPr>
        <w:t xml:space="preserve"> as a subset of danger areas</w:t>
      </w:r>
      <w:r>
        <w:rPr>
          <w:rFonts w:asciiTheme="minorHAnsi" w:eastAsiaTheme="majorEastAsia" w:hAnsiTheme="minorHAnsi" w:cstheme="minorHAnsi"/>
          <w:bCs/>
          <w:lang w:eastAsia="en-US"/>
        </w:rPr>
        <w:t xml:space="preserve"> under regulation</w:t>
      </w:r>
      <w:r w:rsidR="00720546">
        <w:rPr>
          <w:rFonts w:asciiTheme="minorHAnsi" w:eastAsiaTheme="majorEastAsia" w:hAnsiTheme="minorHAnsi" w:cstheme="minorHAnsi"/>
          <w:bCs/>
          <w:lang w:eastAsia="en-US"/>
        </w:rPr>
        <w:t> </w:t>
      </w:r>
      <w:r>
        <w:rPr>
          <w:rFonts w:asciiTheme="minorHAnsi" w:eastAsiaTheme="majorEastAsia" w:hAnsiTheme="minorHAnsi" w:cstheme="minorHAnsi"/>
          <w:bCs/>
          <w:lang w:eastAsia="en-US"/>
        </w:rPr>
        <w:t>6</w:t>
      </w:r>
      <w:r w:rsidRPr="00755918">
        <w:rPr>
          <w:rFonts w:asciiTheme="minorHAnsi" w:eastAsiaTheme="majorEastAsia" w:hAnsiTheme="minorHAnsi" w:cstheme="minorHAnsi"/>
          <w:bCs/>
          <w:lang w:eastAsia="en-US"/>
        </w:rPr>
        <w:t xml:space="preserve">. </w:t>
      </w:r>
    </w:p>
    <w:p w14:paraId="1CF8F14E" w14:textId="529E3CFC" w:rsidR="00820271" w:rsidRPr="00755918" w:rsidRDefault="00820271" w:rsidP="00820271">
      <w:pPr>
        <w:pStyle w:val="ListBullet"/>
        <w:rPr>
          <w:rFonts w:asciiTheme="minorHAnsi" w:eastAsiaTheme="majorEastAsia" w:hAnsiTheme="minorHAnsi" w:cstheme="minorHAnsi"/>
          <w:bCs/>
          <w:lang w:eastAsia="en-US"/>
        </w:rPr>
      </w:pPr>
      <w:r>
        <w:rPr>
          <w:rFonts w:asciiTheme="minorHAnsi" w:eastAsiaTheme="majorEastAsia" w:hAnsiTheme="minorHAnsi" w:cstheme="minorHAnsi"/>
          <w:bCs/>
          <w:lang w:eastAsia="en-US"/>
        </w:rPr>
        <w:t>A</w:t>
      </w:r>
      <w:r w:rsidRPr="00755918">
        <w:rPr>
          <w:rFonts w:asciiTheme="minorHAnsi" w:eastAsiaTheme="majorEastAsia" w:hAnsiTheme="minorHAnsi" w:cstheme="minorHAnsi"/>
          <w:bCs/>
          <w:lang w:eastAsia="en-US"/>
        </w:rPr>
        <w:t>mend</w:t>
      </w:r>
      <w:r>
        <w:rPr>
          <w:rFonts w:asciiTheme="minorHAnsi" w:eastAsiaTheme="majorEastAsia" w:hAnsiTheme="minorHAnsi" w:cstheme="minorHAnsi"/>
          <w:bCs/>
          <w:lang w:eastAsia="en-US"/>
        </w:rPr>
        <w:t xml:space="preserve">ing </w:t>
      </w:r>
      <w:r w:rsidRPr="00755918">
        <w:rPr>
          <w:rFonts w:asciiTheme="minorHAnsi" w:eastAsiaTheme="majorEastAsia" w:hAnsiTheme="minorHAnsi" w:cstheme="minorHAnsi"/>
          <w:bCs/>
          <w:lang w:eastAsia="en-US"/>
        </w:rPr>
        <w:t xml:space="preserve">regulation </w:t>
      </w:r>
      <w:r>
        <w:rPr>
          <w:rFonts w:asciiTheme="minorHAnsi" w:eastAsiaTheme="majorEastAsia" w:hAnsiTheme="minorHAnsi" w:cstheme="minorHAnsi"/>
          <w:bCs/>
          <w:lang w:eastAsia="en-US"/>
        </w:rPr>
        <w:t>7 to</w:t>
      </w:r>
      <w:r w:rsidRPr="00755918">
        <w:rPr>
          <w:rFonts w:asciiTheme="minorHAnsi" w:eastAsiaTheme="majorEastAsia" w:hAnsiTheme="minorHAnsi" w:cstheme="minorHAnsi"/>
          <w:bCs/>
          <w:lang w:eastAsia="en-US"/>
        </w:rPr>
        <w:t xml:space="preserve"> allow </w:t>
      </w:r>
      <w:r w:rsidR="008071B7" w:rsidRPr="00755918">
        <w:rPr>
          <w:rFonts w:asciiTheme="minorHAnsi" w:eastAsiaTheme="majorEastAsia" w:hAnsiTheme="minorHAnsi" w:cstheme="minorHAnsi"/>
          <w:bCs/>
          <w:lang w:eastAsia="en-US"/>
        </w:rPr>
        <w:t>danger areas</w:t>
      </w:r>
      <w:r w:rsidR="00A1593E">
        <w:rPr>
          <w:rFonts w:asciiTheme="minorHAnsi" w:eastAsiaTheme="majorEastAsia" w:hAnsiTheme="minorHAnsi" w:cstheme="minorHAnsi"/>
          <w:bCs/>
          <w:lang w:eastAsia="en-US"/>
        </w:rPr>
        <w:t xml:space="preserve"> (including </w:t>
      </w:r>
      <w:r>
        <w:rPr>
          <w:rFonts w:asciiTheme="minorHAnsi" w:eastAsiaTheme="majorEastAsia" w:hAnsiTheme="minorHAnsi" w:cstheme="minorHAnsi"/>
          <w:bCs/>
          <w:lang w:eastAsia="en-US"/>
        </w:rPr>
        <w:t>MOAs</w:t>
      </w:r>
      <w:r w:rsidR="00A17ED0">
        <w:rPr>
          <w:rFonts w:asciiTheme="minorHAnsi" w:eastAsiaTheme="majorEastAsia" w:hAnsiTheme="minorHAnsi" w:cstheme="minorHAnsi"/>
          <w:bCs/>
          <w:lang w:eastAsia="en-US"/>
        </w:rPr>
        <w:t>)</w:t>
      </w:r>
      <w:r w:rsidRPr="00755918">
        <w:rPr>
          <w:rFonts w:asciiTheme="minorHAnsi" w:eastAsiaTheme="majorEastAsia" w:hAnsiTheme="minorHAnsi" w:cstheme="minorHAnsi"/>
          <w:bCs/>
          <w:lang w:eastAsia="en-US"/>
        </w:rPr>
        <w:t xml:space="preserve"> to be subject to further conditions </w:t>
      </w:r>
      <w:r>
        <w:rPr>
          <w:rFonts w:asciiTheme="minorHAnsi" w:eastAsiaTheme="majorEastAsia" w:hAnsiTheme="minorHAnsi" w:cstheme="minorHAnsi"/>
          <w:bCs/>
          <w:lang w:eastAsia="en-US"/>
        </w:rPr>
        <w:t xml:space="preserve">as detailed </w:t>
      </w:r>
      <w:r w:rsidRPr="00755918">
        <w:rPr>
          <w:rFonts w:asciiTheme="minorHAnsi" w:eastAsiaTheme="majorEastAsia" w:hAnsiTheme="minorHAnsi" w:cstheme="minorHAnsi"/>
          <w:bCs/>
          <w:lang w:eastAsia="en-US"/>
        </w:rPr>
        <w:t xml:space="preserve">in the Designation of Prohibited, Restricted and Danger Areas Declaration and Determination Instrument. </w:t>
      </w:r>
    </w:p>
    <w:p w14:paraId="154E0EF0" w14:textId="77777777" w:rsidR="00820271" w:rsidRPr="00755918" w:rsidRDefault="00820271" w:rsidP="00820271">
      <w:pPr>
        <w:pStyle w:val="ListBullet"/>
        <w:rPr>
          <w:rFonts w:asciiTheme="minorHAnsi" w:eastAsiaTheme="majorEastAsia" w:hAnsiTheme="minorHAnsi" w:cstheme="minorHAnsi"/>
          <w:bCs/>
          <w:lang w:eastAsia="en-US"/>
        </w:rPr>
      </w:pPr>
      <w:r w:rsidRPr="00755918">
        <w:rPr>
          <w:rFonts w:asciiTheme="minorHAnsi" w:eastAsiaTheme="majorEastAsia" w:hAnsiTheme="minorHAnsi" w:cstheme="minorHAnsi"/>
          <w:bCs/>
          <w:lang w:eastAsia="en-US"/>
        </w:rPr>
        <w:t>Allow</w:t>
      </w:r>
      <w:r>
        <w:rPr>
          <w:rFonts w:asciiTheme="minorHAnsi" w:eastAsiaTheme="majorEastAsia" w:hAnsiTheme="minorHAnsi" w:cstheme="minorHAnsi"/>
          <w:bCs/>
          <w:lang w:eastAsia="en-US"/>
        </w:rPr>
        <w:t>ing the lawful</w:t>
      </w:r>
      <w:r w:rsidRPr="00755918">
        <w:rPr>
          <w:rFonts w:asciiTheme="minorHAnsi" w:eastAsiaTheme="majorEastAsia" w:hAnsiTheme="minorHAnsi" w:cstheme="minorHAnsi"/>
          <w:bCs/>
          <w:lang w:eastAsia="en-US"/>
        </w:rPr>
        <w:t xml:space="preserve"> declaration of any type of danger areas within Australian-administered airspace</w:t>
      </w:r>
      <w:r>
        <w:rPr>
          <w:rFonts w:asciiTheme="minorHAnsi" w:eastAsiaTheme="majorEastAsia" w:hAnsiTheme="minorHAnsi" w:cstheme="minorHAnsi"/>
          <w:bCs/>
          <w:lang w:eastAsia="en-US"/>
        </w:rPr>
        <w:t xml:space="preserve"> under regulation 6 and </w:t>
      </w:r>
      <w:r>
        <w:rPr>
          <w:rFonts w:asciiTheme="minorHAnsi" w:eastAsiaTheme="majorEastAsia" w:hAnsiTheme="minorHAnsi" w:cstheme="minorHAnsi"/>
          <w:bCs/>
          <w:iCs/>
          <w:lang w:eastAsia="en-US"/>
        </w:rPr>
        <w:t>variations to air traffic services in danger areas outside Australian territory in regulation 9</w:t>
      </w:r>
      <w:r w:rsidRPr="00755918">
        <w:rPr>
          <w:rFonts w:asciiTheme="minorHAnsi" w:eastAsiaTheme="majorEastAsia" w:hAnsiTheme="minorHAnsi" w:cstheme="minorHAnsi"/>
          <w:bCs/>
          <w:lang w:eastAsia="en-US"/>
        </w:rPr>
        <w:t>.</w:t>
      </w:r>
    </w:p>
    <w:p w14:paraId="6E9FB93E" w14:textId="77777777" w:rsidR="00820271" w:rsidRPr="00E51009" w:rsidRDefault="00820271" w:rsidP="00820271">
      <w:pPr>
        <w:pStyle w:val="ListBullet"/>
        <w:rPr>
          <w:rFonts w:asciiTheme="minorHAnsi" w:eastAsiaTheme="majorEastAsia" w:hAnsiTheme="minorHAnsi" w:cstheme="minorHAnsi"/>
          <w:bCs/>
          <w:lang w:eastAsia="en-US"/>
        </w:rPr>
      </w:pPr>
      <w:r w:rsidRPr="00755918">
        <w:rPr>
          <w:rFonts w:asciiTheme="minorHAnsi" w:eastAsiaTheme="majorEastAsia" w:hAnsiTheme="minorHAnsi" w:cstheme="minorHAnsi"/>
          <w:bCs/>
          <w:lang w:eastAsia="en-US"/>
        </w:rPr>
        <w:t>A</w:t>
      </w:r>
      <w:r>
        <w:rPr>
          <w:rFonts w:asciiTheme="minorHAnsi" w:eastAsiaTheme="majorEastAsia" w:hAnsiTheme="minorHAnsi" w:cstheme="minorHAnsi"/>
          <w:bCs/>
          <w:lang w:eastAsia="en-US"/>
        </w:rPr>
        <w:t>mending</w:t>
      </w:r>
      <w:r w:rsidRPr="00755918">
        <w:rPr>
          <w:rFonts w:asciiTheme="minorHAnsi" w:eastAsiaTheme="majorEastAsia" w:hAnsiTheme="minorHAnsi" w:cstheme="minorHAnsi"/>
          <w:bCs/>
          <w:lang w:eastAsia="en-US"/>
        </w:rPr>
        <w:t xml:space="preserve"> regulation 6 to replace the term security with national security as that is the term used in the </w:t>
      </w:r>
      <w:r w:rsidRPr="00755918">
        <w:rPr>
          <w:rFonts w:asciiTheme="minorHAnsi" w:eastAsiaTheme="majorEastAsia" w:hAnsiTheme="minorHAnsi" w:cstheme="minorHAnsi"/>
          <w:bCs/>
          <w:i/>
          <w:lang w:eastAsia="en-US"/>
        </w:rPr>
        <w:t>Airspace Act 2007.</w:t>
      </w:r>
    </w:p>
    <w:p w14:paraId="0092783D" w14:textId="77777777" w:rsidR="00820271" w:rsidRPr="00CD7B87" w:rsidRDefault="00820271" w:rsidP="00820271">
      <w:pPr>
        <w:pStyle w:val="ListBullet"/>
        <w:rPr>
          <w:rFonts w:asciiTheme="minorHAnsi" w:eastAsiaTheme="majorEastAsia" w:hAnsiTheme="minorHAnsi" w:cstheme="minorHAnsi"/>
          <w:bCs/>
          <w:lang w:eastAsia="en-US"/>
        </w:rPr>
      </w:pPr>
      <w:r>
        <w:rPr>
          <w:rFonts w:asciiTheme="minorHAnsi" w:eastAsiaTheme="majorEastAsia" w:hAnsiTheme="minorHAnsi" w:cstheme="minorHAnsi"/>
          <w:bCs/>
          <w:iCs/>
          <w:lang w:eastAsia="en-US"/>
        </w:rPr>
        <w:t xml:space="preserve">Amending regulation 13 to make it clearer that powers under regulations 5, 8 and 14 can be delegated. This is not related to the main issues.  </w:t>
      </w:r>
    </w:p>
    <w:p w14:paraId="0E1B6141" w14:textId="77777777" w:rsidR="00820271" w:rsidRPr="007D3DEC" w:rsidRDefault="00820271" w:rsidP="00820271">
      <w:pPr>
        <w:pStyle w:val="ListBullet"/>
        <w:numPr>
          <w:ilvl w:val="0"/>
          <w:numId w:val="0"/>
        </w:numPr>
        <w:ind w:left="720"/>
      </w:pPr>
      <w:r>
        <w:rPr>
          <w:rStyle w:val="italics"/>
        </w:rPr>
        <w:t xml:space="preserve"> </w:t>
      </w:r>
    </w:p>
    <w:p w14:paraId="4B6EAAB8" w14:textId="77777777" w:rsidR="00820271" w:rsidRPr="00B11422" w:rsidRDefault="00820271" w:rsidP="00820271">
      <w:pPr>
        <w:widowControl w:val="0"/>
        <w:tabs>
          <w:tab w:val="left" w:pos="1309"/>
        </w:tabs>
        <w:autoSpaceDE w:val="0"/>
        <w:autoSpaceDN w:val="0"/>
        <w:spacing w:before="40" w:line="240" w:lineRule="auto"/>
        <w:rPr>
          <w:rFonts w:eastAsiaTheme="majorEastAsia" w:cstheme="minorHAnsi"/>
          <w:bCs/>
          <w:sz w:val="28"/>
          <w:szCs w:val="28"/>
        </w:rPr>
      </w:pPr>
      <w:r w:rsidRPr="00B11422">
        <w:rPr>
          <w:b/>
          <w:bCs/>
          <w:sz w:val="28"/>
          <w:szCs w:val="28"/>
        </w:rPr>
        <w:t xml:space="preserve">Impact </w:t>
      </w:r>
    </w:p>
    <w:p w14:paraId="6F982B59" w14:textId="77777777" w:rsidR="00820271" w:rsidRPr="00BD5126" w:rsidRDefault="00820271" w:rsidP="00820271">
      <w:pPr>
        <w:rPr>
          <w:i/>
          <w:iCs/>
        </w:rPr>
      </w:pPr>
      <w:r w:rsidRPr="00BD5126">
        <w:rPr>
          <w:i/>
          <w:iCs/>
        </w:rPr>
        <w:t>Option one</w:t>
      </w:r>
    </w:p>
    <w:p w14:paraId="3BC3D70A" w14:textId="2F523C01" w:rsidR="00820271" w:rsidRDefault="00820271" w:rsidP="00820271">
      <w:pPr>
        <w:widowControl w:val="0"/>
        <w:tabs>
          <w:tab w:val="left" w:pos="1309"/>
        </w:tabs>
        <w:autoSpaceDE w:val="0"/>
        <w:autoSpaceDN w:val="0"/>
        <w:spacing w:before="40" w:line="240" w:lineRule="auto"/>
        <w:rPr>
          <w:rFonts w:eastAsiaTheme="majorEastAsia" w:cstheme="minorHAnsi"/>
          <w:bCs/>
        </w:rPr>
      </w:pPr>
      <w:r>
        <w:rPr>
          <w:rFonts w:cstheme="minorHAnsi"/>
        </w:rPr>
        <w:t>The option of maintaining the</w:t>
      </w:r>
      <w:r w:rsidRPr="00E32D0A">
        <w:rPr>
          <w:rFonts w:cstheme="minorHAnsi"/>
        </w:rPr>
        <w:t xml:space="preserve"> practice of declaring military restricted areas outside Australian territory</w:t>
      </w:r>
      <w:r>
        <w:t>. There are undesirable outcomes associated with this option:</w:t>
      </w:r>
    </w:p>
    <w:p w14:paraId="631D6F13" w14:textId="77777777" w:rsidR="00820271" w:rsidRPr="003311BE" w:rsidRDefault="00820271" w:rsidP="00820271">
      <w:pPr>
        <w:pStyle w:val="ListParagraph"/>
        <w:widowControl w:val="0"/>
        <w:numPr>
          <w:ilvl w:val="0"/>
          <w:numId w:val="1"/>
        </w:numPr>
        <w:tabs>
          <w:tab w:val="left" w:pos="1309"/>
        </w:tabs>
        <w:autoSpaceDE w:val="0"/>
        <w:autoSpaceDN w:val="0"/>
        <w:spacing w:before="40" w:after="160" w:line="240" w:lineRule="auto"/>
        <w:contextualSpacing w:val="0"/>
        <w:rPr>
          <w:rFonts w:eastAsiaTheme="majorEastAsia" w:cstheme="minorHAnsi"/>
          <w:bCs/>
        </w:rPr>
      </w:pPr>
      <w:r w:rsidRPr="002769C7">
        <w:rPr>
          <w:rFonts w:eastAsiaTheme="majorEastAsia" w:cstheme="minorHAnsi"/>
          <w:bCs/>
        </w:rPr>
        <w:t xml:space="preserve">Australia would </w:t>
      </w:r>
      <w:r>
        <w:rPr>
          <w:rFonts w:eastAsiaTheme="majorEastAsia" w:cstheme="minorHAnsi"/>
          <w:bCs/>
        </w:rPr>
        <w:t xml:space="preserve">continue being in contravention of international law by restricting passage of international aircraft outside Australian territory. As such, </w:t>
      </w:r>
      <w:r w:rsidRPr="003311BE">
        <w:rPr>
          <w:rFonts w:eastAsiaTheme="majorEastAsia" w:cstheme="minorHAnsi"/>
          <w:bCs/>
        </w:rPr>
        <w:t xml:space="preserve">it may generate claims for compensation by international operators. Such unlawful </w:t>
      </w:r>
      <w:r>
        <w:rPr>
          <w:rFonts w:eastAsiaTheme="majorEastAsia" w:cstheme="minorHAnsi"/>
          <w:bCs/>
        </w:rPr>
        <w:t>publications</w:t>
      </w:r>
      <w:r w:rsidRPr="003311BE">
        <w:rPr>
          <w:rFonts w:eastAsiaTheme="majorEastAsia" w:cstheme="minorHAnsi"/>
          <w:bCs/>
        </w:rPr>
        <w:t xml:space="preserve"> may also raise the question of liability and compensation in the event of a co</w:t>
      </w:r>
      <w:r>
        <w:rPr>
          <w:rFonts w:eastAsiaTheme="majorEastAsia" w:cstheme="minorHAnsi"/>
          <w:bCs/>
        </w:rPr>
        <w:t>llision</w:t>
      </w:r>
      <w:r w:rsidRPr="003311BE">
        <w:rPr>
          <w:rFonts w:eastAsiaTheme="majorEastAsia" w:cstheme="minorHAnsi"/>
          <w:bCs/>
        </w:rPr>
        <w:t>.</w:t>
      </w:r>
    </w:p>
    <w:p w14:paraId="7B3B20F0" w14:textId="77777777" w:rsidR="00820271" w:rsidRDefault="00820271" w:rsidP="00820271">
      <w:pPr>
        <w:pStyle w:val="ListParagraph"/>
        <w:widowControl w:val="0"/>
        <w:numPr>
          <w:ilvl w:val="0"/>
          <w:numId w:val="1"/>
        </w:numPr>
        <w:tabs>
          <w:tab w:val="left" w:pos="1309"/>
        </w:tabs>
        <w:autoSpaceDE w:val="0"/>
        <w:autoSpaceDN w:val="0"/>
        <w:spacing w:before="40" w:after="160" w:line="240" w:lineRule="auto"/>
        <w:contextualSpacing w:val="0"/>
        <w:rPr>
          <w:rFonts w:eastAsiaTheme="majorEastAsia" w:cstheme="minorHAnsi"/>
          <w:bCs/>
        </w:rPr>
      </w:pPr>
      <w:r>
        <w:rPr>
          <w:rFonts w:eastAsiaTheme="majorEastAsia" w:cstheme="minorHAnsi"/>
          <w:bCs/>
        </w:rPr>
        <w:t xml:space="preserve">The issue of non-compliance with ICAO will not be resolved. </w:t>
      </w:r>
    </w:p>
    <w:p w14:paraId="266B8CC0" w14:textId="77777777" w:rsidR="00820271" w:rsidRPr="00260658" w:rsidRDefault="00820271" w:rsidP="00820271">
      <w:pPr>
        <w:pStyle w:val="ListParagraph"/>
        <w:widowControl w:val="0"/>
        <w:numPr>
          <w:ilvl w:val="0"/>
          <w:numId w:val="1"/>
        </w:numPr>
        <w:tabs>
          <w:tab w:val="left" w:pos="1309"/>
        </w:tabs>
        <w:autoSpaceDE w:val="0"/>
        <w:autoSpaceDN w:val="0"/>
        <w:spacing w:before="40" w:after="160" w:line="240" w:lineRule="auto"/>
        <w:contextualSpacing w:val="0"/>
      </w:pPr>
      <w:r>
        <w:rPr>
          <w:rFonts w:eastAsiaTheme="majorEastAsia" w:cstheme="minorHAnsi"/>
          <w:bCs/>
        </w:rPr>
        <w:t>Australia may suffer reputational damage and set a precedent for other countries to also declare restricted airspace unlawfully outside their territories.</w:t>
      </w:r>
    </w:p>
    <w:p w14:paraId="07037B71" w14:textId="3451B920" w:rsidR="00820271" w:rsidRPr="002F77D0" w:rsidRDefault="00820271" w:rsidP="00795D7C">
      <w:pPr>
        <w:widowControl w:val="0"/>
        <w:tabs>
          <w:tab w:val="left" w:pos="1309"/>
        </w:tabs>
        <w:autoSpaceDE w:val="0"/>
        <w:autoSpaceDN w:val="0"/>
        <w:spacing w:before="40" w:line="240" w:lineRule="auto"/>
      </w:pPr>
      <w:r>
        <w:rPr>
          <w:rFonts w:eastAsiaTheme="majorEastAsia" w:cstheme="minorHAnsi"/>
          <w:bCs/>
        </w:rPr>
        <w:t xml:space="preserve">There is </w:t>
      </w:r>
      <w:r w:rsidR="000E48A4">
        <w:rPr>
          <w:rFonts w:eastAsiaTheme="majorEastAsia" w:cstheme="minorHAnsi"/>
          <w:bCs/>
        </w:rPr>
        <w:t xml:space="preserve">also </w:t>
      </w:r>
      <w:r>
        <w:rPr>
          <w:rFonts w:eastAsiaTheme="majorEastAsia" w:cstheme="minorHAnsi"/>
          <w:bCs/>
        </w:rPr>
        <w:t xml:space="preserve">a degree of uncertainty as to the extent of these impacts as there is no readily available research applicable to this current </w:t>
      </w:r>
      <w:r w:rsidRPr="00795D7C">
        <w:rPr>
          <w:rFonts w:cstheme="minorHAnsi"/>
        </w:rPr>
        <w:t>issue</w:t>
      </w:r>
      <w:r>
        <w:rPr>
          <w:rFonts w:eastAsiaTheme="majorEastAsia" w:cstheme="minorHAnsi"/>
          <w:bCs/>
        </w:rPr>
        <w:t xml:space="preserve">. </w:t>
      </w:r>
    </w:p>
    <w:p w14:paraId="2BA361CA" w14:textId="77777777" w:rsidR="00820271" w:rsidRPr="00BD5126" w:rsidRDefault="00820271" w:rsidP="00820271">
      <w:pPr>
        <w:rPr>
          <w:i/>
          <w:iCs/>
        </w:rPr>
      </w:pPr>
      <w:r w:rsidRPr="00BD5126">
        <w:rPr>
          <w:i/>
          <w:iCs/>
        </w:rPr>
        <w:t>Option two</w:t>
      </w:r>
    </w:p>
    <w:p w14:paraId="59DBEC00" w14:textId="00CC9538" w:rsidR="00305DD0" w:rsidRDefault="00305DD0" w:rsidP="00820271">
      <w:pPr>
        <w:rPr>
          <w:rFonts w:eastAsiaTheme="majorEastAsia" w:cstheme="minorHAnsi"/>
          <w:bCs/>
        </w:rPr>
      </w:pPr>
      <w:r>
        <w:rPr>
          <w:rFonts w:eastAsiaTheme="majorEastAsia" w:cstheme="minorHAnsi"/>
          <w:bCs/>
        </w:rPr>
        <w:t>This option would not require amendments to the Regulations, but it would also limit safety mitigation in support of military aviation activities outside Australian territory and would significantly limit Australian Defence Force training capability</w:t>
      </w:r>
      <w:r w:rsidR="00375880">
        <w:rPr>
          <w:rFonts w:eastAsiaTheme="majorEastAsia" w:cstheme="minorHAnsi"/>
          <w:bCs/>
        </w:rPr>
        <w:t xml:space="preserve"> and the subsequent </w:t>
      </w:r>
      <w:r w:rsidR="00375880">
        <w:t>impact on national security</w:t>
      </w:r>
      <w:r>
        <w:rPr>
          <w:rFonts w:eastAsiaTheme="majorEastAsia" w:cstheme="minorHAnsi"/>
          <w:bCs/>
        </w:rPr>
        <w:t xml:space="preserve">. </w:t>
      </w:r>
      <w:r w:rsidRPr="0019678A">
        <w:rPr>
          <w:rFonts w:eastAsiaTheme="majorEastAsia" w:cstheme="minorHAnsi"/>
          <w:bCs/>
        </w:rPr>
        <w:t xml:space="preserve"> </w:t>
      </w:r>
    </w:p>
    <w:p w14:paraId="35EB3DA7" w14:textId="41830176" w:rsidR="00820271" w:rsidRDefault="00820271" w:rsidP="00820271">
      <w:pPr>
        <w:rPr>
          <w:rFonts w:eastAsiaTheme="majorEastAsia" w:cstheme="minorHAnsi"/>
          <w:bCs/>
        </w:rPr>
      </w:pPr>
      <w:r>
        <w:rPr>
          <w:rFonts w:eastAsiaTheme="majorEastAsia" w:cstheme="minorHAnsi"/>
          <w:bCs/>
        </w:rPr>
        <w:t xml:space="preserve">The removal of permanent </w:t>
      </w:r>
      <w:r w:rsidRPr="0019678A">
        <w:rPr>
          <w:rFonts w:eastAsiaTheme="majorEastAsia" w:cstheme="minorHAnsi"/>
          <w:bCs/>
        </w:rPr>
        <w:t>restricted areas outside Australian territory</w:t>
      </w:r>
      <w:r>
        <w:rPr>
          <w:rFonts w:eastAsiaTheme="majorEastAsia" w:cstheme="minorHAnsi"/>
          <w:bCs/>
        </w:rPr>
        <w:t xml:space="preserve"> would significantly reduce the capability of Defence to undertake aviation and naval activities.  </w:t>
      </w:r>
    </w:p>
    <w:p w14:paraId="1CA8FD25" w14:textId="557DD94D" w:rsidR="00820271" w:rsidRDefault="00820271" w:rsidP="00820271">
      <w:pPr>
        <w:rPr>
          <w:rFonts w:eastAsiaTheme="majorEastAsia" w:cstheme="minorHAnsi"/>
          <w:bCs/>
        </w:rPr>
      </w:pPr>
      <w:r>
        <w:rPr>
          <w:rFonts w:eastAsiaTheme="majorEastAsia" w:cstheme="minorHAnsi"/>
          <w:bCs/>
        </w:rPr>
        <w:t>Defence may seek</w:t>
      </w:r>
      <w:r w:rsidRPr="0019678A">
        <w:rPr>
          <w:rFonts w:eastAsiaTheme="majorEastAsia" w:cstheme="minorHAnsi"/>
          <w:bCs/>
        </w:rPr>
        <w:t xml:space="preserve"> the </w:t>
      </w:r>
      <w:r>
        <w:rPr>
          <w:rFonts w:eastAsiaTheme="majorEastAsia" w:cstheme="minorHAnsi"/>
          <w:bCs/>
        </w:rPr>
        <w:t>declaration</w:t>
      </w:r>
      <w:r w:rsidRPr="0019678A">
        <w:rPr>
          <w:rFonts w:eastAsiaTheme="majorEastAsia" w:cstheme="minorHAnsi"/>
          <w:bCs/>
        </w:rPr>
        <w:t xml:space="preserve"> of </w:t>
      </w:r>
      <w:r>
        <w:rPr>
          <w:rFonts w:eastAsiaTheme="majorEastAsia" w:cstheme="minorHAnsi"/>
          <w:bCs/>
        </w:rPr>
        <w:t xml:space="preserve">permanent </w:t>
      </w:r>
      <w:r w:rsidRPr="0019678A">
        <w:rPr>
          <w:rFonts w:eastAsiaTheme="majorEastAsia" w:cstheme="minorHAnsi"/>
          <w:bCs/>
        </w:rPr>
        <w:t xml:space="preserve">restricted areas within Australian territory and compete with other airspace users for </w:t>
      </w:r>
      <w:r>
        <w:rPr>
          <w:rFonts w:eastAsiaTheme="majorEastAsia" w:cstheme="minorHAnsi"/>
          <w:bCs/>
        </w:rPr>
        <w:t xml:space="preserve">priority airspace while also reducing the opportunity for equitable airspace use and greater flexibility with flight paths. </w:t>
      </w:r>
      <w:r w:rsidRPr="0019678A">
        <w:rPr>
          <w:rFonts w:eastAsiaTheme="majorEastAsia" w:cstheme="minorHAnsi"/>
          <w:bCs/>
        </w:rPr>
        <w:t xml:space="preserve">Defence may also need to relocate </w:t>
      </w:r>
      <w:r>
        <w:rPr>
          <w:rFonts w:eastAsiaTheme="majorEastAsia" w:cstheme="minorHAnsi"/>
          <w:bCs/>
        </w:rPr>
        <w:t>their flying units to minimise transit times to larger volumes of training areas</w:t>
      </w:r>
      <w:r w:rsidRPr="0019678A">
        <w:rPr>
          <w:rFonts w:eastAsiaTheme="majorEastAsia" w:cstheme="minorHAnsi"/>
          <w:bCs/>
        </w:rPr>
        <w:t xml:space="preserve">. </w:t>
      </w:r>
      <w:r w:rsidR="005F6DF3">
        <w:rPr>
          <w:rFonts w:eastAsiaTheme="majorEastAsia" w:cstheme="minorHAnsi"/>
          <w:bCs/>
        </w:rPr>
        <w:t>Movement of Defence assets away from current bases near Australia’s major population centres could degrade Defence’s capability to defend those centres.</w:t>
      </w:r>
    </w:p>
    <w:p w14:paraId="1A04473D" w14:textId="3669F7AD" w:rsidR="00820271" w:rsidRDefault="00820271" w:rsidP="00820271">
      <w:r>
        <w:rPr>
          <w:rFonts w:eastAsiaTheme="majorEastAsia" w:cstheme="minorHAnsi"/>
          <w:bCs/>
        </w:rPr>
        <w:t xml:space="preserve">The diagram below highlights the airspace outside Australian territory currently used by Defence that would no longer be available. </w:t>
      </w:r>
      <w:r>
        <w:t xml:space="preserve">The diagram shows the location of the permanent restricted and danger areas (in red) controlled airspace (in blue) and the boundary of Australian territory (in white). </w:t>
      </w:r>
    </w:p>
    <w:p w14:paraId="312DBDFC" w14:textId="77777777" w:rsidR="00820271" w:rsidRDefault="00820271" w:rsidP="00820271">
      <w:pPr>
        <w:widowControl w:val="0"/>
        <w:tabs>
          <w:tab w:val="left" w:pos="1309"/>
        </w:tabs>
        <w:autoSpaceDE w:val="0"/>
        <w:autoSpaceDN w:val="0"/>
        <w:spacing w:before="40" w:line="240" w:lineRule="auto"/>
        <w:rPr>
          <w:rFonts w:eastAsiaTheme="majorEastAsia" w:cstheme="minorHAnsi"/>
          <w:bCs/>
        </w:rPr>
      </w:pPr>
    </w:p>
    <w:p w14:paraId="42DE49AF" w14:textId="77777777" w:rsidR="00820271" w:rsidRDefault="00820271" w:rsidP="00820271">
      <w:pPr>
        <w:widowControl w:val="0"/>
        <w:tabs>
          <w:tab w:val="left" w:pos="1309"/>
        </w:tabs>
        <w:autoSpaceDE w:val="0"/>
        <w:autoSpaceDN w:val="0"/>
        <w:spacing w:before="40" w:line="240" w:lineRule="auto"/>
        <w:rPr>
          <w:rFonts w:eastAsiaTheme="majorEastAsia" w:cstheme="minorHAnsi"/>
          <w:bCs/>
        </w:rPr>
      </w:pPr>
      <w:r>
        <w:rPr>
          <w:noProof/>
          <w:lang w:eastAsia="en-AU"/>
        </w:rPr>
        <w:drawing>
          <wp:inline distT="0" distB="0" distL="0" distR="0" wp14:anchorId="407F12AD" wp14:editId="65FC5E3F">
            <wp:extent cx="5677192" cy="4896102"/>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77192" cy="4896102"/>
                    </a:xfrm>
                    <a:prstGeom prst="rect">
                      <a:avLst/>
                    </a:prstGeom>
                  </pic:spPr>
                </pic:pic>
              </a:graphicData>
            </a:graphic>
          </wp:inline>
        </w:drawing>
      </w:r>
    </w:p>
    <w:p w14:paraId="64BD8FF2" w14:textId="77777777" w:rsidR="00820271" w:rsidRDefault="00820271" w:rsidP="00820271">
      <w:r>
        <w:t>Defence may seek to relocate most of the red areas outside the white line to be within the white line. The relocation of these areas will impact civil air routes (see air route structure below), airport operations and flight path flexibility. The reduced flight path flexibility may result in passenger flights over Australia having an increased duration, which incurs costs for passengers in terms of their time and increased operational costs for the aircraft operating business. Also, if airspace users need to access Defence’s restricted areas for commercial purposes, it will be harder to obtain clearance to enter due to higher intensity of usage.</w:t>
      </w:r>
    </w:p>
    <w:p w14:paraId="57481ACB" w14:textId="77777777" w:rsidR="00820271" w:rsidRDefault="00820271" w:rsidP="00820271">
      <w:r>
        <w:t xml:space="preserve">This option may force the relocation or closure of pilot training schools that are located in areas where Defence seeks to relocate their activities. </w:t>
      </w:r>
    </w:p>
    <w:p w14:paraId="0438BC76" w14:textId="77777777" w:rsidR="00820271" w:rsidRDefault="00820271" w:rsidP="00820271">
      <w:pPr>
        <w:widowControl w:val="0"/>
        <w:tabs>
          <w:tab w:val="left" w:pos="1309"/>
        </w:tabs>
        <w:autoSpaceDE w:val="0"/>
        <w:autoSpaceDN w:val="0"/>
        <w:spacing w:before="40" w:line="240" w:lineRule="auto"/>
        <w:rPr>
          <w:rFonts w:eastAsiaTheme="majorEastAsia" w:cstheme="minorHAnsi"/>
          <w:bCs/>
        </w:rPr>
      </w:pPr>
      <w:r>
        <w:rPr>
          <w:noProof/>
          <w:lang w:eastAsia="en-AU"/>
        </w:rPr>
        <w:drawing>
          <wp:inline distT="0" distB="0" distL="0" distR="0" wp14:anchorId="1DB88A34" wp14:editId="4B9AB545">
            <wp:extent cx="5731510" cy="2239010"/>
            <wp:effectExtent l="0" t="0" r="2540" b="889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239010"/>
                    </a:xfrm>
                    <a:prstGeom prst="rect">
                      <a:avLst/>
                    </a:prstGeom>
                  </pic:spPr>
                </pic:pic>
              </a:graphicData>
            </a:graphic>
          </wp:inline>
        </w:drawing>
      </w:r>
    </w:p>
    <w:p w14:paraId="0FA29EC3" w14:textId="4957F032" w:rsidR="00820271" w:rsidRDefault="00820271" w:rsidP="00820271">
      <w:pPr>
        <w:widowControl w:val="0"/>
        <w:tabs>
          <w:tab w:val="left" w:pos="1309"/>
        </w:tabs>
        <w:autoSpaceDE w:val="0"/>
        <w:autoSpaceDN w:val="0"/>
        <w:spacing w:before="40" w:line="240" w:lineRule="auto"/>
        <w:rPr>
          <w:rFonts w:eastAsiaTheme="majorEastAsia" w:cstheme="minorHAnsi"/>
          <w:bCs/>
        </w:rPr>
      </w:pPr>
      <w:r>
        <w:rPr>
          <w:rFonts w:eastAsiaTheme="majorEastAsia" w:cstheme="minorHAnsi"/>
          <w:bCs/>
        </w:rPr>
        <w:t xml:space="preserve">The lack of suitable available airspace over Australian territory </w:t>
      </w:r>
      <w:r w:rsidR="005F6DF3">
        <w:rPr>
          <w:rFonts w:eastAsiaTheme="majorEastAsia" w:cstheme="minorHAnsi"/>
          <w:bCs/>
        </w:rPr>
        <w:t xml:space="preserve">near Australia’s east coast population centres </w:t>
      </w:r>
      <w:r>
        <w:rPr>
          <w:rFonts w:eastAsiaTheme="majorEastAsia" w:cstheme="minorHAnsi"/>
          <w:bCs/>
        </w:rPr>
        <w:t xml:space="preserve">makes this option undesirable as Defence would be unable to secure enough airspace over Australian territory to conduct their required training and exercises. Furthermore, naval operations </w:t>
      </w:r>
      <w:r w:rsidR="00305DD0">
        <w:rPr>
          <w:rFonts w:eastAsiaTheme="majorEastAsia" w:cstheme="minorHAnsi"/>
          <w:bCs/>
        </w:rPr>
        <w:t xml:space="preserve">involving aviation components </w:t>
      </w:r>
      <w:r>
        <w:rPr>
          <w:rFonts w:eastAsiaTheme="majorEastAsia" w:cstheme="minorHAnsi"/>
          <w:bCs/>
        </w:rPr>
        <w:t xml:space="preserve">conducted by Defence would create increased risk to airspace users if they were moved closer to shore. </w:t>
      </w:r>
    </w:p>
    <w:p w14:paraId="0B32D67E" w14:textId="1C31A70F" w:rsidR="003B1934" w:rsidRDefault="006E66C5" w:rsidP="00820271">
      <w:pPr>
        <w:widowControl w:val="0"/>
        <w:tabs>
          <w:tab w:val="left" w:pos="1309"/>
        </w:tabs>
        <w:autoSpaceDE w:val="0"/>
        <w:autoSpaceDN w:val="0"/>
        <w:spacing w:before="40" w:line="240" w:lineRule="auto"/>
        <w:rPr>
          <w:rFonts w:eastAsiaTheme="majorEastAsia" w:cstheme="minorHAnsi"/>
          <w:bCs/>
        </w:rPr>
      </w:pPr>
      <w:r>
        <w:rPr>
          <w:rFonts w:eastAsiaTheme="majorEastAsia" w:cstheme="minorHAnsi"/>
          <w:bCs/>
        </w:rPr>
        <w:t xml:space="preserve">It is </w:t>
      </w:r>
      <w:r w:rsidR="005F6DF3">
        <w:rPr>
          <w:rFonts w:eastAsiaTheme="majorEastAsia" w:cstheme="minorHAnsi"/>
          <w:bCs/>
        </w:rPr>
        <w:t xml:space="preserve">also </w:t>
      </w:r>
      <w:r>
        <w:rPr>
          <w:rFonts w:eastAsiaTheme="majorEastAsia" w:cstheme="minorHAnsi"/>
          <w:bCs/>
        </w:rPr>
        <w:t xml:space="preserve">not practical for some operations that are conducted over </w:t>
      </w:r>
      <w:r w:rsidR="00F57E2F">
        <w:rPr>
          <w:rFonts w:eastAsiaTheme="majorEastAsia" w:cstheme="minorHAnsi"/>
          <w:bCs/>
        </w:rPr>
        <w:t>sea to be conducted over land, or close to land</w:t>
      </w:r>
      <w:r w:rsidR="005F6DF3">
        <w:rPr>
          <w:rFonts w:eastAsiaTheme="majorEastAsia" w:cstheme="minorHAnsi"/>
          <w:bCs/>
        </w:rPr>
        <w:t>,</w:t>
      </w:r>
      <w:r w:rsidR="00F57E2F">
        <w:rPr>
          <w:rFonts w:eastAsiaTheme="majorEastAsia" w:cstheme="minorHAnsi"/>
          <w:bCs/>
        </w:rPr>
        <w:t xml:space="preserve"> as they involve the interaction of aircraft and naval vessels. </w:t>
      </w:r>
    </w:p>
    <w:p w14:paraId="6CB1528A" w14:textId="37E2B84D" w:rsidR="00820271" w:rsidRDefault="00820271" w:rsidP="00820271">
      <w:pPr>
        <w:widowControl w:val="0"/>
        <w:tabs>
          <w:tab w:val="left" w:pos="1309"/>
        </w:tabs>
        <w:autoSpaceDE w:val="0"/>
        <w:autoSpaceDN w:val="0"/>
        <w:spacing w:before="40" w:line="240" w:lineRule="auto"/>
      </w:pPr>
      <w:r>
        <w:rPr>
          <w:rFonts w:eastAsiaTheme="majorEastAsia" w:cstheme="minorHAnsi"/>
          <w:bCs/>
        </w:rPr>
        <w:t xml:space="preserve">Whilst there was no available research to </w:t>
      </w:r>
      <w:r w:rsidR="005F6DF3">
        <w:rPr>
          <w:rFonts w:eastAsiaTheme="majorEastAsia" w:cstheme="minorHAnsi"/>
          <w:bCs/>
        </w:rPr>
        <w:t xml:space="preserve">specifically support </w:t>
      </w:r>
      <w:r>
        <w:rPr>
          <w:rFonts w:eastAsiaTheme="majorEastAsia" w:cstheme="minorHAnsi"/>
          <w:bCs/>
        </w:rPr>
        <w:t xml:space="preserve">the impact of this option, the impacts outlined are consistent with informal stakeholder feedback as outlined in the Consultation section. </w:t>
      </w:r>
    </w:p>
    <w:p w14:paraId="69B85EB5" w14:textId="77777777" w:rsidR="00820271" w:rsidRPr="00BD5126" w:rsidRDefault="00820271" w:rsidP="00820271">
      <w:pPr>
        <w:rPr>
          <w:i/>
          <w:iCs/>
        </w:rPr>
      </w:pPr>
      <w:r w:rsidRPr="00BD5126">
        <w:rPr>
          <w:i/>
          <w:iCs/>
        </w:rPr>
        <w:t>Option three</w:t>
      </w:r>
    </w:p>
    <w:p w14:paraId="61163937" w14:textId="7CD62DA4" w:rsidR="00820271" w:rsidRDefault="00820271" w:rsidP="00820271">
      <w:pPr>
        <w:widowControl w:val="0"/>
        <w:tabs>
          <w:tab w:val="left" w:pos="1309"/>
        </w:tabs>
        <w:autoSpaceDE w:val="0"/>
        <w:autoSpaceDN w:val="0"/>
        <w:spacing w:before="40" w:line="240" w:lineRule="auto"/>
        <w:rPr>
          <w:rFonts w:eastAsiaTheme="majorEastAsia" w:cstheme="minorHAnsi"/>
          <w:bCs/>
        </w:rPr>
      </w:pPr>
      <w:r>
        <w:rPr>
          <w:rFonts w:eastAsiaTheme="majorEastAsia" w:cstheme="minorHAnsi"/>
          <w:bCs/>
        </w:rPr>
        <w:t xml:space="preserve">This option expands the use of danger areas outside Australian territory, introduces MOAs as a subset of danger areas and removes the need for restricted areas outside Australian territory. MOAs will be subject to further conditions which will preclude Australian registered aircraft from entering these areas. The use of danger area declarations in Australian-administered airspace outside Australian territory is consistent with ICAO standards and international law. </w:t>
      </w:r>
    </w:p>
    <w:p w14:paraId="402B984D" w14:textId="3B4DC992" w:rsidR="009F52E9" w:rsidRDefault="009F52E9" w:rsidP="00820271">
      <w:pPr>
        <w:widowControl w:val="0"/>
        <w:tabs>
          <w:tab w:val="left" w:pos="1309"/>
        </w:tabs>
        <w:autoSpaceDE w:val="0"/>
        <w:autoSpaceDN w:val="0"/>
        <w:spacing w:before="40" w:line="240" w:lineRule="auto"/>
        <w:rPr>
          <w:rFonts w:eastAsiaTheme="majorEastAsia" w:cstheme="minorHAnsi"/>
          <w:bCs/>
        </w:rPr>
      </w:pPr>
      <w:r>
        <w:t xml:space="preserve">Historically, Danger Areas in Australia tend to </w:t>
      </w:r>
      <w:r w:rsidRPr="00B65ABB">
        <w:t>be associated with low-ha</w:t>
      </w:r>
      <w:r w:rsidR="00E9609F" w:rsidRPr="00795D7C">
        <w:t>zard</w:t>
      </w:r>
      <w:r w:rsidRPr="00B65ABB">
        <w:t xml:space="preserve"> activities, they</w:t>
      </w:r>
      <w:r>
        <w:t xml:space="preserve"> are activated regularly, including over regional aerodromes, and flight within them by non-participating aircraft is common. However, the nature of military activities is often beyond the hazard level normally associated with these standard Danger Areas and may include live firing, </w:t>
      </w:r>
      <w:r w:rsidR="00F17560">
        <w:t>remotely piloted aircraft systems</w:t>
      </w:r>
      <w:r w:rsidR="00475825">
        <w:t>,</w:t>
      </w:r>
      <w:r>
        <w:t xml:space="preserve"> open-category activities, super-sonic flight, high-speed and abrupt manoeuvring, and nil-broadcast operations. Therefore, it is critical to aviation safety that Australia clearly distinguishes the volumes of airspace used for high-ha</w:t>
      </w:r>
      <w:r w:rsidR="001C1BC1">
        <w:t>za</w:t>
      </w:r>
      <w:r>
        <w:t>rd military activities from Danger Areas. Without this distinction, (foreign) aircraft will not be sufficiently warned of the potential danger of operating within or transiting such areas.</w:t>
      </w:r>
    </w:p>
    <w:p w14:paraId="2C9DEFAA" w14:textId="3FA1D986" w:rsidR="00820271" w:rsidRDefault="00820271" w:rsidP="00820271">
      <w:r>
        <w:t xml:space="preserve">This option allows Defence to continue using Australian-administered airspace </w:t>
      </w:r>
      <w:r>
        <w:rPr>
          <w:rFonts w:eastAsiaTheme="majorEastAsia" w:cstheme="minorHAnsi"/>
          <w:bCs/>
        </w:rPr>
        <w:t xml:space="preserve">outside Australian territory </w:t>
      </w:r>
      <w:r>
        <w:t xml:space="preserve">to conduct military exercises and training. This will facilitate large scale training activity between Australia and other countries </w:t>
      </w:r>
    </w:p>
    <w:p w14:paraId="420009D3" w14:textId="36097C17" w:rsidR="00820271" w:rsidRDefault="00820271" w:rsidP="00820271">
      <w:r>
        <w:t xml:space="preserve">This option will create a minor compliance cost for industry, in the form of updating </w:t>
      </w:r>
      <w:r w:rsidR="009F237D">
        <w:t xml:space="preserve">operator expositions </w:t>
      </w:r>
      <w:r>
        <w:t>and other documentation to reflect the introduction of MOAs into the airspace system. Airspace users are required to update this documentation in accordance with Aeronautical Information Regulation and Control (AIRAC) cycles and this is a business-as-usual activity. However, this will not affect all airspace users as most conduct domestic operations only:</w:t>
      </w:r>
    </w:p>
    <w:p w14:paraId="1685BEEB" w14:textId="77777777" w:rsidR="00820271" w:rsidRDefault="00820271" w:rsidP="00820271">
      <w:pPr>
        <w:pStyle w:val="PlainText"/>
        <w:numPr>
          <w:ilvl w:val="0"/>
          <w:numId w:val="7"/>
        </w:numPr>
      </w:pPr>
      <w:r>
        <w:t xml:space="preserve">Private operators – The vast majority conduct operations within Australian territory, negligible impact. </w:t>
      </w:r>
    </w:p>
    <w:p w14:paraId="23F9F9FD" w14:textId="77777777" w:rsidR="00820271" w:rsidRDefault="00820271" w:rsidP="00820271">
      <w:pPr>
        <w:pStyle w:val="PlainText"/>
        <w:numPr>
          <w:ilvl w:val="0"/>
          <w:numId w:val="7"/>
        </w:numPr>
      </w:pPr>
      <w:r>
        <w:t xml:space="preserve">Charter operators – Mostly only conduct operations within Australian territory, negligible impact. </w:t>
      </w:r>
    </w:p>
    <w:p w14:paraId="47F836BA" w14:textId="77777777" w:rsidR="00820271" w:rsidRDefault="00820271" w:rsidP="00820271">
      <w:pPr>
        <w:pStyle w:val="PlainText"/>
        <w:numPr>
          <w:ilvl w:val="0"/>
          <w:numId w:val="7"/>
        </w:numPr>
      </w:pPr>
      <w:r>
        <w:t xml:space="preserve">Sport and Recreational – Only conduct operations within Australian territory, negligible impact. </w:t>
      </w:r>
    </w:p>
    <w:p w14:paraId="185852EB" w14:textId="4B3B1F5F" w:rsidR="00820271" w:rsidRDefault="00820271" w:rsidP="00820271">
      <w:pPr>
        <w:pStyle w:val="PlainText"/>
        <w:numPr>
          <w:ilvl w:val="0"/>
          <w:numId w:val="7"/>
        </w:numPr>
      </w:pPr>
      <w:r>
        <w:t>Air Transport – Regularly conduct operations outside Australian territory, most of the impact is within this group</w:t>
      </w:r>
      <w:r w:rsidR="0070328E">
        <w:t xml:space="preserve"> as outlined </w:t>
      </w:r>
      <w:r>
        <w:t xml:space="preserve">below. </w:t>
      </w:r>
    </w:p>
    <w:p w14:paraId="0F71B094" w14:textId="77777777" w:rsidR="00820271" w:rsidRDefault="00820271" w:rsidP="00820271">
      <w:pPr>
        <w:pStyle w:val="PlainText"/>
        <w:ind w:left="720"/>
      </w:pPr>
    </w:p>
    <w:p w14:paraId="178FE1E1" w14:textId="549CFFAC" w:rsidR="00820271" w:rsidRDefault="00820271" w:rsidP="00820271">
      <w:r>
        <w:t xml:space="preserve">These impacts are based on CASA research, </w:t>
      </w:r>
      <w:r w:rsidR="003B425F">
        <w:t>including</w:t>
      </w:r>
      <w:r>
        <w:t xml:space="preserve"> stakeholder feedback to inform the potential magnitude of the impact. Indicatively, the </w:t>
      </w:r>
      <w:r w:rsidRPr="00E51009">
        <w:t xml:space="preserve">Qantas </w:t>
      </w:r>
      <w:r>
        <w:t xml:space="preserve">Group </w:t>
      </w:r>
      <w:r w:rsidRPr="00E51009">
        <w:t xml:space="preserve">advised that to update documentation across </w:t>
      </w:r>
      <w:r>
        <w:t xml:space="preserve">six of their </w:t>
      </w:r>
      <w:r w:rsidRPr="00E51009">
        <w:t xml:space="preserve">airlines </w:t>
      </w:r>
      <w:r>
        <w:t>would require</w:t>
      </w:r>
      <w:r w:rsidRPr="00E51009">
        <w:t xml:space="preserve"> 140 hours </w:t>
      </w:r>
      <w:r>
        <w:t xml:space="preserve">of work </w:t>
      </w:r>
      <w:r w:rsidRPr="00E51009">
        <w:t xml:space="preserve">and </w:t>
      </w:r>
      <w:r>
        <w:t xml:space="preserve">cost </w:t>
      </w:r>
      <w:r w:rsidRPr="00E51009">
        <w:t>approximately $10,000</w:t>
      </w:r>
      <w:r>
        <w:t xml:space="preserve"> AUD. Using these figures,</w:t>
      </w:r>
      <w:r w:rsidR="00D4588A">
        <w:t xml:space="preserve"> the</w:t>
      </w:r>
      <w:r>
        <w:t xml:space="preserve"> cost per airline to update documentation can be estimated as 23.3 hours at a wage rate of $71.50 AUD.</w:t>
      </w:r>
      <w:r w:rsidR="00223660">
        <w:t xml:space="preserve"> Whilst the actual number may vary over time, CASA estimates that in addition to the Qantas group there are </w:t>
      </w:r>
      <w:r>
        <w:t xml:space="preserve">14 other airlines </w:t>
      </w:r>
      <w:r w:rsidR="00223660">
        <w:t xml:space="preserve">that </w:t>
      </w:r>
      <w:r>
        <w:t>may be affected</w:t>
      </w:r>
      <w:r w:rsidR="00223660">
        <w:t>. The</w:t>
      </w:r>
      <w:r>
        <w:t xml:space="preserve"> total costs to industry are estimated as below:</w:t>
      </w:r>
    </w:p>
    <w:p w14:paraId="05D92C7D" w14:textId="5797A904" w:rsidR="00820271" w:rsidRDefault="00820271" w:rsidP="00820271">
      <w:r w:rsidRPr="001E7A5A">
        <w:t xml:space="preserve">23.3 (hours taken to update </w:t>
      </w:r>
      <w:r w:rsidR="009F237D">
        <w:t>exposition</w:t>
      </w:r>
      <w:r w:rsidR="009F237D" w:rsidRPr="001E7A5A">
        <w:t>s</w:t>
      </w:r>
      <w:r w:rsidRPr="001E7A5A">
        <w:t>) x 71.50 AUD (wage rate including overheads) x 20 (entities affected</w:t>
      </w:r>
      <w:r w:rsidR="00273F42">
        <w:t xml:space="preserve"> – 6 Qantas Group entities plus 14</w:t>
      </w:r>
      <w:r w:rsidRPr="001E7A5A">
        <w:t xml:space="preserve">) </w:t>
      </w:r>
      <w:r w:rsidR="00273F42">
        <w:t xml:space="preserve">equals </w:t>
      </w:r>
      <w:r>
        <w:t xml:space="preserve">around </w:t>
      </w:r>
      <w:r w:rsidRPr="001E7A5A">
        <w:t>$33,</w:t>
      </w:r>
      <w:r>
        <w:t>000</w:t>
      </w:r>
      <w:r w:rsidRPr="001E7A5A">
        <w:t xml:space="preserve"> AUD</w:t>
      </w:r>
      <w:r>
        <w:t>.</w:t>
      </w:r>
    </w:p>
    <w:p w14:paraId="778C7047" w14:textId="601CDBF8" w:rsidR="00820271" w:rsidRDefault="00820271" w:rsidP="00820271">
      <w:r>
        <w:t>Option three ensures CASA has the capability to treat airspace risk in Australian-administered airspace and legalises current danger area declarations. This will:</w:t>
      </w:r>
      <w:r w:rsidR="00CA3939">
        <w:t xml:space="preserve">  </w:t>
      </w:r>
      <w:r w:rsidR="00CE18C8">
        <w:t xml:space="preserve"> </w:t>
      </w:r>
    </w:p>
    <w:p w14:paraId="61BC4ED3" w14:textId="703BE780" w:rsidR="00820271" w:rsidRDefault="00820271" w:rsidP="00820271">
      <w:pPr>
        <w:pStyle w:val="ListParagraph"/>
        <w:numPr>
          <w:ilvl w:val="0"/>
          <w:numId w:val="3"/>
        </w:numPr>
        <w:spacing w:after="160" w:line="264" w:lineRule="auto"/>
        <w:contextualSpacing w:val="0"/>
      </w:pPr>
      <w:r>
        <w:t xml:space="preserve">Ensure an acceptable level of safety for all airspace users in volumes </w:t>
      </w:r>
      <w:r w:rsidR="00B77053">
        <w:t>o</w:t>
      </w:r>
      <w:r>
        <w:t>f airspace used by Defence.</w:t>
      </w:r>
    </w:p>
    <w:p w14:paraId="1028D863" w14:textId="06D16FC0" w:rsidR="00820271" w:rsidRDefault="00820271" w:rsidP="00820271">
      <w:pPr>
        <w:pStyle w:val="ListParagraph"/>
        <w:numPr>
          <w:ilvl w:val="0"/>
          <w:numId w:val="3"/>
        </w:numPr>
        <w:spacing w:after="160" w:line="264" w:lineRule="auto"/>
        <w:contextualSpacing w:val="0"/>
      </w:pPr>
      <w:r>
        <w:t>Protect operations to and from o</w:t>
      </w:r>
      <w:r w:rsidRPr="00601694">
        <w:t>ffshore oil rigs</w:t>
      </w:r>
      <w:r>
        <w:t>.</w:t>
      </w:r>
    </w:p>
    <w:p w14:paraId="0A01F861" w14:textId="77777777" w:rsidR="00820271" w:rsidRPr="0019678A" w:rsidRDefault="00820271" w:rsidP="00820271">
      <w:pPr>
        <w:pStyle w:val="ListParagraph"/>
        <w:numPr>
          <w:ilvl w:val="0"/>
          <w:numId w:val="3"/>
        </w:numPr>
        <w:spacing w:after="160" w:line="264" w:lineRule="auto"/>
        <w:contextualSpacing w:val="0"/>
      </w:pPr>
      <w:r>
        <w:t>Treat airspace risk associated with debris from space operations over the Indian and Pacific oceans and</w:t>
      </w:r>
      <w:r w:rsidRPr="00B222C3">
        <w:t xml:space="preserve"> </w:t>
      </w:r>
      <w:r w:rsidRPr="0019678A">
        <w:t>commercial space launching originating from Australia.</w:t>
      </w:r>
    </w:p>
    <w:p w14:paraId="08A24D60" w14:textId="77777777" w:rsidR="00820271" w:rsidRDefault="00820271" w:rsidP="00820271">
      <w:pPr>
        <w:pStyle w:val="ListParagraph"/>
        <w:numPr>
          <w:ilvl w:val="0"/>
          <w:numId w:val="3"/>
        </w:numPr>
        <w:spacing w:after="160" w:line="264" w:lineRule="auto"/>
        <w:contextualSpacing w:val="0"/>
      </w:pPr>
      <w:r>
        <w:t>Any other circumstances such as volcanic ash or other disasters which could require treatment.</w:t>
      </w:r>
    </w:p>
    <w:p w14:paraId="557F0ED3" w14:textId="77777777" w:rsidR="00820271" w:rsidRPr="00004C01" w:rsidRDefault="00820271" w:rsidP="00820271">
      <w:pPr>
        <w:rPr>
          <w:b/>
          <w:bCs/>
          <w:sz w:val="28"/>
          <w:szCs w:val="28"/>
        </w:rPr>
      </w:pPr>
      <w:r>
        <w:rPr>
          <w:b/>
          <w:bCs/>
          <w:sz w:val="28"/>
          <w:szCs w:val="28"/>
        </w:rPr>
        <w:t>Recommended option</w:t>
      </w:r>
    </w:p>
    <w:p w14:paraId="3A544EFA" w14:textId="04744E4C" w:rsidR="00E75AB4" w:rsidRDefault="00E75AB4" w:rsidP="00820271">
      <w:pPr>
        <w:widowControl w:val="0"/>
        <w:tabs>
          <w:tab w:val="left" w:pos="1309"/>
        </w:tabs>
        <w:autoSpaceDE w:val="0"/>
        <w:autoSpaceDN w:val="0"/>
        <w:spacing w:before="40" w:line="240" w:lineRule="auto"/>
      </w:pPr>
      <w:r>
        <w:t>Option one is not recommended since it does not achieve the objective of bringing Australia into compliance with the relevant ICAO obligation</w:t>
      </w:r>
      <w:r w:rsidR="00876CCD">
        <w:t xml:space="preserve"> nor </w:t>
      </w:r>
      <w:r w:rsidR="006A77A7">
        <w:t>does it comply with International law</w:t>
      </w:r>
      <w:r>
        <w:t>.</w:t>
      </w:r>
    </w:p>
    <w:p w14:paraId="0668A247" w14:textId="1EE4606F" w:rsidR="00820271" w:rsidRDefault="00820271" w:rsidP="00820271">
      <w:pPr>
        <w:widowControl w:val="0"/>
        <w:tabs>
          <w:tab w:val="left" w:pos="1309"/>
        </w:tabs>
        <w:autoSpaceDE w:val="0"/>
        <w:autoSpaceDN w:val="0"/>
        <w:spacing w:before="40" w:line="240" w:lineRule="auto"/>
      </w:pPr>
      <w:r>
        <w:t xml:space="preserve">Option two addresses the problem of Australia’s current non-conformance to ICAO standards and international law by mostly stopping current military activities outside of Australian territory. Whilst this effectively addresses that problem relative to the status quo option, option two does not achieve the objectives as effectively as option three because it will either lead to a reduction in military training exercises or the imposition of restrictions and/or costs on civil operations by the reduction of their available airspace. </w:t>
      </w:r>
    </w:p>
    <w:p w14:paraId="7726274D" w14:textId="0165AFA3" w:rsidR="00820271" w:rsidRDefault="00820271" w:rsidP="00820271">
      <w:pPr>
        <w:widowControl w:val="0"/>
        <w:tabs>
          <w:tab w:val="left" w:pos="1309"/>
        </w:tabs>
        <w:autoSpaceDE w:val="0"/>
        <w:autoSpaceDN w:val="0"/>
        <w:spacing w:before="40" w:line="240" w:lineRule="auto"/>
      </w:pPr>
      <w:r>
        <w:t xml:space="preserve">Option three is recommended because: </w:t>
      </w:r>
    </w:p>
    <w:p w14:paraId="0DBEA6F1" w14:textId="016716B6" w:rsidR="00820271" w:rsidRDefault="00820271" w:rsidP="00820271">
      <w:pPr>
        <w:pStyle w:val="ListParagraph"/>
        <w:widowControl w:val="0"/>
        <w:numPr>
          <w:ilvl w:val="0"/>
          <w:numId w:val="6"/>
        </w:numPr>
        <w:tabs>
          <w:tab w:val="left" w:pos="1309"/>
        </w:tabs>
        <w:autoSpaceDE w:val="0"/>
        <w:autoSpaceDN w:val="0"/>
        <w:spacing w:before="40" w:after="160" w:line="240" w:lineRule="auto"/>
        <w:contextualSpacing w:val="0"/>
      </w:pPr>
      <w:r>
        <w:t>Relative to the status quo option, it r</w:t>
      </w:r>
      <w:r w:rsidRPr="004B2380">
        <w:t>esolves</w:t>
      </w:r>
      <w:r>
        <w:t xml:space="preserve"> the problem of non-compliance with</w:t>
      </w:r>
      <w:r w:rsidRPr="004B2380">
        <w:t xml:space="preserve"> international l</w:t>
      </w:r>
      <w:r>
        <w:t xml:space="preserve">aw and removes the ICAO deficiency through use of a type of danger area which will not restrict foreign registered aircraft from entry. </w:t>
      </w:r>
    </w:p>
    <w:p w14:paraId="661729AA" w14:textId="15FF0CB5" w:rsidR="00820271" w:rsidRPr="004B2380" w:rsidRDefault="00820271" w:rsidP="00820271">
      <w:pPr>
        <w:pStyle w:val="ListParagraph"/>
        <w:widowControl w:val="0"/>
        <w:numPr>
          <w:ilvl w:val="0"/>
          <w:numId w:val="6"/>
        </w:numPr>
        <w:tabs>
          <w:tab w:val="left" w:pos="1309"/>
        </w:tabs>
        <w:autoSpaceDE w:val="0"/>
        <w:autoSpaceDN w:val="0"/>
        <w:spacing w:before="40" w:after="160" w:line="240" w:lineRule="auto"/>
        <w:contextualSpacing w:val="0"/>
      </w:pPr>
      <w:r>
        <w:t xml:space="preserve">It meets the objectives by allowing Defence to safely continue conducting aviation and naval activities outside Australian territory in Australian administered airspace and facilitates large scale joint </w:t>
      </w:r>
      <w:r w:rsidR="009267F5">
        <w:t>International and coalition</w:t>
      </w:r>
      <w:r w:rsidR="00084FEB">
        <w:t xml:space="preserve"> </w:t>
      </w:r>
      <w:r>
        <w:t xml:space="preserve">exercises. The use of the term MOA will advise other airspace users of the type of hazards present. </w:t>
      </w:r>
      <w:r w:rsidRPr="004B2380">
        <w:t xml:space="preserve"> </w:t>
      </w:r>
    </w:p>
    <w:p w14:paraId="21A64EDA" w14:textId="74974ACD" w:rsidR="00820271" w:rsidRPr="004B2380" w:rsidRDefault="00820271" w:rsidP="00820271">
      <w:pPr>
        <w:pStyle w:val="ListParagraph"/>
        <w:widowControl w:val="0"/>
        <w:numPr>
          <w:ilvl w:val="0"/>
          <w:numId w:val="6"/>
        </w:numPr>
        <w:tabs>
          <w:tab w:val="left" w:pos="1309"/>
        </w:tabs>
        <w:autoSpaceDE w:val="0"/>
        <w:autoSpaceDN w:val="0"/>
        <w:spacing w:before="40" w:after="160" w:line="240" w:lineRule="auto"/>
        <w:contextualSpacing w:val="0"/>
      </w:pPr>
      <w:r>
        <w:t xml:space="preserve">It meets the objectives in terms of maintaining civil operations by minimising financial impacts to industry and to Defence. Defence will not have to significantly adjust their operations and airspace over Australian territory will not come under increased pressure for military usage at the expense of civil access. </w:t>
      </w:r>
    </w:p>
    <w:p w14:paraId="042BD0D9" w14:textId="6B1D8C83" w:rsidR="00820271" w:rsidRPr="00FA46AC" w:rsidRDefault="009F237D" w:rsidP="00820271">
      <w:pPr>
        <w:pStyle w:val="ListParagraph"/>
        <w:widowControl w:val="0"/>
        <w:numPr>
          <w:ilvl w:val="0"/>
          <w:numId w:val="6"/>
        </w:numPr>
        <w:tabs>
          <w:tab w:val="left" w:pos="1309"/>
        </w:tabs>
        <w:autoSpaceDE w:val="0"/>
        <w:autoSpaceDN w:val="0"/>
        <w:spacing w:before="40" w:after="160" w:line="240" w:lineRule="auto"/>
        <w:contextualSpacing w:val="0"/>
      </w:pPr>
      <w:r>
        <w:t>CASA</w:t>
      </w:r>
      <w:r w:rsidR="00820271">
        <w:t xml:space="preserve"> will be able to use danger areas in Australian-administered airspace outside Australian territory to </w:t>
      </w:r>
      <w:r w:rsidR="00820271" w:rsidRPr="0067793C">
        <w:t>alert airspace users to a potential hazard to safe flight in accordance with ICAO standards and international law.</w:t>
      </w:r>
      <w:r w:rsidR="00820271">
        <w:t xml:space="preserve"> </w:t>
      </w:r>
    </w:p>
    <w:p w14:paraId="1FF7CB88" w14:textId="77777777" w:rsidR="00820271" w:rsidRPr="00093913" w:rsidRDefault="00820271" w:rsidP="00820271">
      <w:pPr>
        <w:widowControl w:val="0"/>
        <w:tabs>
          <w:tab w:val="left" w:pos="1309"/>
        </w:tabs>
        <w:autoSpaceDE w:val="0"/>
        <w:autoSpaceDN w:val="0"/>
        <w:spacing w:before="40" w:line="240" w:lineRule="auto"/>
      </w:pPr>
      <w:r>
        <w:t xml:space="preserve">Regulatory change also gives CASA the opportunity to improve the Regulations and better align them with the </w:t>
      </w:r>
      <w:r>
        <w:rPr>
          <w:i/>
          <w:iCs/>
        </w:rPr>
        <w:t xml:space="preserve">Airspace Act </w:t>
      </w:r>
      <w:r w:rsidRPr="00404F20">
        <w:rPr>
          <w:i/>
          <w:iCs/>
        </w:rPr>
        <w:t>2007</w:t>
      </w:r>
      <w:r>
        <w:t xml:space="preserve">. </w:t>
      </w:r>
    </w:p>
    <w:p w14:paraId="0047EAD0" w14:textId="77777777" w:rsidR="00820271" w:rsidRPr="00B11422" w:rsidRDefault="00820271" w:rsidP="00820271">
      <w:pPr>
        <w:rPr>
          <w:b/>
          <w:bCs/>
          <w:sz w:val="28"/>
          <w:szCs w:val="28"/>
        </w:rPr>
      </w:pPr>
      <w:r w:rsidRPr="00B11422">
        <w:rPr>
          <w:b/>
          <w:bCs/>
          <w:sz w:val="28"/>
          <w:szCs w:val="28"/>
        </w:rPr>
        <w:t xml:space="preserve">Consultation </w:t>
      </w:r>
    </w:p>
    <w:p w14:paraId="6207EF33" w14:textId="2D7B5E7A" w:rsidR="00820271" w:rsidRDefault="00820271" w:rsidP="00820271">
      <w:pPr>
        <w:pStyle w:val="NormalWeb"/>
        <w:shd w:val="clear" w:color="auto" w:fill="FFFFFF"/>
        <w:spacing w:before="360" w:beforeAutospacing="0" w:after="360" w:afterAutospacing="0"/>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After the notice of deficiency against Australia was issued by ICAO, </w:t>
      </w:r>
      <w:r w:rsidR="009F237D">
        <w:rPr>
          <w:rFonts w:asciiTheme="minorHAnsi" w:eastAsiaTheme="minorHAnsi" w:hAnsiTheme="minorHAnsi" w:cstheme="minorBidi"/>
          <w:sz w:val="22"/>
          <w:szCs w:val="22"/>
          <w:lang w:eastAsia="en-US"/>
        </w:rPr>
        <w:t>CASA</w:t>
      </w:r>
      <w:r>
        <w:rPr>
          <w:rFonts w:asciiTheme="minorHAnsi" w:eastAsiaTheme="minorHAnsi" w:hAnsiTheme="minorHAnsi" w:cstheme="minorBidi"/>
          <w:sz w:val="22"/>
          <w:szCs w:val="22"/>
          <w:lang w:eastAsia="en-US"/>
        </w:rPr>
        <w:t xml:space="preserve"> conducted preliminary consultation with Defence and researched how the issue has been approached by other countries to determine how to resolve the issue. This preliminary consultation and research led to the formation of a policy proposal which was further consulted with various bodies, as below. No negative feedback has been received in relation to the policy proposal. </w:t>
      </w:r>
    </w:p>
    <w:p w14:paraId="657055DD" w14:textId="77777777" w:rsidR="00820271" w:rsidRDefault="00820271" w:rsidP="00820271">
      <w:pPr>
        <w:pStyle w:val="NormalWeb"/>
        <w:shd w:val="clear" w:color="auto" w:fill="FFFFFF"/>
        <w:spacing w:before="360" w:beforeAutospacing="0" w:after="360" w:afterAutospacing="0"/>
        <w:textAlignment w:val="baseline"/>
        <w:rPr>
          <w:rFonts w:asciiTheme="minorHAnsi" w:eastAsiaTheme="minorHAnsi" w:hAnsiTheme="minorHAnsi" w:cstheme="minorBidi"/>
          <w:sz w:val="22"/>
          <w:szCs w:val="22"/>
          <w:lang w:eastAsia="en-US"/>
        </w:rPr>
      </w:pPr>
      <w:r w:rsidRPr="0019678A">
        <w:rPr>
          <w:rFonts w:asciiTheme="minorHAnsi" w:eastAsiaTheme="minorHAnsi" w:hAnsiTheme="minorHAnsi" w:cstheme="minorBidi"/>
          <w:sz w:val="22"/>
          <w:szCs w:val="22"/>
          <w:lang w:eastAsia="en-US"/>
        </w:rPr>
        <w:t>The Aviation Implementation Group (AIG) and Aviation Policy Group (APG) (</w:t>
      </w:r>
      <w:r>
        <w:rPr>
          <w:rFonts w:asciiTheme="minorHAnsi" w:eastAsiaTheme="minorHAnsi" w:hAnsiTheme="minorHAnsi" w:cstheme="minorBidi"/>
          <w:sz w:val="22"/>
          <w:szCs w:val="22"/>
          <w:lang w:eastAsia="en-US"/>
        </w:rPr>
        <w:t>CEO Airservices</w:t>
      </w:r>
      <w:r w:rsidRPr="0019678A">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Chief of Air Force, Secretary of the</w:t>
      </w:r>
      <w:r w:rsidRPr="0019678A">
        <w:rPr>
          <w:rFonts w:asciiTheme="minorHAnsi" w:eastAsiaTheme="minorHAnsi" w:hAnsiTheme="minorHAnsi" w:cstheme="minorBidi"/>
          <w:sz w:val="22"/>
          <w:szCs w:val="22"/>
          <w:lang w:eastAsia="en-US"/>
        </w:rPr>
        <w:t xml:space="preserve"> Department </w:t>
      </w:r>
      <w:r>
        <w:rPr>
          <w:rFonts w:asciiTheme="minorHAnsi" w:eastAsiaTheme="minorHAnsi" w:hAnsiTheme="minorHAnsi" w:cstheme="minorBidi"/>
          <w:sz w:val="22"/>
          <w:szCs w:val="22"/>
          <w:lang w:eastAsia="en-US"/>
        </w:rPr>
        <w:t xml:space="preserve">of Infrastructure, Transport, Regional Development and Communications </w:t>
      </w:r>
      <w:r w:rsidRPr="0019678A">
        <w:rPr>
          <w:rFonts w:asciiTheme="minorHAnsi" w:eastAsiaTheme="minorHAnsi" w:hAnsiTheme="minorHAnsi" w:cstheme="minorBidi"/>
          <w:sz w:val="22"/>
          <w:szCs w:val="22"/>
          <w:lang w:eastAsia="en-US"/>
        </w:rPr>
        <w:t xml:space="preserve">and </w:t>
      </w:r>
      <w:r>
        <w:rPr>
          <w:rFonts w:asciiTheme="minorHAnsi" w:eastAsiaTheme="minorHAnsi" w:hAnsiTheme="minorHAnsi" w:cstheme="minorBidi"/>
          <w:sz w:val="22"/>
          <w:szCs w:val="22"/>
          <w:lang w:eastAsia="en-US"/>
        </w:rPr>
        <w:t xml:space="preserve">CEO </w:t>
      </w:r>
      <w:r w:rsidRPr="0019678A">
        <w:rPr>
          <w:rFonts w:asciiTheme="minorHAnsi" w:eastAsiaTheme="minorHAnsi" w:hAnsiTheme="minorHAnsi" w:cstheme="minorBidi"/>
          <w:sz w:val="22"/>
          <w:szCs w:val="22"/>
          <w:lang w:eastAsia="en-US"/>
        </w:rPr>
        <w:t xml:space="preserve">CASA) </w:t>
      </w:r>
      <w:r>
        <w:rPr>
          <w:rFonts w:asciiTheme="minorHAnsi" w:eastAsiaTheme="minorHAnsi" w:hAnsiTheme="minorHAnsi" w:cstheme="minorBidi"/>
          <w:sz w:val="22"/>
          <w:szCs w:val="22"/>
          <w:lang w:eastAsia="en-US"/>
        </w:rPr>
        <w:t xml:space="preserve">have been </w:t>
      </w:r>
      <w:r w:rsidRPr="0019678A">
        <w:rPr>
          <w:rFonts w:asciiTheme="minorHAnsi" w:eastAsiaTheme="minorHAnsi" w:hAnsiTheme="minorHAnsi" w:cstheme="minorBidi"/>
          <w:sz w:val="22"/>
          <w:szCs w:val="22"/>
          <w:lang w:eastAsia="en-US"/>
        </w:rPr>
        <w:t xml:space="preserve">briefed on the proposed changes, with no negative feedback received. </w:t>
      </w:r>
    </w:p>
    <w:p w14:paraId="219ADB73" w14:textId="353E8C97" w:rsidR="00820271" w:rsidRPr="00E51009" w:rsidRDefault="00820271" w:rsidP="00820271">
      <w:pPr>
        <w:pStyle w:val="NormalWeb"/>
        <w:shd w:val="clear" w:color="auto" w:fill="FFFFFF"/>
        <w:spacing w:before="360" w:beforeAutospacing="0" w:after="360" w:afterAutospacing="0"/>
        <w:textAlignment w:val="baseline"/>
        <w:rPr>
          <w:rFonts w:asciiTheme="minorHAnsi" w:eastAsiaTheme="minorHAnsi" w:hAnsiTheme="minorHAnsi" w:cstheme="minorBidi"/>
          <w:sz w:val="22"/>
          <w:szCs w:val="22"/>
          <w:lang w:eastAsia="en-US"/>
        </w:rPr>
      </w:pPr>
      <w:r w:rsidRPr="00E51009">
        <w:rPr>
          <w:rFonts w:asciiTheme="minorHAnsi" w:eastAsiaTheme="minorHAnsi" w:hAnsiTheme="minorHAnsi" w:cstheme="minorBidi"/>
          <w:sz w:val="22"/>
          <w:szCs w:val="22"/>
          <w:lang w:eastAsia="en-US"/>
        </w:rPr>
        <w:t xml:space="preserve">Informal consultation was conducted with </w:t>
      </w:r>
      <w:r w:rsidR="000C000F">
        <w:rPr>
          <w:rFonts w:asciiTheme="minorHAnsi" w:eastAsiaTheme="minorHAnsi" w:hAnsiTheme="minorHAnsi" w:cstheme="minorBidi"/>
          <w:sz w:val="22"/>
          <w:szCs w:val="22"/>
          <w:lang w:eastAsia="en-US"/>
        </w:rPr>
        <w:t>the</w:t>
      </w:r>
      <w:r w:rsidR="000B35F2">
        <w:rPr>
          <w:rFonts w:asciiTheme="minorHAnsi" w:eastAsiaTheme="minorHAnsi" w:hAnsiTheme="minorHAnsi" w:cstheme="minorBidi"/>
          <w:sz w:val="22"/>
          <w:szCs w:val="22"/>
          <w:lang w:eastAsia="en-US"/>
        </w:rPr>
        <w:t xml:space="preserve"> operators that </w:t>
      </w:r>
      <w:r w:rsidR="00E04850">
        <w:rPr>
          <w:rFonts w:asciiTheme="minorHAnsi" w:eastAsiaTheme="minorHAnsi" w:hAnsiTheme="minorHAnsi" w:cstheme="minorBidi"/>
          <w:sz w:val="22"/>
          <w:szCs w:val="22"/>
          <w:lang w:eastAsia="en-US"/>
        </w:rPr>
        <w:t xml:space="preserve">represent the overwhelming majority of international flights </w:t>
      </w:r>
      <w:r w:rsidR="007A18D3">
        <w:rPr>
          <w:rFonts w:asciiTheme="minorHAnsi" w:eastAsiaTheme="minorHAnsi" w:hAnsiTheme="minorHAnsi" w:cstheme="minorBidi"/>
          <w:sz w:val="22"/>
          <w:szCs w:val="22"/>
          <w:lang w:eastAsia="en-US"/>
        </w:rPr>
        <w:t xml:space="preserve">in Australian airspace: </w:t>
      </w:r>
      <w:r w:rsidRPr="00E51009">
        <w:rPr>
          <w:rFonts w:asciiTheme="minorHAnsi" w:eastAsiaTheme="minorHAnsi" w:hAnsiTheme="minorHAnsi" w:cstheme="minorBidi"/>
          <w:sz w:val="22"/>
          <w:szCs w:val="22"/>
          <w:lang w:eastAsia="en-US"/>
        </w:rPr>
        <w:t xml:space="preserve">Qantas, Virgin and The Board of Airline Representatives </w:t>
      </w:r>
      <w:r>
        <w:rPr>
          <w:rFonts w:asciiTheme="minorHAnsi" w:eastAsiaTheme="minorHAnsi" w:hAnsiTheme="minorHAnsi" w:cstheme="minorBidi"/>
          <w:sz w:val="22"/>
          <w:szCs w:val="22"/>
          <w:lang w:eastAsia="en-US"/>
        </w:rPr>
        <w:t xml:space="preserve">of Australia </w:t>
      </w:r>
      <w:r w:rsidRPr="00E51009">
        <w:rPr>
          <w:rFonts w:asciiTheme="minorHAnsi" w:eastAsiaTheme="minorHAnsi" w:hAnsiTheme="minorHAnsi" w:cstheme="minorBidi"/>
          <w:sz w:val="22"/>
          <w:szCs w:val="22"/>
          <w:lang w:eastAsia="en-US"/>
        </w:rPr>
        <w:t xml:space="preserve">to </w:t>
      </w:r>
      <w:r>
        <w:rPr>
          <w:rFonts w:asciiTheme="minorHAnsi" w:eastAsiaTheme="minorHAnsi" w:hAnsiTheme="minorHAnsi" w:cstheme="minorBidi"/>
          <w:sz w:val="22"/>
          <w:szCs w:val="22"/>
          <w:lang w:eastAsia="en-US"/>
        </w:rPr>
        <w:t>understand potential cost implications. Only Qantas engaged with this request with potential costs noted above.</w:t>
      </w:r>
    </w:p>
    <w:p w14:paraId="4CE18E4A" w14:textId="77777777" w:rsidR="00820271" w:rsidRDefault="00820271" w:rsidP="00820271">
      <w:r>
        <w:t>Formal consultation occurred in November 2021 with the proposed changes published on the CASA consultation hub for stakeholder comment and feedback. No comment or feedback was received.</w:t>
      </w:r>
    </w:p>
    <w:p w14:paraId="041C799D" w14:textId="2DBA1FF7" w:rsidR="00820271" w:rsidRDefault="009F237D" w:rsidP="00820271">
      <w:r>
        <w:t>CASA</w:t>
      </w:r>
      <w:r w:rsidR="00820271">
        <w:t xml:space="preserve"> has formed a working group involving Airservices, Defence and personnel from other areas in CASA to examine the issues associated with amending the restricted areas outside Australian territory. These discussions have not resulted in changes to the policy proposal.  </w:t>
      </w:r>
    </w:p>
    <w:p w14:paraId="53722F83" w14:textId="77777777" w:rsidR="00820271" w:rsidRDefault="00820271" w:rsidP="00820271">
      <w:r>
        <w:t xml:space="preserve">ICAO was informed of the proposed solution in November 2021 and supported the proposal. </w:t>
      </w:r>
    </w:p>
    <w:p w14:paraId="5E958643" w14:textId="77777777" w:rsidR="00820271" w:rsidRDefault="00820271" w:rsidP="00820271">
      <w:pPr>
        <w:rPr>
          <w:b/>
          <w:bCs/>
          <w:sz w:val="28"/>
          <w:szCs w:val="28"/>
        </w:rPr>
      </w:pPr>
      <w:r>
        <w:t xml:space="preserve">Any changes to airspace in Australia must be fully consulted with airspace users and their feedback incorporated before such changes can be approved by CASA. If the regulation changes are approved, CASA will follow the Airspace Change Process for any changes to airspace outside Australian Territory. </w:t>
      </w:r>
    </w:p>
    <w:p w14:paraId="294C91BB" w14:textId="77777777" w:rsidR="00820271" w:rsidRDefault="00820271" w:rsidP="00820271">
      <w:pPr>
        <w:rPr>
          <w:b/>
          <w:bCs/>
          <w:sz w:val="28"/>
          <w:szCs w:val="28"/>
        </w:rPr>
      </w:pPr>
    </w:p>
    <w:p w14:paraId="797F8128" w14:textId="77777777" w:rsidR="00820271" w:rsidRPr="00B11422" w:rsidRDefault="00820271" w:rsidP="00820271">
      <w:pPr>
        <w:rPr>
          <w:b/>
          <w:bCs/>
          <w:sz w:val="28"/>
          <w:szCs w:val="28"/>
        </w:rPr>
      </w:pPr>
      <w:r>
        <w:rPr>
          <w:b/>
          <w:bCs/>
          <w:sz w:val="28"/>
          <w:szCs w:val="28"/>
        </w:rPr>
        <w:t>Im</w:t>
      </w:r>
      <w:r w:rsidRPr="00B11422">
        <w:rPr>
          <w:b/>
          <w:bCs/>
          <w:sz w:val="28"/>
          <w:szCs w:val="28"/>
        </w:rPr>
        <w:t xml:space="preserve">plementation </w:t>
      </w:r>
    </w:p>
    <w:p w14:paraId="2B8ACDA6" w14:textId="29614A30" w:rsidR="00820271" w:rsidRDefault="00820271" w:rsidP="00820271">
      <w:r>
        <w:t xml:space="preserve">There are several processes to be undertaken to implement the recommended option and the </w:t>
      </w:r>
      <w:r w:rsidR="002A5BC1">
        <w:t xml:space="preserve">OAR </w:t>
      </w:r>
      <w:r>
        <w:t xml:space="preserve">working group is continuing to work toward implementation.  </w:t>
      </w:r>
    </w:p>
    <w:p w14:paraId="0700255C" w14:textId="20603322" w:rsidR="00820271" w:rsidRDefault="00820271" w:rsidP="00820271">
      <w:pPr>
        <w:pStyle w:val="BodyText"/>
        <w:spacing w:before="120"/>
        <w:ind w:right="158"/>
        <w:rPr>
          <w:rFonts w:asciiTheme="minorHAnsi" w:eastAsiaTheme="minorHAnsi" w:hAnsiTheme="minorHAnsi" w:cstheme="minorBidi"/>
          <w:sz w:val="22"/>
          <w:szCs w:val="22"/>
          <w:lang w:eastAsia="en-US" w:bidi="ar-SA"/>
        </w:rPr>
      </w:pPr>
      <w:r w:rsidRPr="00931A51">
        <w:rPr>
          <w:rFonts w:asciiTheme="minorHAnsi" w:eastAsiaTheme="minorHAnsi" w:hAnsiTheme="minorHAnsi" w:cstheme="minorBidi"/>
          <w:sz w:val="22"/>
          <w:szCs w:val="22"/>
          <w:lang w:eastAsia="en-US" w:bidi="ar-SA"/>
        </w:rPr>
        <w:t xml:space="preserve">Changes to Australian airspace architecture are made through the airspace change process. Permanent airspace changes </w:t>
      </w:r>
      <w:r>
        <w:rPr>
          <w:rFonts w:asciiTheme="minorHAnsi" w:eastAsiaTheme="minorHAnsi" w:hAnsiTheme="minorHAnsi" w:cstheme="minorBidi"/>
          <w:sz w:val="22"/>
          <w:szCs w:val="22"/>
          <w:lang w:eastAsia="en-US" w:bidi="ar-SA"/>
        </w:rPr>
        <w:t xml:space="preserve">require </w:t>
      </w:r>
      <w:r w:rsidRPr="00931A51">
        <w:rPr>
          <w:rFonts w:asciiTheme="minorHAnsi" w:eastAsiaTheme="minorHAnsi" w:hAnsiTheme="minorHAnsi" w:cstheme="minorBidi"/>
          <w:sz w:val="22"/>
          <w:szCs w:val="22"/>
          <w:lang w:eastAsia="en-US" w:bidi="ar-SA"/>
        </w:rPr>
        <w:t xml:space="preserve">consultation and analysis </w:t>
      </w:r>
      <w:r>
        <w:rPr>
          <w:rFonts w:asciiTheme="minorHAnsi" w:eastAsiaTheme="minorHAnsi" w:hAnsiTheme="minorHAnsi" w:cstheme="minorBidi"/>
          <w:sz w:val="22"/>
          <w:szCs w:val="22"/>
          <w:lang w:eastAsia="en-US" w:bidi="ar-SA"/>
        </w:rPr>
        <w:t xml:space="preserve">in support of any decision-making process </w:t>
      </w:r>
      <w:r w:rsidRPr="00931A51">
        <w:rPr>
          <w:rFonts w:asciiTheme="minorHAnsi" w:eastAsiaTheme="minorHAnsi" w:hAnsiTheme="minorHAnsi" w:cstheme="minorBidi"/>
          <w:sz w:val="22"/>
          <w:szCs w:val="22"/>
          <w:lang w:eastAsia="en-US" w:bidi="ar-SA"/>
        </w:rPr>
        <w:t xml:space="preserve">by </w:t>
      </w:r>
      <w:r>
        <w:rPr>
          <w:rFonts w:asciiTheme="minorHAnsi" w:eastAsiaTheme="minorHAnsi" w:hAnsiTheme="minorHAnsi" w:cstheme="minorBidi"/>
          <w:sz w:val="22"/>
          <w:szCs w:val="22"/>
          <w:lang w:eastAsia="en-US" w:bidi="ar-SA"/>
        </w:rPr>
        <w:t xml:space="preserve">the </w:t>
      </w:r>
      <w:r w:rsidR="009F237D">
        <w:rPr>
          <w:rFonts w:asciiTheme="minorHAnsi" w:eastAsiaTheme="minorHAnsi" w:hAnsiTheme="minorHAnsi" w:cstheme="minorBidi"/>
          <w:sz w:val="22"/>
          <w:szCs w:val="22"/>
          <w:lang w:eastAsia="en-US" w:bidi="ar-SA"/>
        </w:rPr>
        <w:t>CASA</w:t>
      </w:r>
      <w:r w:rsidRPr="00931A51">
        <w:rPr>
          <w:rFonts w:asciiTheme="minorHAnsi" w:eastAsiaTheme="minorHAnsi" w:hAnsiTheme="minorHAnsi" w:cstheme="minorBidi"/>
          <w:sz w:val="22"/>
          <w:szCs w:val="22"/>
          <w:lang w:eastAsia="en-US" w:bidi="ar-SA"/>
        </w:rPr>
        <w:t xml:space="preserve">. </w:t>
      </w:r>
      <w:r>
        <w:rPr>
          <w:rFonts w:asciiTheme="minorHAnsi" w:eastAsiaTheme="minorHAnsi" w:hAnsiTheme="minorHAnsi" w:cstheme="minorBidi"/>
          <w:sz w:val="22"/>
          <w:szCs w:val="22"/>
          <w:lang w:eastAsia="en-US" w:bidi="ar-SA"/>
        </w:rPr>
        <w:t xml:space="preserve">This work will be conducted in sufficient time to meet Aeronautical Information Publication (AIP) deadlines. </w:t>
      </w:r>
      <w:r w:rsidRPr="00931A51">
        <w:rPr>
          <w:rFonts w:asciiTheme="minorHAnsi" w:eastAsiaTheme="minorHAnsi" w:hAnsiTheme="minorHAnsi" w:cstheme="minorBidi"/>
          <w:sz w:val="22"/>
          <w:szCs w:val="22"/>
          <w:lang w:eastAsia="en-US" w:bidi="ar-SA"/>
        </w:rPr>
        <w:t xml:space="preserve">The production of </w:t>
      </w:r>
      <w:r>
        <w:rPr>
          <w:rFonts w:asciiTheme="minorHAnsi" w:eastAsiaTheme="minorHAnsi" w:hAnsiTheme="minorHAnsi" w:cstheme="minorBidi"/>
          <w:sz w:val="22"/>
          <w:szCs w:val="22"/>
          <w:lang w:eastAsia="en-US" w:bidi="ar-SA"/>
        </w:rPr>
        <w:t>AIPs</w:t>
      </w:r>
      <w:r w:rsidRPr="00931A51">
        <w:rPr>
          <w:rFonts w:asciiTheme="minorHAnsi" w:eastAsiaTheme="minorHAnsi" w:hAnsiTheme="minorHAnsi" w:cstheme="minorBidi"/>
          <w:sz w:val="22"/>
          <w:szCs w:val="22"/>
          <w:lang w:eastAsia="en-US" w:bidi="ar-SA"/>
        </w:rPr>
        <w:t xml:space="preserve"> such as aeronautical charts or the Designated Airspace Handbook have significant lead times. For a permanent airspace change to be promulgated </w:t>
      </w:r>
      <w:r>
        <w:rPr>
          <w:rFonts w:asciiTheme="minorHAnsi" w:eastAsiaTheme="minorHAnsi" w:hAnsiTheme="minorHAnsi" w:cstheme="minorBidi"/>
          <w:sz w:val="22"/>
          <w:szCs w:val="22"/>
          <w:lang w:eastAsia="en-US" w:bidi="ar-SA"/>
        </w:rPr>
        <w:t xml:space="preserve">in these documents </w:t>
      </w:r>
      <w:r w:rsidR="00771D0E">
        <w:rPr>
          <w:rFonts w:asciiTheme="minorHAnsi" w:eastAsiaTheme="minorHAnsi" w:hAnsiTheme="minorHAnsi" w:cstheme="minorBidi"/>
          <w:sz w:val="22"/>
          <w:szCs w:val="22"/>
          <w:lang w:eastAsia="en-US" w:bidi="ar-SA"/>
        </w:rPr>
        <w:t>the legislative framework must be in place</w:t>
      </w:r>
      <w:r w:rsidRPr="00931A51">
        <w:rPr>
          <w:rFonts w:asciiTheme="minorHAnsi" w:eastAsiaTheme="minorHAnsi" w:hAnsiTheme="minorHAnsi" w:cstheme="minorBidi"/>
          <w:sz w:val="22"/>
          <w:szCs w:val="22"/>
          <w:lang w:eastAsia="en-US" w:bidi="ar-SA"/>
        </w:rPr>
        <w:t>.</w:t>
      </w:r>
      <w:r>
        <w:rPr>
          <w:rFonts w:asciiTheme="minorHAnsi" w:eastAsiaTheme="minorHAnsi" w:hAnsiTheme="minorHAnsi" w:cstheme="minorBidi"/>
          <w:sz w:val="22"/>
          <w:szCs w:val="22"/>
          <w:lang w:eastAsia="en-US" w:bidi="ar-SA"/>
        </w:rPr>
        <w:t xml:space="preserve"> </w:t>
      </w:r>
    </w:p>
    <w:p w14:paraId="2BA5FBE9" w14:textId="13F1554F" w:rsidR="00820271" w:rsidRDefault="00820271" w:rsidP="00820271">
      <w:pPr>
        <w:pStyle w:val="BodyText"/>
        <w:spacing w:before="120"/>
        <w:ind w:right="140"/>
        <w:rPr>
          <w:rFonts w:asciiTheme="minorHAnsi" w:eastAsiaTheme="minorHAnsi" w:hAnsiTheme="minorHAnsi" w:cstheme="minorBidi"/>
          <w:sz w:val="22"/>
          <w:szCs w:val="22"/>
          <w:lang w:eastAsia="en-US" w:bidi="ar-SA"/>
        </w:rPr>
      </w:pPr>
      <w:r>
        <w:rPr>
          <w:rFonts w:asciiTheme="minorHAnsi" w:eastAsiaTheme="minorHAnsi" w:hAnsiTheme="minorHAnsi" w:cstheme="minorBidi"/>
          <w:sz w:val="22"/>
          <w:szCs w:val="22"/>
          <w:lang w:eastAsia="en-US" w:bidi="ar-SA"/>
        </w:rPr>
        <w:t xml:space="preserve">The pilot education plan will be developed and commence delivery in </w:t>
      </w:r>
      <w:r w:rsidR="00CE28B1">
        <w:rPr>
          <w:rFonts w:asciiTheme="minorHAnsi" w:eastAsiaTheme="minorHAnsi" w:hAnsiTheme="minorHAnsi" w:cstheme="minorBidi"/>
          <w:sz w:val="22"/>
          <w:szCs w:val="22"/>
          <w:lang w:eastAsia="en-US" w:bidi="ar-SA"/>
        </w:rPr>
        <w:t xml:space="preserve">late </w:t>
      </w:r>
      <w:r>
        <w:rPr>
          <w:rFonts w:asciiTheme="minorHAnsi" w:eastAsiaTheme="minorHAnsi" w:hAnsiTheme="minorHAnsi" w:cstheme="minorBidi"/>
          <w:sz w:val="22"/>
          <w:szCs w:val="22"/>
          <w:lang w:eastAsia="en-US" w:bidi="ar-SA"/>
        </w:rPr>
        <w:t xml:space="preserve">2022, continuing </w:t>
      </w:r>
      <w:proofErr w:type="gramStart"/>
      <w:r>
        <w:rPr>
          <w:rFonts w:asciiTheme="minorHAnsi" w:eastAsiaTheme="minorHAnsi" w:hAnsiTheme="minorHAnsi" w:cstheme="minorBidi"/>
          <w:sz w:val="22"/>
          <w:szCs w:val="22"/>
          <w:lang w:eastAsia="en-US" w:bidi="ar-SA"/>
        </w:rPr>
        <w:t xml:space="preserve">until </w:t>
      </w:r>
      <w:r w:rsidR="00CE28B1">
        <w:rPr>
          <w:rFonts w:asciiTheme="minorHAnsi" w:eastAsiaTheme="minorHAnsi" w:hAnsiTheme="minorHAnsi" w:cstheme="minorBidi"/>
          <w:sz w:val="22"/>
          <w:szCs w:val="22"/>
          <w:lang w:eastAsia="en-US" w:bidi="ar-SA"/>
        </w:rPr>
        <w:t xml:space="preserve"> June</w:t>
      </w:r>
      <w:proofErr w:type="gramEnd"/>
      <w:r w:rsidR="00CE28B1">
        <w:rPr>
          <w:rFonts w:asciiTheme="minorHAnsi" w:eastAsiaTheme="minorHAnsi" w:hAnsiTheme="minorHAnsi" w:cstheme="minorBidi"/>
          <w:sz w:val="22"/>
          <w:szCs w:val="22"/>
          <w:lang w:eastAsia="en-US" w:bidi="ar-SA"/>
        </w:rPr>
        <w:t xml:space="preserve"> 2023</w:t>
      </w:r>
      <w:r>
        <w:rPr>
          <w:rFonts w:asciiTheme="minorHAnsi" w:eastAsiaTheme="minorHAnsi" w:hAnsiTheme="minorHAnsi" w:cstheme="minorBidi"/>
          <w:sz w:val="22"/>
          <w:szCs w:val="22"/>
          <w:lang w:eastAsia="en-US" w:bidi="ar-SA"/>
        </w:rPr>
        <w:t xml:space="preserve">. </w:t>
      </w:r>
      <w:r w:rsidR="003710C1">
        <w:rPr>
          <w:rFonts w:asciiTheme="minorHAnsi" w:eastAsiaTheme="minorHAnsi" w:hAnsiTheme="minorHAnsi" w:cstheme="minorBidi"/>
          <w:sz w:val="22"/>
          <w:szCs w:val="22"/>
          <w:lang w:eastAsia="en-US" w:bidi="ar-SA"/>
        </w:rPr>
        <w:t xml:space="preserve">Defence have developed a </w:t>
      </w:r>
      <w:r w:rsidR="00F71080">
        <w:rPr>
          <w:rFonts w:asciiTheme="minorHAnsi" w:eastAsiaTheme="minorHAnsi" w:hAnsiTheme="minorHAnsi" w:cstheme="minorBidi"/>
          <w:sz w:val="22"/>
          <w:szCs w:val="22"/>
          <w:lang w:eastAsia="en-US" w:bidi="ar-SA"/>
        </w:rPr>
        <w:t>staged approach to review the airspace and submit airspace change proposals over the next two years</w:t>
      </w:r>
      <w:r w:rsidR="008A09C1">
        <w:rPr>
          <w:rFonts w:asciiTheme="minorHAnsi" w:eastAsiaTheme="minorHAnsi" w:hAnsiTheme="minorHAnsi" w:cstheme="minorBidi"/>
          <w:sz w:val="22"/>
          <w:szCs w:val="22"/>
          <w:lang w:eastAsia="en-US" w:bidi="ar-SA"/>
        </w:rPr>
        <w:t xml:space="preserve">. </w:t>
      </w:r>
      <w:r>
        <w:rPr>
          <w:rFonts w:asciiTheme="minorHAnsi" w:eastAsiaTheme="minorHAnsi" w:hAnsiTheme="minorHAnsi" w:cstheme="minorBidi"/>
          <w:sz w:val="22"/>
          <w:szCs w:val="22"/>
          <w:lang w:eastAsia="en-US" w:bidi="ar-SA"/>
        </w:rPr>
        <w:t xml:space="preserve">Metrics associated with uptake of the information will be monitored to ensure an acceptable awareness of the changes and new operating conditions have been created. Ongoing guidance will be provided via CASA and OAR communication channels.  </w:t>
      </w:r>
    </w:p>
    <w:p w14:paraId="19BDEA0C" w14:textId="77777777" w:rsidR="00820271" w:rsidRDefault="00820271" w:rsidP="00820271">
      <w:pPr>
        <w:pStyle w:val="BodyText"/>
        <w:spacing w:before="120"/>
        <w:ind w:right="140"/>
        <w:rPr>
          <w:rFonts w:asciiTheme="minorHAnsi" w:eastAsiaTheme="minorHAnsi" w:hAnsiTheme="minorHAnsi" w:cstheme="minorBidi"/>
          <w:sz w:val="22"/>
          <w:szCs w:val="22"/>
          <w:lang w:eastAsia="en-US" w:bidi="ar-SA"/>
        </w:rPr>
      </w:pPr>
      <w:r>
        <w:rPr>
          <w:rFonts w:asciiTheme="minorHAnsi" w:eastAsiaTheme="minorHAnsi" w:hAnsiTheme="minorHAnsi" w:cstheme="minorBidi"/>
          <w:sz w:val="22"/>
          <w:szCs w:val="22"/>
          <w:lang w:eastAsia="en-US" w:bidi="ar-SA"/>
        </w:rPr>
        <w:t xml:space="preserve">The </w:t>
      </w:r>
      <w:r w:rsidRPr="00E51009">
        <w:rPr>
          <w:rFonts w:asciiTheme="minorHAnsi" w:eastAsiaTheme="minorHAnsi" w:hAnsiTheme="minorHAnsi" w:cstheme="minorBidi"/>
          <w:i/>
          <w:iCs/>
          <w:sz w:val="22"/>
          <w:szCs w:val="22"/>
          <w:lang w:eastAsia="en-US" w:bidi="ar-SA"/>
        </w:rPr>
        <w:t>Airspace Act 2007</w:t>
      </w:r>
      <w:r>
        <w:rPr>
          <w:rFonts w:asciiTheme="minorHAnsi" w:eastAsiaTheme="minorHAnsi" w:hAnsiTheme="minorHAnsi" w:cstheme="minorBidi"/>
          <w:sz w:val="22"/>
          <w:szCs w:val="22"/>
          <w:lang w:eastAsia="en-US" w:bidi="ar-SA"/>
        </w:rPr>
        <w:t xml:space="preserve"> identifies that CASA must conduct regular reviews of Australian-administered airspace and changes made as result of the regulatory change will be reviewed in accordance with established procedures. CASA also maintains an ongoing watch of incidents and risks in airspace and any issues arising from the changes will be scrutinised. </w:t>
      </w:r>
    </w:p>
    <w:p w14:paraId="25C87E04" w14:textId="77777777" w:rsidR="00820271" w:rsidRDefault="00820271" w:rsidP="00820271">
      <w:pPr>
        <w:pStyle w:val="BodyText"/>
        <w:spacing w:before="121"/>
        <w:ind w:right="112"/>
        <w:rPr>
          <w:rFonts w:asciiTheme="minorHAnsi" w:eastAsiaTheme="minorHAnsi" w:hAnsiTheme="minorHAnsi" w:cstheme="minorBidi"/>
          <w:sz w:val="22"/>
          <w:szCs w:val="22"/>
          <w:lang w:eastAsia="en-US" w:bidi="ar-SA"/>
        </w:rPr>
      </w:pPr>
      <w:r>
        <w:rPr>
          <w:rFonts w:asciiTheme="minorHAnsi" w:eastAsiaTheme="minorHAnsi" w:hAnsiTheme="minorHAnsi" w:cstheme="minorBidi"/>
          <w:sz w:val="22"/>
          <w:szCs w:val="22"/>
          <w:lang w:eastAsia="en-US" w:bidi="ar-SA"/>
        </w:rPr>
        <w:t xml:space="preserve">The main risks to this implementation plan are that there could be delays to either the required regulatory changes or changes to airspace. CASA can manage such issues if they arise.  </w:t>
      </w:r>
    </w:p>
    <w:p w14:paraId="17972703" w14:textId="77777777" w:rsidR="00820271" w:rsidRPr="00260658" w:rsidRDefault="00820271" w:rsidP="00820271">
      <w:pPr>
        <w:pStyle w:val="BodyText"/>
        <w:spacing w:before="120"/>
        <w:ind w:right="140"/>
        <w:rPr>
          <w:rFonts w:asciiTheme="minorHAnsi" w:eastAsiaTheme="minorHAnsi" w:hAnsiTheme="minorHAnsi" w:cstheme="minorBidi"/>
          <w:i/>
          <w:iCs/>
          <w:sz w:val="22"/>
          <w:szCs w:val="22"/>
          <w:lang w:eastAsia="en-US" w:bidi="ar-SA"/>
        </w:rPr>
      </w:pPr>
      <w:r w:rsidRPr="00260658">
        <w:rPr>
          <w:rFonts w:asciiTheme="minorHAnsi" w:eastAsiaTheme="minorHAnsi" w:hAnsiTheme="minorHAnsi" w:cstheme="minorBidi"/>
          <w:i/>
          <w:iCs/>
          <w:sz w:val="22"/>
          <w:szCs w:val="22"/>
          <w:lang w:eastAsia="en-US" w:bidi="ar-SA"/>
        </w:rPr>
        <w:t>Implementation metrics</w:t>
      </w:r>
    </w:p>
    <w:p w14:paraId="1CC0637A" w14:textId="01F23E8A" w:rsidR="00820271" w:rsidRDefault="00820271" w:rsidP="00820271">
      <w:pPr>
        <w:pStyle w:val="BodyText"/>
        <w:spacing w:before="120"/>
        <w:ind w:right="140"/>
        <w:rPr>
          <w:rFonts w:asciiTheme="minorHAnsi" w:eastAsiaTheme="minorHAnsi" w:hAnsiTheme="minorHAnsi" w:cstheme="minorBidi"/>
          <w:sz w:val="22"/>
          <w:szCs w:val="22"/>
          <w:lang w:eastAsia="en-US" w:bidi="ar-SA"/>
        </w:rPr>
      </w:pPr>
      <w:r>
        <w:rPr>
          <w:rFonts w:asciiTheme="minorHAnsi" w:eastAsiaTheme="minorHAnsi" w:hAnsiTheme="minorHAnsi" w:cstheme="minorBidi"/>
          <w:sz w:val="22"/>
          <w:szCs w:val="22"/>
          <w:lang w:eastAsia="en-US" w:bidi="ar-SA"/>
        </w:rPr>
        <w:t>Along with the metrics associated with the uptake of information by pilots, an important metric for the successful implementation of the changes will be ICAO’s assessment as to whether Australia conforms to international standards. The other metric CASA</w:t>
      </w:r>
      <w:r w:rsidR="002A5BC1">
        <w:rPr>
          <w:rFonts w:asciiTheme="minorHAnsi" w:eastAsiaTheme="minorHAnsi" w:hAnsiTheme="minorHAnsi" w:cstheme="minorBidi"/>
          <w:sz w:val="22"/>
          <w:szCs w:val="22"/>
          <w:lang w:eastAsia="en-US" w:bidi="ar-SA"/>
        </w:rPr>
        <w:t xml:space="preserve"> can collect </w:t>
      </w:r>
      <w:r>
        <w:rPr>
          <w:rFonts w:asciiTheme="minorHAnsi" w:eastAsiaTheme="minorHAnsi" w:hAnsiTheme="minorHAnsi" w:cstheme="minorBidi"/>
          <w:sz w:val="22"/>
          <w:szCs w:val="22"/>
          <w:lang w:eastAsia="en-US" w:bidi="ar-SA"/>
        </w:rPr>
        <w:t xml:space="preserve">is feedback from the </w:t>
      </w:r>
      <w:r w:rsidR="005D6B38">
        <w:rPr>
          <w:rFonts w:asciiTheme="minorHAnsi" w:eastAsiaTheme="minorHAnsi" w:hAnsiTheme="minorHAnsi" w:cstheme="minorBidi"/>
          <w:sz w:val="22"/>
          <w:szCs w:val="22"/>
          <w:lang w:eastAsia="en-US" w:bidi="ar-SA"/>
        </w:rPr>
        <w:t>international</w:t>
      </w:r>
      <w:r>
        <w:rPr>
          <w:rFonts w:asciiTheme="minorHAnsi" w:eastAsiaTheme="minorHAnsi" w:hAnsiTheme="minorHAnsi" w:cstheme="minorBidi"/>
          <w:sz w:val="22"/>
          <w:szCs w:val="22"/>
          <w:lang w:eastAsia="en-US" w:bidi="ar-SA"/>
        </w:rPr>
        <w:t xml:space="preserve"> airlines and other airspace users as to whether the use of the new danger areas compromises the efficiency of their operations.  </w:t>
      </w:r>
      <w:r w:rsidR="002A5BC1">
        <w:rPr>
          <w:rFonts w:asciiTheme="minorHAnsi" w:eastAsiaTheme="minorHAnsi" w:hAnsiTheme="minorHAnsi" w:cstheme="minorBidi"/>
          <w:sz w:val="22"/>
          <w:szCs w:val="22"/>
          <w:lang w:eastAsia="en-US" w:bidi="ar-SA"/>
        </w:rPr>
        <w:t>The impacts are expected to be minor.</w:t>
      </w:r>
    </w:p>
    <w:p w14:paraId="1BB4FA71" w14:textId="77777777" w:rsidR="00820271" w:rsidRPr="007D3DEC" w:rsidRDefault="00820271" w:rsidP="00820271">
      <w:pPr>
        <w:pStyle w:val="BodyText"/>
        <w:spacing w:before="120"/>
        <w:ind w:right="140"/>
        <w:rPr>
          <w:rFonts w:asciiTheme="minorHAnsi" w:eastAsiaTheme="minorHAnsi" w:hAnsiTheme="minorHAnsi" w:cstheme="minorBidi"/>
          <w:sz w:val="22"/>
          <w:szCs w:val="22"/>
          <w:lang w:eastAsia="en-US" w:bidi="ar-SA"/>
        </w:rPr>
      </w:pPr>
    </w:p>
    <w:p w14:paraId="08F88098" w14:textId="77777777" w:rsidR="00820271" w:rsidRDefault="00820271" w:rsidP="00820271">
      <w:pPr>
        <w:rPr>
          <w:b/>
          <w:bCs/>
          <w:sz w:val="28"/>
          <w:szCs w:val="28"/>
        </w:rPr>
      </w:pPr>
      <w:r w:rsidRPr="005C6033">
        <w:rPr>
          <w:b/>
          <w:bCs/>
          <w:sz w:val="28"/>
          <w:szCs w:val="28"/>
        </w:rPr>
        <w:t xml:space="preserve">Conclusion </w:t>
      </w:r>
    </w:p>
    <w:p w14:paraId="4069FBE5" w14:textId="77777777" w:rsidR="00820271" w:rsidRDefault="00820271" w:rsidP="00820271">
      <w:r w:rsidRPr="00C40F58">
        <w:t>In November 2019, ICAO issued a notice of deficiency for non-compliance against Australia</w:t>
      </w:r>
      <w:r>
        <w:t xml:space="preserve"> due to declarations of restricted areas in Australian-administered airspace outside Australian territory. These areas are currently used by Defence for military operations. </w:t>
      </w:r>
    </w:p>
    <w:p w14:paraId="3CF14E44" w14:textId="2C627FB5" w:rsidR="00820271" w:rsidRPr="00A36E28" w:rsidRDefault="00820271" w:rsidP="00820271">
      <w:pPr>
        <w:rPr>
          <w:bCs/>
        </w:rPr>
      </w:pPr>
      <w:r>
        <w:t>To address the non-compliance with ICAO standards CASA is proposing the declaration of danger areas in Australian-administered airspace with a specific descriptor for the nature of operations in these areas.</w:t>
      </w:r>
      <w:r w:rsidRPr="00A36E28">
        <w:rPr>
          <w:bCs/>
        </w:rPr>
        <w:t xml:space="preserve"> </w:t>
      </w:r>
      <w:r>
        <w:rPr>
          <w:bCs/>
        </w:rPr>
        <w:t xml:space="preserve">This would enable Defence to continue to conduct training in a safe manner. </w:t>
      </w:r>
      <w:bookmarkEnd w:id="0"/>
    </w:p>
    <w:p w14:paraId="6542A164" w14:textId="77777777" w:rsidR="00BE586A" w:rsidRDefault="00BE586A"/>
    <w:sectPr w:rsidR="00BE586A" w:rsidSect="009E1E8E">
      <w:headerReference w:type="default" r:id="rId9"/>
      <w:footerReference w:type="default" r:id="rId10"/>
      <w:headerReference w:type="first" r:id="rId11"/>
      <w:footerReference w:type="first" r:id="rId12"/>
      <w:pgSz w:w="11906" w:h="16838"/>
      <w:pgMar w:top="2269" w:right="1440" w:bottom="567" w:left="1440" w:header="142" w:footer="2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E1819" w14:textId="77777777" w:rsidR="008A3F71" w:rsidRDefault="008A3F71" w:rsidP="00820271">
      <w:pPr>
        <w:spacing w:after="0" w:line="240" w:lineRule="auto"/>
      </w:pPr>
      <w:r>
        <w:separator/>
      </w:r>
    </w:p>
  </w:endnote>
  <w:endnote w:type="continuationSeparator" w:id="0">
    <w:p w14:paraId="54047F9C" w14:textId="77777777" w:rsidR="008A3F71" w:rsidRDefault="008A3F71" w:rsidP="00820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49"/>
      <w:gridCol w:w="4266"/>
      <w:gridCol w:w="2311"/>
    </w:tblGrid>
    <w:tr w:rsidR="00B513B1" w:rsidRPr="00D124F6" w14:paraId="480E4C1B" w14:textId="77777777" w:rsidTr="00205370">
      <w:tc>
        <w:tcPr>
          <w:tcW w:w="9026" w:type="dxa"/>
          <w:gridSpan w:val="3"/>
          <w:tcBorders>
            <w:bottom w:val="single" w:sz="4" w:space="0" w:color="auto"/>
          </w:tcBorders>
        </w:tcPr>
        <w:p w14:paraId="14EC4B37" w14:textId="16BAA02C" w:rsidR="00B513B1" w:rsidRPr="00D124F6" w:rsidRDefault="00B513B1" w:rsidP="00205370">
          <w:pPr>
            <w:pStyle w:val="Header"/>
            <w:jc w:val="center"/>
            <w:rPr>
              <w:rFonts w:ascii="Arial" w:hAnsi="Arial" w:cs="Arial"/>
              <w:b/>
              <w:sz w:val="20"/>
              <w:szCs w:val="20"/>
            </w:rPr>
          </w:pPr>
        </w:p>
      </w:tc>
    </w:tr>
    <w:tr w:rsidR="00B513B1" w:rsidRPr="00D124F6" w14:paraId="785F6060" w14:textId="77777777" w:rsidTr="00205370">
      <w:tc>
        <w:tcPr>
          <w:tcW w:w="2449" w:type="dxa"/>
          <w:tcBorders>
            <w:top w:val="single" w:sz="4" w:space="0" w:color="auto"/>
            <w:bottom w:val="nil"/>
            <w:right w:val="nil"/>
          </w:tcBorders>
        </w:tcPr>
        <w:p w14:paraId="678A7A74" w14:textId="77777777" w:rsidR="00B513B1" w:rsidRPr="00D124F6" w:rsidRDefault="00B513B1" w:rsidP="00E10612">
          <w:pPr>
            <w:pStyle w:val="Header"/>
            <w:jc w:val="center"/>
            <w:rPr>
              <w:rFonts w:ascii="Arial" w:hAnsi="Arial" w:cs="Arial"/>
              <w:b/>
              <w:sz w:val="20"/>
              <w:szCs w:val="20"/>
            </w:rPr>
          </w:pPr>
        </w:p>
      </w:tc>
      <w:tc>
        <w:tcPr>
          <w:tcW w:w="4266" w:type="dxa"/>
          <w:tcBorders>
            <w:top w:val="single" w:sz="4" w:space="0" w:color="auto"/>
            <w:left w:val="nil"/>
            <w:bottom w:val="nil"/>
            <w:right w:val="nil"/>
          </w:tcBorders>
        </w:tcPr>
        <w:p w14:paraId="46889B64" w14:textId="77777777" w:rsidR="00B513B1" w:rsidRPr="00D124F6" w:rsidRDefault="00B513B1" w:rsidP="004C3A76">
          <w:pPr>
            <w:pStyle w:val="Footer"/>
            <w:spacing w:before="120"/>
            <w:rPr>
              <w:rFonts w:ascii="Arial" w:hAnsi="Arial" w:cs="Arial"/>
              <w:b/>
              <w:sz w:val="20"/>
              <w:szCs w:val="20"/>
            </w:rPr>
          </w:pPr>
        </w:p>
      </w:tc>
      <w:tc>
        <w:tcPr>
          <w:tcW w:w="2311" w:type="dxa"/>
          <w:tcBorders>
            <w:top w:val="single" w:sz="4" w:space="0" w:color="auto"/>
            <w:left w:val="nil"/>
            <w:bottom w:val="nil"/>
          </w:tcBorders>
          <w:vAlign w:val="bottom"/>
        </w:tcPr>
        <w:p w14:paraId="01BE30B6" w14:textId="67FDFA02" w:rsidR="00B513B1" w:rsidRPr="00D124F6" w:rsidRDefault="00B513B1" w:rsidP="00E10612">
          <w:pPr>
            <w:pStyle w:val="Header"/>
            <w:jc w:val="right"/>
            <w:rPr>
              <w:rFonts w:ascii="Arial" w:hAnsi="Arial" w:cs="Arial"/>
              <w:sz w:val="20"/>
              <w:szCs w:val="20"/>
            </w:rPr>
          </w:pPr>
          <w:r w:rsidRPr="00D124F6">
            <w:rPr>
              <w:rFonts w:ascii="Arial" w:hAnsi="Arial" w:cs="Arial"/>
              <w:sz w:val="20"/>
            </w:rPr>
            <w:fldChar w:fldCharType="begin"/>
          </w:r>
          <w:r w:rsidRPr="00D124F6">
            <w:rPr>
              <w:rFonts w:ascii="Arial" w:hAnsi="Arial" w:cs="Arial"/>
              <w:sz w:val="20"/>
              <w:szCs w:val="20"/>
            </w:rPr>
            <w:instrText xml:space="preserve"> PAGE   \* MERGEFORMAT </w:instrText>
          </w:r>
          <w:r w:rsidRPr="00D124F6">
            <w:rPr>
              <w:rFonts w:ascii="Arial" w:hAnsi="Arial" w:cs="Arial"/>
              <w:sz w:val="20"/>
            </w:rPr>
            <w:fldChar w:fldCharType="separate"/>
          </w:r>
          <w:r w:rsidR="007C3527">
            <w:rPr>
              <w:rFonts w:ascii="Arial" w:hAnsi="Arial" w:cs="Arial"/>
              <w:noProof/>
              <w:sz w:val="20"/>
              <w:szCs w:val="20"/>
            </w:rPr>
            <w:t>11</w:t>
          </w:r>
          <w:r w:rsidRPr="00D124F6">
            <w:rPr>
              <w:rFonts w:ascii="Arial" w:hAnsi="Arial" w:cs="Arial"/>
              <w:noProof/>
              <w:sz w:val="20"/>
            </w:rPr>
            <w:fldChar w:fldCharType="end"/>
          </w:r>
        </w:p>
      </w:tc>
    </w:tr>
  </w:tbl>
  <w:p w14:paraId="7E012DCC" w14:textId="77777777" w:rsidR="00B513B1" w:rsidRPr="00D124F6" w:rsidRDefault="00B513B1" w:rsidP="00B513B1">
    <w:pPr>
      <w:pStyle w:val="Footer"/>
      <w:spacing w:before="12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49"/>
      <w:gridCol w:w="4266"/>
      <w:gridCol w:w="2311"/>
    </w:tblGrid>
    <w:tr w:rsidR="00A50E78" w:rsidRPr="00D124F6" w14:paraId="6EA2B635" w14:textId="77777777" w:rsidTr="00935BF0">
      <w:tc>
        <w:tcPr>
          <w:tcW w:w="2449" w:type="dxa"/>
          <w:tcBorders>
            <w:top w:val="single" w:sz="4" w:space="0" w:color="auto"/>
            <w:bottom w:val="nil"/>
            <w:right w:val="nil"/>
          </w:tcBorders>
        </w:tcPr>
        <w:p w14:paraId="5634C95F" w14:textId="77777777" w:rsidR="00A50E78" w:rsidRPr="00D124F6" w:rsidRDefault="00A50E78" w:rsidP="00A50E78">
          <w:pPr>
            <w:pStyle w:val="Header"/>
            <w:jc w:val="center"/>
            <w:rPr>
              <w:rFonts w:ascii="Arial" w:hAnsi="Arial" w:cs="Arial"/>
              <w:b/>
              <w:sz w:val="20"/>
              <w:szCs w:val="20"/>
            </w:rPr>
          </w:pPr>
        </w:p>
      </w:tc>
      <w:tc>
        <w:tcPr>
          <w:tcW w:w="4266" w:type="dxa"/>
          <w:tcBorders>
            <w:top w:val="single" w:sz="4" w:space="0" w:color="auto"/>
            <w:left w:val="nil"/>
            <w:bottom w:val="nil"/>
            <w:right w:val="nil"/>
          </w:tcBorders>
        </w:tcPr>
        <w:p w14:paraId="421E1B93" w14:textId="77777777" w:rsidR="00A50E78" w:rsidRPr="00D124F6" w:rsidRDefault="00A50E78" w:rsidP="00A50E78">
          <w:pPr>
            <w:pStyle w:val="Footer"/>
            <w:spacing w:before="120"/>
            <w:rPr>
              <w:rFonts w:ascii="Arial" w:hAnsi="Arial" w:cs="Arial"/>
              <w:b/>
              <w:sz w:val="20"/>
              <w:szCs w:val="20"/>
            </w:rPr>
          </w:pPr>
        </w:p>
      </w:tc>
      <w:tc>
        <w:tcPr>
          <w:tcW w:w="2311" w:type="dxa"/>
          <w:tcBorders>
            <w:top w:val="single" w:sz="4" w:space="0" w:color="auto"/>
            <w:left w:val="nil"/>
            <w:bottom w:val="nil"/>
          </w:tcBorders>
          <w:vAlign w:val="bottom"/>
        </w:tcPr>
        <w:p w14:paraId="1814BCFB" w14:textId="49442446" w:rsidR="00A50E78" w:rsidRPr="00D124F6" w:rsidRDefault="00A50E78" w:rsidP="00A50E78">
          <w:pPr>
            <w:pStyle w:val="Header"/>
            <w:jc w:val="right"/>
            <w:rPr>
              <w:rFonts w:ascii="Arial" w:hAnsi="Arial" w:cs="Arial"/>
              <w:sz w:val="20"/>
              <w:szCs w:val="20"/>
            </w:rPr>
          </w:pPr>
          <w:r w:rsidRPr="00D124F6">
            <w:rPr>
              <w:rFonts w:ascii="Arial" w:hAnsi="Arial" w:cs="Arial"/>
              <w:sz w:val="20"/>
            </w:rPr>
            <w:fldChar w:fldCharType="begin"/>
          </w:r>
          <w:r w:rsidRPr="00D124F6">
            <w:rPr>
              <w:rFonts w:ascii="Arial" w:hAnsi="Arial" w:cs="Arial"/>
              <w:sz w:val="20"/>
              <w:szCs w:val="20"/>
            </w:rPr>
            <w:instrText xml:space="preserve"> PAGE   \* MERGEFORMAT </w:instrText>
          </w:r>
          <w:r w:rsidRPr="00D124F6">
            <w:rPr>
              <w:rFonts w:ascii="Arial" w:hAnsi="Arial" w:cs="Arial"/>
              <w:sz w:val="20"/>
            </w:rPr>
            <w:fldChar w:fldCharType="separate"/>
          </w:r>
          <w:r w:rsidR="007C3527" w:rsidRPr="007C3527">
            <w:rPr>
              <w:rFonts w:ascii="Arial" w:hAnsi="Arial" w:cs="Arial"/>
              <w:noProof/>
              <w:sz w:val="20"/>
            </w:rPr>
            <w:t>1</w:t>
          </w:r>
          <w:r w:rsidRPr="00D124F6">
            <w:rPr>
              <w:rFonts w:ascii="Arial" w:hAnsi="Arial" w:cs="Arial"/>
              <w:noProof/>
              <w:sz w:val="20"/>
            </w:rPr>
            <w:fldChar w:fldCharType="end"/>
          </w:r>
        </w:p>
      </w:tc>
    </w:tr>
  </w:tbl>
  <w:p w14:paraId="733504F7" w14:textId="77777777" w:rsidR="00A50E78" w:rsidRDefault="00A50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A6860" w14:textId="77777777" w:rsidR="008A3F71" w:rsidRDefault="008A3F71" w:rsidP="00820271">
      <w:pPr>
        <w:spacing w:after="0" w:line="240" w:lineRule="auto"/>
      </w:pPr>
      <w:r>
        <w:separator/>
      </w:r>
    </w:p>
  </w:footnote>
  <w:footnote w:type="continuationSeparator" w:id="0">
    <w:p w14:paraId="51076886" w14:textId="77777777" w:rsidR="008A3F71" w:rsidRDefault="008A3F71" w:rsidP="00820271">
      <w:pPr>
        <w:spacing w:after="0" w:line="240" w:lineRule="auto"/>
      </w:pPr>
      <w:r>
        <w:continuationSeparator/>
      </w:r>
    </w:p>
  </w:footnote>
  <w:footnote w:id="1">
    <w:p w14:paraId="092903BE" w14:textId="77777777" w:rsidR="00820271" w:rsidRPr="005B49F9" w:rsidRDefault="00820271" w:rsidP="00820271">
      <w:pPr>
        <w:pStyle w:val="FootnoteText"/>
        <w:rPr>
          <w:lang w:val="en-US"/>
        </w:rPr>
      </w:pPr>
      <w:r>
        <w:rPr>
          <w:rStyle w:val="FootnoteReference"/>
        </w:rPr>
        <w:footnoteRef/>
      </w:r>
      <w:r>
        <w:t xml:space="preserve"> </w:t>
      </w:r>
      <w:r w:rsidRPr="00E32D0A">
        <w:rPr>
          <w:rFonts w:cstheme="minorHAnsi"/>
          <w:i/>
        </w:rPr>
        <w:t>CASA 26/21 – Direction – Australian Aircraft and Foreign Registered Aircraft in Australian-administered Airspace Instrument 2021</w:t>
      </w:r>
      <w:bookmarkStart w:id="1" w:name="_GoBack"/>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1CCA9" w14:textId="2A265CB4" w:rsidR="008071B7" w:rsidRDefault="007147B0">
    <w:pPr>
      <w:pStyle w:val="Header"/>
    </w:pPr>
    <w:r>
      <w:rPr>
        <w:noProof/>
        <w:lang w:eastAsia="en-AU"/>
      </w:rPr>
      <mc:AlternateContent>
        <mc:Choice Requires="wps">
          <w:drawing>
            <wp:anchor distT="0" distB="0" distL="114300" distR="114300" simplePos="0" relativeHeight="251661312" behindDoc="0" locked="0" layoutInCell="1" allowOverlap="1" wp14:anchorId="05D53E64" wp14:editId="1C7E08DA">
              <wp:simplePos x="0" y="0"/>
              <wp:positionH relativeFrom="column">
                <wp:posOffset>-514350</wp:posOffset>
              </wp:positionH>
              <wp:positionV relativeFrom="paragraph">
                <wp:posOffset>495300</wp:posOffset>
              </wp:positionV>
              <wp:extent cx="3667125" cy="6642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66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1442D" w14:textId="77777777" w:rsidR="009E1E8E" w:rsidRDefault="009E1E8E" w:rsidP="009E1E8E">
                          <w:pPr>
                            <w:spacing w:after="0" w:line="240" w:lineRule="auto"/>
                            <w:jc w:val="right"/>
                            <w:rPr>
                              <w:b/>
                              <w:color w:val="008EC0"/>
                              <w:sz w:val="36"/>
                            </w:rPr>
                          </w:pPr>
                          <w:r>
                            <w:rPr>
                              <w:b/>
                              <w:color w:val="008EC0"/>
                              <w:sz w:val="36"/>
                            </w:rPr>
                            <w:t>Airspace Regulations 2007 changes</w:t>
                          </w:r>
                        </w:p>
                        <w:p w14:paraId="4B213602" w14:textId="096CD6D4" w:rsidR="009E1E8E" w:rsidRPr="00B513B1" w:rsidRDefault="009E1E8E" w:rsidP="009E1E8E">
                          <w:pPr>
                            <w:ind w:left="284"/>
                            <w:rPr>
                              <w:b/>
                              <w:color w:val="FFFFFF" w:themeColor="background1"/>
                              <w:sz w:val="28"/>
                              <w:szCs w:val="28"/>
                            </w:rPr>
                          </w:pPr>
                          <w:r>
                            <w:rPr>
                              <w:b/>
                              <w:color w:val="595959" w:themeColor="text1" w:themeTint="A6"/>
                              <w:spacing w:val="26"/>
                              <w:sz w:val="28"/>
                            </w:rPr>
                            <w:t>Regulat</w:t>
                          </w:r>
                          <w:r w:rsidR="0041206A">
                            <w:rPr>
                              <w:b/>
                              <w:color w:val="595959" w:themeColor="text1" w:themeTint="A6"/>
                              <w:spacing w:val="26"/>
                              <w:sz w:val="28"/>
                            </w:rPr>
                            <w:t>ion</w:t>
                          </w:r>
                          <w:r>
                            <w:rPr>
                              <w:b/>
                              <w:color w:val="595959" w:themeColor="text1" w:themeTint="A6"/>
                              <w:spacing w:val="26"/>
                              <w:sz w:val="28"/>
                            </w:rPr>
                            <w:t xml:space="preserve"> Impact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D53E64" id="_x0000_t202" coordsize="21600,21600" o:spt="202" path="m,l,21600r21600,l21600,xe">
              <v:stroke joinstyle="miter"/>
              <v:path gradientshapeok="t" o:connecttype="rect"/>
            </v:shapetype>
            <v:shape id="Text Box 7" o:spid="_x0000_s1033" type="#_x0000_t202" style="position:absolute;margin-left:-40.5pt;margin-top:39pt;width:288.75pt;height:5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" filled="f" stroked="f" strokeweight=".5pt">
              <v:textbox>
                <w:txbxContent>
                  <w:p w14:paraId="0581442D" w14:textId="77777777" w:rsidR="009E1E8E" w:rsidRDefault="009E1E8E" w:rsidP="009E1E8E">
                    <w:pPr>
                      <w:spacing w:after="0" w:line="240" w:lineRule="auto"/>
                      <w:jc w:val="right"/>
                      <w:rPr>
                        <w:b/>
                        <w:color w:val="008EC0"/>
                        <w:sz w:val="36"/>
                      </w:rPr>
                    </w:pPr>
                    <w:r>
                      <w:rPr>
                        <w:b/>
                        <w:color w:val="008EC0"/>
                        <w:sz w:val="36"/>
                      </w:rPr>
                      <w:t>Airspace Regulations 2007 changes</w:t>
                    </w:r>
                  </w:p>
                  <w:p w14:paraId="4B213602" w14:textId="096CD6D4" w:rsidR="009E1E8E" w:rsidRPr="00B513B1" w:rsidRDefault="009E1E8E" w:rsidP="009E1E8E">
                    <w:pPr>
                      <w:ind w:left="284"/>
                      <w:rPr>
                        <w:b/>
                        <w:color w:val="FFFFFF" w:themeColor="background1"/>
                        <w:sz w:val="28"/>
                        <w:szCs w:val="28"/>
                      </w:rPr>
                    </w:pPr>
                    <w:r>
                      <w:rPr>
                        <w:b/>
                        <w:color w:val="595959" w:themeColor="text1" w:themeTint="A6"/>
                        <w:spacing w:val="26"/>
                        <w:sz w:val="28"/>
                      </w:rPr>
                      <w:t>Regulat</w:t>
                    </w:r>
                    <w:r w:rsidR="0041206A">
                      <w:rPr>
                        <w:b/>
                        <w:color w:val="595959" w:themeColor="text1" w:themeTint="A6"/>
                        <w:spacing w:val="26"/>
                        <w:sz w:val="28"/>
                      </w:rPr>
                      <w:t>ion</w:t>
                    </w:r>
                    <w:r>
                      <w:rPr>
                        <w:b/>
                        <w:color w:val="595959" w:themeColor="text1" w:themeTint="A6"/>
                        <w:spacing w:val="26"/>
                        <w:sz w:val="28"/>
                      </w:rPr>
                      <w:t xml:space="preserve"> Impact Statement</w:t>
                    </w:r>
                  </w:p>
                </w:txbxContent>
              </v:textbox>
            </v:shape>
          </w:pict>
        </mc:Fallback>
      </mc:AlternateContent>
    </w:r>
    <w:r>
      <w:rPr>
        <w:noProof/>
        <w:lang w:eastAsia="en-AU"/>
      </w:rPr>
      <mc:AlternateContent>
        <mc:Choice Requires="wpg">
          <w:drawing>
            <wp:anchor distT="0" distB="0" distL="114300" distR="114300" simplePos="0" relativeHeight="251659264" behindDoc="1" locked="0" layoutInCell="1" allowOverlap="1" wp14:anchorId="635F99E5" wp14:editId="1C24F492">
              <wp:simplePos x="0" y="0"/>
              <wp:positionH relativeFrom="page">
                <wp:align>left</wp:align>
              </wp:positionH>
              <wp:positionV relativeFrom="paragraph">
                <wp:posOffset>-19685</wp:posOffset>
              </wp:positionV>
              <wp:extent cx="7597140" cy="1153795"/>
              <wp:effectExtent l="0" t="0" r="3810" b="2730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7140" cy="1153795"/>
                        <a:chOff x="0" y="539"/>
                        <a:chExt cx="7528315" cy="1153890"/>
                      </a:xfrm>
                    </wpg:grpSpPr>
                    <wps:wsp>
                      <wps:cNvPr id="5" name="Right Triangle 5"/>
                      <wps:cNvSpPr/>
                      <wps:spPr>
                        <a:xfrm rot="10800000">
                          <a:off x="1002319" y="568"/>
                          <a:ext cx="6525996" cy="1153861"/>
                        </a:xfrm>
                        <a:prstGeom prst="rtTriangle">
                          <a:avLst/>
                        </a:prstGeom>
                        <a:solidFill>
                          <a:schemeClr val="bg1">
                            <a:lumMod val="50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ight Triangle 6"/>
                      <wps:cNvSpPr/>
                      <wps:spPr>
                        <a:xfrm rot="5400000">
                          <a:off x="1062038" y="-1061499"/>
                          <a:ext cx="745490" cy="2869565"/>
                        </a:xfrm>
                        <a:prstGeom prst="rtTriangle">
                          <a:avLst/>
                        </a:prstGeom>
                        <a:solidFill>
                          <a:srgbClr val="0097CC"/>
                        </a:solidFill>
                        <a:ln w="3175">
                          <a:solidFill>
                            <a:srgbClr val="CDF2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2B3EB3" id="Group 4" o:spid="_x0000_s1026" style="position:absolute;margin-left:0;margin-top:-1.55pt;width:598.2pt;height:90.85pt;z-index:-251657216;mso-position-horizontal:left;mso-position-horizontal-relative:page;mso-width-relative:margin" coordorigin=",5" coordsize="75283,1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">
              <v:shapetype id="_x0000_t6" coordsize="21600,21600" o:spt="6" path="m,l,21600r21600,xe">
                <v:stroke joinstyle="miter"/>
                <v:path gradientshapeok="t" o:connecttype="custom" o:connectlocs="0,0;0,10800;0,21600;10800,21600;21600,21600;10800,10800" textboxrect="1800,12600,12600,19800"/>
              </v:shapetype>
              <v:shape id="Right Triangle 5" o:spid="_x0000_s1027" type="#_x0000_t6" style="position:absolute;left:10023;top:5;width:65260;height:115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" fillcolor="#7f7f7f [1612]" strokecolor="#a5a5a5 [2092]" strokeweight=".25pt"/>
              <v:shape id="Right Triangle 6" o:spid="_x0000_s1028" type="#_x0000_t6" style="position:absolute;left:10620;top:-10615;width:7455;height:286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" fillcolor="#0097cc" strokecolor="#cdf2ff" strokeweight=".25pt"/>
              <w10:wrap anchorx="page"/>
            </v:group>
          </w:pict>
        </mc:Fallback>
      </mc:AlternateContent>
    </w:r>
    <w:r>
      <w:rPr>
        <w:noProof/>
        <w:lang w:eastAsia="en-AU"/>
      </w:rPr>
      <mc:AlternateContent>
        <mc:Choice Requires="wps">
          <w:drawing>
            <wp:anchor distT="0" distB="0" distL="114300" distR="114300" simplePos="0" relativeHeight="251660288" behindDoc="0" locked="0" layoutInCell="1" allowOverlap="1" wp14:anchorId="2A439F57" wp14:editId="0C436C5E">
              <wp:simplePos x="0" y="0"/>
              <wp:positionH relativeFrom="column">
                <wp:posOffset>3667125</wp:posOffset>
              </wp:positionH>
              <wp:positionV relativeFrom="paragraph">
                <wp:posOffset>186055</wp:posOffset>
              </wp:positionV>
              <wp:extent cx="2873375" cy="6642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3375" cy="66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E5EED" w14:textId="19592D3D" w:rsidR="009E1E8E" w:rsidRPr="00B513B1" w:rsidRDefault="009E1E8E" w:rsidP="009E1E8E">
                          <w:pPr>
                            <w:jc w:val="right"/>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39F57" id="Text Box 1" o:spid="_x0000_s1034" type="#_x0000_t202" style="position:absolute;margin-left:288.75pt;margin-top:14.65pt;width:226.25pt;height:5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" filled="f" stroked="f" strokeweight=".5pt">
              <v:textbox>
                <w:txbxContent>
                  <w:p w14:paraId="2E9E5EED" w14:textId="19592D3D" w:rsidR="009E1E8E" w:rsidRPr="00B513B1" w:rsidRDefault="009E1E8E" w:rsidP="009E1E8E">
                    <w:pPr>
                      <w:jc w:val="right"/>
                      <w:rPr>
                        <w:b/>
                        <w:color w:val="FFFFFF" w:themeColor="background1"/>
                        <w:sz w:val="28"/>
                        <w:szCs w:val="28"/>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C6060" w14:textId="21BEBD5A" w:rsidR="00DC38EA" w:rsidRDefault="00F46BA5">
    <w:pPr>
      <w:pStyle w:val="Header"/>
    </w:pPr>
    <w:r>
      <w:rPr>
        <w:noProof/>
        <w:lang w:eastAsia="en-AU"/>
      </w:rPr>
      <mc:AlternateContent>
        <mc:Choice Requires="wps">
          <w:drawing>
            <wp:anchor distT="0" distB="0" distL="114300" distR="114300" simplePos="0" relativeHeight="251663360" behindDoc="0" locked="0" layoutInCell="1" allowOverlap="1" wp14:anchorId="5459E8D7" wp14:editId="12391C9A">
              <wp:simplePos x="0" y="0"/>
              <wp:positionH relativeFrom="column">
                <wp:posOffset>-409575</wp:posOffset>
              </wp:positionH>
              <wp:positionV relativeFrom="paragraph">
                <wp:posOffset>381000</wp:posOffset>
              </wp:positionV>
              <wp:extent cx="3667125" cy="6642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66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38549" w14:textId="77777777" w:rsidR="00DC38EA" w:rsidRDefault="00DC38EA" w:rsidP="00DC38EA">
                          <w:pPr>
                            <w:spacing w:after="0" w:line="240" w:lineRule="auto"/>
                            <w:jc w:val="right"/>
                            <w:rPr>
                              <w:b/>
                              <w:color w:val="008EC0"/>
                              <w:sz w:val="36"/>
                            </w:rPr>
                          </w:pPr>
                          <w:r>
                            <w:rPr>
                              <w:b/>
                              <w:color w:val="008EC0"/>
                              <w:sz w:val="36"/>
                            </w:rPr>
                            <w:t>Airspace Regulations 2007 changes</w:t>
                          </w:r>
                        </w:p>
                        <w:p w14:paraId="59FD2566" w14:textId="77777777" w:rsidR="00DC38EA" w:rsidRPr="00B513B1" w:rsidRDefault="00DC38EA" w:rsidP="00DC38EA">
                          <w:pPr>
                            <w:ind w:left="284"/>
                            <w:rPr>
                              <w:b/>
                              <w:color w:val="FFFFFF" w:themeColor="background1"/>
                              <w:sz w:val="28"/>
                              <w:szCs w:val="28"/>
                            </w:rPr>
                          </w:pPr>
                          <w:r>
                            <w:rPr>
                              <w:b/>
                              <w:color w:val="595959" w:themeColor="text1" w:themeTint="A6"/>
                              <w:spacing w:val="26"/>
                              <w:sz w:val="28"/>
                            </w:rPr>
                            <w:t>Regulation Impact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59E8D7" id="_x0000_t202" coordsize="21600,21600" o:spt="202" path="m,l,21600r21600,l21600,xe">
              <v:stroke joinstyle="miter"/>
              <v:path gradientshapeok="t" o:connecttype="rect"/>
            </v:shapetype>
            <v:shape id="Text Box 17" o:spid="_x0000_s1031" type="#_x0000_t202" style="position:absolute;margin-left:-32.25pt;margin-top:30pt;width:288.75pt;height:5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" filled="f" stroked="f" strokeweight=".5pt">
              <v:textbox>
                <w:txbxContent>
                  <w:p w14:paraId="59638549" w14:textId="77777777" w:rsidR="00DC38EA" w:rsidRDefault="00DC38EA" w:rsidP="00DC38EA">
                    <w:pPr>
                      <w:spacing w:after="0" w:line="240" w:lineRule="auto"/>
                      <w:jc w:val="right"/>
                      <w:rPr>
                        <w:b/>
                        <w:color w:val="008EC0"/>
                        <w:sz w:val="36"/>
                      </w:rPr>
                    </w:pPr>
                    <w:r>
                      <w:rPr>
                        <w:b/>
                        <w:color w:val="008EC0"/>
                        <w:sz w:val="36"/>
                      </w:rPr>
                      <w:t>Airspace Regulations 2007 changes</w:t>
                    </w:r>
                  </w:p>
                  <w:p w14:paraId="59FD2566" w14:textId="77777777" w:rsidR="00DC38EA" w:rsidRPr="00B513B1" w:rsidRDefault="00DC38EA" w:rsidP="00DC38EA">
                    <w:pPr>
                      <w:ind w:left="284"/>
                      <w:rPr>
                        <w:b/>
                        <w:color w:val="FFFFFF" w:themeColor="background1"/>
                        <w:sz w:val="28"/>
                        <w:szCs w:val="28"/>
                      </w:rPr>
                    </w:pPr>
                    <w:r>
                      <w:rPr>
                        <w:b/>
                        <w:color w:val="595959" w:themeColor="text1" w:themeTint="A6"/>
                        <w:spacing w:val="26"/>
                        <w:sz w:val="28"/>
                      </w:rPr>
                      <w:t>Regulation Impact Statement</w:t>
                    </w:r>
                  </w:p>
                </w:txbxContent>
              </v:textbox>
            </v:shape>
          </w:pict>
        </mc:Fallback>
      </mc:AlternateContent>
    </w:r>
    <w:r>
      <w:rPr>
        <w:noProof/>
        <w:lang w:eastAsia="en-AU"/>
      </w:rPr>
      <mc:AlternateContent>
        <mc:Choice Requires="wpg">
          <w:drawing>
            <wp:anchor distT="0" distB="0" distL="114300" distR="114300" simplePos="0" relativeHeight="251665408" behindDoc="1" locked="0" layoutInCell="1" allowOverlap="1" wp14:anchorId="008A01B9" wp14:editId="0EA7D4ED">
              <wp:simplePos x="0" y="0"/>
              <wp:positionH relativeFrom="page">
                <wp:align>left</wp:align>
              </wp:positionH>
              <wp:positionV relativeFrom="paragraph">
                <wp:posOffset>-85725</wp:posOffset>
              </wp:positionV>
              <wp:extent cx="7597140" cy="1153795"/>
              <wp:effectExtent l="0" t="0" r="22860" b="463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7140" cy="1153795"/>
                        <a:chOff x="0" y="539"/>
                        <a:chExt cx="7528315" cy="1153890"/>
                      </a:xfrm>
                    </wpg:grpSpPr>
                    <wps:wsp>
                      <wps:cNvPr id="19" name="Right Triangle 19"/>
                      <wps:cNvSpPr/>
                      <wps:spPr>
                        <a:xfrm rot="10800000">
                          <a:off x="1002319" y="568"/>
                          <a:ext cx="6525996" cy="1153861"/>
                        </a:xfrm>
                        <a:prstGeom prst="rtTriangle">
                          <a:avLst/>
                        </a:prstGeom>
                        <a:solidFill>
                          <a:schemeClr val="bg1">
                            <a:lumMod val="50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Triangle 20"/>
                      <wps:cNvSpPr/>
                      <wps:spPr>
                        <a:xfrm rot="5400000">
                          <a:off x="1062038" y="-1061499"/>
                          <a:ext cx="745490" cy="2869565"/>
                        </a:xfrm>
                        <a:prstGeom prst="rtTriangle">
                          <a:avLst/>
                        </a:prstGeom>
                        <a:solidFill>
                          <a:srgbClr val="0097CC"/>
                        </a:solidFill>
                        <a:ln w="3175">
                          <a:solidFill>
                            <a:srgbClr val="CDF2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BB008E" id="Group 18" o:spid="_x0000_s1026" style="position:absolute;margin-left:0;margin-top:-6.75pt;width:598.2pt;height:90.85pt;z-index:-251651072;mso-position-horizontal:left;mso-position-horizontal-relative:page;mso-width-relative:margin" coordorigin=",5" coordsize="75283,1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">
              <v:shapetype id="_x0000_t6" coordsize="21600,21600" o:spt="6" path="m,l,21600r21600,xe">
                <v:stroke joinstyle="miter"/>
                <v:path gradientshapeok="t" o:connecttype="custom" o:connectlocs="0,0;0,10800;0,21600;10800,21600;21600,21600;10800,10800" textboxrect="1800,12600,12600,19800"/>
              </v:shapetype>
              <v:shape id="Right Triangle 19" o:spid="_x0000_s1027" type="#_x0000_t6" style="position:absolute;left:10023;top:5;width:65260;height:115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" fillcolor="#7f7f7f [1612]" strokecolor="#a5a5a5 [2092]" strokeweight=".25pt"/>
              <v:shape id="Right Triangle 20" o:spid="_x0000_s1028" type="#_x0000_t6" style="position:absolute;left:10620;top:-10615;width:7455;height:286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" fillcolor="#0097cc" strokecolor="#cdf2ff" strokeweight=".25pt"/>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D7E"/>
    <w:multiLevelType w:val="multilevel"/>
    <w:tmpl w:val="7B2CEA0A"/>
    <w:styleLink w:val="SDbulletlist"/>
    <w:lvl w:ilvl="0">
      <w:start w:val="1"/>
      <w:numFmt w:val="bullet"/>
      <w:pStyle w:val="ListBullet"/>
      <w:lvlText w:val=""/>
      <w:lvlJc w:val="left"/>
      <w:pPr>
        <w:ind w:left="851" w:hanging="426"/>
      </w:pPr>
      <w:rPr>
        <w:rFonts w:ascii="Symbol" w:hAnsi="Symbol" w:hint="default"/>
        <w:sz w:val="24"/>
      </w:rPr>
    </w:lvl>
    <w:lvl w:ilvl="1">
      <w:start w:val="1"/>
      <w:numFmt w:val="bullet"/>
      <w:pStyle w:val="ListBullet2"/>
      <w:lvlText w:val=""/>
      <w:lvlJc w:val="left"/>
      <w:pPr>
        <w:ind w:left="1276" w:hanging="426"/>
      </w:pPr>
      <w:rPr>
        <w:rFonts w:ascii="Symbol" w:hAnsi="Symbol" w:hint="default"/>
        <w:sz w:val="22"/>
      </w:rPr>
    </w:lvl>
    <w:lvl w:ilvl="2">
      <w:start w:val="1"/>
      <w:numFmt w:val="bullet"/>
      <w:pStyle w:val="ListBullet3"/>
      <w:lvlText w:val="o"/>
      <w:lvlJc w:val="left"/>
      <w:pPr>
        <w:ind w:left="1701" w:hanging="426"/>
      </w:pPr>
      <w:rPr>
        <w:rFonts w:ascii="Arial" w:hAnsi="Arial" w:hint="default"/>
        <w:sz w:val="22"/>
      </w:rPr>
    </w:lvl>
    <w:lvl w:ilvl="3">
      <w:start w:val="1"/>
      <w:numFmt w:val="decimal"/>
      <w:lvlText w:val="(%4)"/>
      <w:lvlJc w:val="left"/>
      <w:pPr>
        <w:ind w:left="2126" w:hanging="426"/>
      </w:pPr>
      <w:rPr>
        <w:rFonts w:hint="default"/>
      </w:rPr>
    </w:lvl>
    <w:lvl w:ilvl="4">
      <w:start w:val="1"/>
      <w:numFmt w:val="lowerLetter"/>
      <w:lvlText w:val="(%5)"/>
      <w:lvlJc w:val="left"/>
      <w:pPr>
        <w:ind w:left="2551" w:hanging="426"/>
      </w:pPr>
      <w:rPr>
        <w:rFonts w:hint="default"/>
      </w:rPr>
    </w:lvl>
    <w:lvl w:ilvl="5">
      <w:start w:val="1"/>
      <w:numFmt w:val="lowerRoman"/>
      <w:lvlText w:val="(%6)"/>
      <w:lvlJc w:val="left"/>
      <w:pPr>
        <w:ind w:left="2976" w:hanging="426"/>
      </w:pPr>
      <w:rPr>
        <w:rFonts w:hint="default"/>
      </w:rPr>
    </w:lvl>
    <w:lvl w:ilvl="6">
      <w:start w:val="1"/>
      <w:numFmt w:val="decimal"/>
      <w:lvlText w:val="%7."/>
      <w:lvlJc w:val="left"/>
      <w:pPr>
        <w:ind w:left="3401" w:hanging="426"/>
      </w:pPr>
      <w:rPr>
        <w:rFonts w:hint="default"/>
      </w:rPr>
    </w:lvl>
    <w:lvl w:ilvl="7">
      <w:start w:val="1"/>
      <w:numFmt w:val="lowerLetter"/>
      <w:lvlText w:val="%8."/>
      <w:lvlJc w:val="left"/>
      <w:pPr>
        <w:ind w:left="3826" w:hanging="426"/>
      </w:pPr>
      <w:rPr>
        <w:rFonts w:hint="default"/>
      </w:rPr>
    </w:lvl>
    <w:lvl w:ilvl="8">
      <w:start w:val="1"/>
      <w:numFmt w:val="lowerRoman"/>
      <w:lvlText w:val="%9."/>
      <w:lvlJc w:val="left"/>
      <w:pPr>
        <w:ind w:left="4251" w:hanging="426"/>
      </w:pPr>
      <w:rPr>
        <w:rFonts w:hint="default"/>
      </w:rPr>
    </w:lvl>
  </w:abstractNum>
  <w:abstractNum w:abstractNumId="1" w15:restartNumberingAfterBreak="0">
    <w:nsid w:val="201163EE"/>
    <w:multiLevelType w:val="multilevel"/>
    <w:tmpl w:val="7B2CEA0A"/>
    <w:numStyleLink w:val="SDbulletlist"/>
  </w:abstractNum>
  <w:abstractNum w:abstractNumId="2" w15:restartNumberingAfterBreak="0">
    <w:nsid w:val="346B22FC"/>
    <w:multiLevelType w:val="hybridMultilevel"/>
    <w:tmpl w:val="A7804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8F666F"/>
    <w:multiLevelType w:val="hybridMultilevel"/>
    <w:tmpl w:val="E0C6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A7D82"/>
    <w:multiLevelType w:val="hybridMultilevel"/>
    <w:tmpl w:val="74F8F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786F65"/>
    <w:multiLevelType w:val="hybridMultilevel"/>
    <w:tmpl w:val="90163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5E0585"/>
    <w:multiLevelType w:val="hybridMultilevel"/>
    <w:tmpl w:val="CC1E1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 w:numId="7">
    <w:abstractNumId w:val="6"/>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271"/>
    <w:rsid w:val="00001B18"/>
    <w:rsid w:val="000022BD"/>
    <w:rsid w:val="000055E1"/>
    <w:rsid w:val="0002188A"/>
    <w:rsid w:val="00022586"/>
    <w:rsid w:val="00023D78"/>
    <w:rsid w:val="00026423"/>
    <w:rsid w:val="00026E58"/>
    <w:rsid w:val="00027F07"/>
    <w:rsid w:val="00035356"/>
    <w:rsid w:val="0003751F"/>
    <w:rsid w:val="0004008C"/>
    <w:rsid w:val="000400F7"/>
    <w:rsid w:val="00043D44"/>
    <w:rsid w:val="00050EC3"/>
    <w:rsid w:val="00054527"/>
    <w:rsid w:val="00063A1F"/>
    <w:rsid w:val="000728A5"/>
    <w:rsid w:val="00084FEB"/>
    <w:rsid w:val="0009204E"/>
    <w:rsid w:val="00092209"/>
    <w:rsid w:val="0009581B"/>
    <w:rsid w:val="000A298B"/>
    <w:rsid w:val="000A4D84"/>
    <w:rsid w:val="000B0729"/>
    <w:rsid w:val="000B20DF"/>
    <w:rsid w:val="000B35F2"/>
    <w:rsid w:val="000C000F"/>
    <w:rsid w:val="000C10AB"/>
    <w:rsid w:val="000C38BE"/>
    <w:rsid w:val="000D48FA"/>
    <w:rsid w:val="000D5E04"/>
    <w:rsid w:val="000E48A4"/>
    <w:rsid w:val="000E56AF"/>
    <w:rsid w:val="000F36F6"/>
    <w:rsid w:val="000F3734"/>
    <w:rsid w:val="001020F9"/>
    <w:rsid w:val="001030D0"/>
    <w:rsid w:val="00107065"/>
    <w:rsid w:val="0012283B"/>
    <w:rsid w:val="001238FE"/>
    <w:rsid w:val="0012555D"/>
    <w:rsid w:val="001401EA"/>
    <w:rsid w:val="0014129C"/>
    <w:rsid w:val="00146879"/>
    <w:rsid w:val="0014762D"/>
    <w:rsid w:val="00162125"/>
    <w:rsid w:val="00164CE3"/>
    <w:rsid w:val="00182CB5"/>
    <w:rsid w:val="00182D06"/>
    <w:rsid w:val="00186217"/>
    <w:rsid w:val="00190E7D"/>
    <w:rsid w:val="00197A68"/>
    <w:rsid w:val="001A14A5"/>
    <w:rsid w:val="001A2769"/>
    <w:rsid w:val="001A3C3B"/>
    <w:rsid w:val="001A738C"/>
    <w:rsid w:val="001B5408"/>
    <w:rsid w:val="001C08DE"/>
    <w:rsid w:val="001C0BB7"/>
    <w:rsid w:val="001C1BC1"/>
    <w:rsid w:val="001D3297"/>
    <w:rsid w:val="001D67EE"/>
    <w:rsid w:val="001E05D3"/>
    <w:rsid w:val="001E4009"/>
    <w:rsid w:val="001E481F"/>
    <w:rsid w:val="00205370"/>
    <w:rsid w:val="00205C69"/>
    <w:rsid w:val="002101AA"/>
    <w:rsid w:val="002159D6"/>
    <w:rsid w:val="00215B0B"/>
    <w:rsid w:val="00221908"/>
    <w:rsid w:val="00223660"/>
    <w:rsid w:val="00224A94"/>
    <w:rsid w:val="00231189"/>
    <w:rsid w:val="00231D94"/>
    <w:rsid w:val="002324B2"/>
    <w:rsid w:val="00232A3A"/>
    <w:rsid w:val="0023436E"/>
    <w:rsid w:val="00234976"/>
    <w:rsid w:val="0024234A"/>
    <w:rsid w:val="0024409A"/>
    <w:rsid w:val="00253DDC"/>
    <w:rsid w:val="00256AB8"/>
    <w:rsid w:val="0026482C"/>
    <w:rsid w:val="002655C1"/>
    <w:rsid w:val="00273F42"/>
    <w:rsid w:val="00280EF3"/>
    <w:rsid w:val="00287A81"/>
    <w:rsid w:val="00291E8A"/>
    <w:rsid w:val="00296154"/>
    <w:rsid w:val="002972D7"/>
    <w:rsid w:val="002A0A3C"/>
    <w:rsid w:val="002A0F53"/>
    <w:rsid w:val="002A170C"/>
    <w:rsid w:val="002A28EC"/>
    <w:rsid w:val="002A5BC1"/>
    <w:rsid w:val="002A7C0C"/>
    <w:rsid w:val="002B10EA"/>
    <w:rsid w:val="002B33B6"/>
    <w:rsid w:val="002B44C1"/>
    <w:rsid w:val="002B5737"/>
    <w:rsid w:val="002C05DF"/>
    <w:rsid w:val="002C2780"/>
    <w:rsid w:val="002C3F80"/>
    <w:rsid w:val="002C45D0"/>
    <w:rsid w:val="002C7287"/>
    <w:rsid w:val="002D3FCB"/>
    <w:rsid w:val="002F6C73"/>
    <w:rsid w:val="002F77D0"/>
    <w:rsid w:val="003007B9"/>
    <w:rsid w:val="0030168C"/>
    <w:rsid w:val="00305DD0"/>
    <w:rsid w:val="00310AC3"/>
    <w:rsid w:val="003124E4"/>
    <w:rsid w:val="00314961"/>
    <w:rsid w:val="0031799C"/>
    <w:rsid w:val="00317FE1"/>
    <w:rsid w:val="00322C79"/>
    <w:rsid w:val="00323ED9"/>
    <w:rsid w:val="00327098"/>
    <w:rsid w:val="00335AF3"/>
    <w:rsid w:val="003671DE"/>
    <w:rsid w:val="003710C1"/>
    <w:rsid w:val="00372138"/>
    <w:rsid w:val="00375880"/>
    <w:rsid w:val="00380164"/>
    <w:rsid w:val="00381FE8"/>
    <w:rsid w:val="00385221"/>
    <w:rsid w:val="0039104D"/>
    <w:rsid w:val="00392F21"/>
    <w:rsid w:val="003A0745"/>
    <w:rsid w:val="003A1B12"/>
    <w:rsid w:val="003A4B15"/>
    <w:rsid w:val="003B1474"/>
    <w:rsid w:val="003B1934"/>
    <w:rsid w:val="003B1D74"/>
    <w:rsid w:val="003B425F"/>
    <w:rsid w:val="003B6E63"/>
    <w:rsid w:val="003C2C71"/>
    <w:rsid w:val="003C70F5"/>
    <w:rsid w:val="003C7459"/>
    <w:rsid w:val="003D4EBA"/>
    <w:rsid w:val="003E0F4A"/>
    <w:rsid w:val="003E49A0"/>
    <w:rsid w:val="003F2ED0"/>
    <w:rsid w:val="003F451E"/>
    <w:rsid w:val="00404365"/>
    <w:rsid w:val="00405794"/>
    <w:rsid w:val="0040701A"/>
    <w:rsid w:val="0041151A"/>
    <w:rsid w:val="0041206A"/>
    <w:rsid w:val="00415E83"/>
    <w:rsid w:val="00416297"/>
    <w:rsid w:val="0042298B"/>
    <w:rsid w:val="004253F0"/>
    <w:rsid w:val="004446CB"/>
    <w:rsid w:val="004452FD"/>
    <w:rsid w:val="00446520"/>
    <w:rsid w:val="00455527"/>
    <w:rsid w:val="00465379"/>
    <w:rsid w:val="00466FC4"/>
    <w:rsid w:val="00470928"/>
    <w:rsid w:val="004709CD"/>
    <w:rsid w:val="00475712"/>
    <w:rsid w:val="00475825"/>
    <w:rsid w:val="00481980"/>
    <w:rsid w:val="00485EFD"/>
    <w:rsid w:val="004A082F"/>
    <w:rsid w:val="004A40BD"/>
    <w:rsid w:val="004B0746"/>
    <w:rsid w:val="004B1528"/>
    <w:rsid w:val="004B2F81"/>
    <w:rsid w:val="004B5E4C"/>
    <w:rsid w:val="004C151E"/>
    <w:rsid w:val="004C3619"/>
    <w:rsid w:val="004C3A76"/>
    <w:rsid w:val="004D00D7"/>
    <w:rsid w:val="004D1199"/>
    <w:rsid w:val="004D3604"/>
    <w:rsid w:val="004E7239"/>
    <w:rsid w:val="004F1B45"/>
    <w:rsid w:val="004F21F4"/>
    <w:rsid w:val="004F2C1F"/>
    <w:rsid w:val="004F4661"/>
    <w:rsid w:val="005005DF"/>
    <w:rsid w:val="0050275A"/>
    <w:rsid w:val="005129F4"/>
    <w:rsid w:val="0052209F"/>
    <w:rsid w:val="0052314D"/>
    <w:rsid w:val="00524128"/>
    <w:rsid w:val="00524634"/>
    <w:rsid w:val="00524A9D"/>
    <w:rsid w:val="0052594F"/>
    <w:rsid w:val="005350F6"/>
    <w:rsid w:val="0054532C"/>
    <w:rsid w:val="00545F93"/>
    <w:rsid w:val="00553FC3"/>
    <w:rsid w:val="0055452F"/>
    <w:rsid w:val="00556065"/>
    <w:rsid w:val="00573A78"/>
    <w:rsid w:val="00574545"/>
    <w:rsid w:val="00575957"/>
    <w:rsid w:val="005835AC"/>
    <w:rsid w:val="00585EA0"/>
    <w:rsid w:val="005869D4"/>
    <w:rsid w:val="00591E94"/>
    <w:rsid w:val="005929B4"/>
    <w:rsid w:val="005943B7"/>
    <w:rsid w:val="005B0ACA"/>
    <w:rsid w:val="005B2686"/>
    <w:rsid w:val="005C551C"/>
    <w:rsid w:val="005D08D0"/>
    <w:rsid w:val="005D2F8F"/>
    <w:rsid w:val="005D380E"/>
    <w:rsid w:val="005D6B38"/>
    <w:rsid w:val="005E4720"/>
    <w:rsid w:val="005E5BBD"/>
    <w:rsid w:val="005E779A"/>
    <w:rsid w:val="005E7E38"/>
    <w:rsid w:val="005F1D75"/>
    <w:rsid w:val="005F1F04"/>
    <w:rsid w:val="005F4404"/>
    <w:rsid w:val="005F5A4C"/>
    <w:rsid w:val="005F5F34"/>
    <w:rsid w:val="005F6DF3"/>
    <w:rsid w:val="00603418"/>
    <w:rsid w:val="006056D3"/>
    <w:rsid w:val="00605A95"/>
    <w:rsid w:val="00605D18"/>
    <w:rsid w:val="006063C1"/>
    <w:rsid w:val="006066F5"/>
    <w:rsid w:val="00613FC2"/>
    <w:rsid w:val="00620CF3"/>
    <w:rsid w:val="00623E71"/>
    <w:rsid w:val="006321DE"/>
    <w:rsid w:val="0063660E"/>
    <w:rsid w:val="00644B9E"/>
    <w:rsid w:val="00650030"/>
    <w:rsid w:val="006542CE"/>
    <w:rsid w:val="006543CB"/>
    <w:rsid w:val="006560A4"/>
    <w:rsid w:val="00657787"/>
    <w:rsid w:val="00660AF3"/>
    <w:rsid w:val="00661487"/>
    <w:rsid w:val="00661B7D"/>
    <w:rsid w:val="00663631"/>
    <w:rsid w:val="00671913"/>
    <w:rsid w:val="00673DF9"/>
    <w:rsid w:val="00681B37"/>
    <w:rsid w:val="00684DB9"/>
    <w:rsid w:val="00686690"/>
    <w:rsid w:val="006A0446"/>
    <w:rsid w:val="006A0A6E"/>
    <w:rsid w:val="006A0C2F"/>
    <w:rsid w:val="006A2BF1"/>
    <w:rsid w:val="006A5C14"/>
    <w:rsid w:val="006A77A7"/>
    <w:rsid w:val="006B6A7E"/>
    <w:rsid w:val="006C2049"/>
    <w:rsid w:val="006C2DB9"/>
    <w:rsid w:val="006D2576"/>
    <w:rsid w:val="006E1188"/>
    <w:rsid w:val="006E1927"/>
    <w:rsid w:val="006E6582"/>
    <w:rsid w:val="006E66C5"/>
    <w:rsid w:val="006F6BF1"/>
    <w:rsid w:val="006F72FF"/>
    <w:rsid w:val="00701945"/>
    <w:rsid w:val="00701AA7"/>
    <w:rsid w:val="0070328E"/>
    <w:rsid w:val="007127C0"/>
    <w:rsid w:val="007147B0"/>
    <w:rsid w:val="007162B1"/>
    <w:rsid w:val="007178C3"/>
    <w:rsid w:val="00720546"/>
    <w:rsid w:val="00721D42"/>
    <w:rsid w:val="0072438E"/>
    <w:rsid w:val="00743845"/>
    <w:rsid w:val="00744167"/>
    <w:rsid w:val="00760E28"/>
    <w:rsid w:val="00761D5E"/>
    <w:rsid w:val="00771D0E"/>
    <w:rsid w:val="00771DB0"/>
    <w:rsid w:val="007773DF"/>
    <w:rsid w:val="00783234"/>
    <w:rsid w:val="00787F24"/>
    <w:rsid w:val="007905F3"/>
    <w:rsid w:val="0079175D"/>
    <w:rsid w:val="00792AB8"/>
    <w:rsid w:val="00793631"/>
    <w:rsid w:val="00795D7C"/>
    <w:rsid w:val="007A18D3"/>
    <w:rsid w:val="007B020A"/>
    <w:rsid w:val="007C0290"/>
    <w:rsid w:val="007C3527"/>
    <w:rsid w:val="007C3DFF"/>
    <w:rsid w:val="007C5037"/>
    <w:rsid w:val="007D14E5"/>
    <w:rsid w:val="007D1FF8"/>
    <w:rsid w:val="007D3561"/>
    <w:rsid w:val="007D7209"/>
    <w:rsid w:val="007E2C86"/>
    <w:rsid w:val="007E7EFB"/>
    <w:rsid w:val="00801F4B"/>
    <w:rsid w:val="0080424F"/>
    <w:rsid w:val="008071B7"/>
    <w:rsid w:val="00820271"/>
    <w:rsid w:val="0082265A"/>
    <w:rsid w:val="00822B94"/>
    <w:rsid w:val="00840399"/>
    <w:rsid w:val="00845CD2"/>
    <w:rsid w:val="008552D4"/>
    <w:rsid w:val="00860591"/>
    <w:rsid w:val="008648CD"/>
    <w:rsid w:val="00866325"/>
    <w:rsid w:val="00875718"/>
    <w:rsid w:val="00876CCD"/>
    <w:rsid w:val="00883B9C"/>
    <w:rsid w:val="00884074"/>
    <w:rsid w:val="0088554B"/>
    <w:rsid w:val="0089122C"/>
    <w:rsid w:val="00893B36"/>
    <w:rsid w:val="00895CC2"/>
    <w:rsid w:val="008A09C1"/>
    <w:rsid w:val="008A3F71"/>
    <w:rsid w:val="008B1CC9"/>
    <w:rsid w:val="008B5F41"/>
    <w:rsid w:val="008C022B"/>
    <w:rsid w:val="008C0472"/>
    <w:rsid w:val="008C48CE"/>
    <w:rsid w:val="008C6260"/>
    <w:rsid w:val="008D75B4"/>
    <w:rsid w:val="008E04FE"/>
    <w:rsid w:val="008E64A9"/>
    <w:rsid w:val="008F3BC3"/>
    <w:rsid w:val="008F5AF3"/>
    <w:rsid w:val="00903A58"/>
    <w:rsid w:val="00905D22"/>
    <w:rsid w:val="00910F47"/>
    <w:rsid w:val="0091382F"/>
    <w:rsid w:val="009231FC"/>
    <w:rsid w:val="009267F5"/>
    <w:rsid w:val="0092782A"/>
    <w:rsid w:val="00933B0F"/>
    <w:rsid w:val="00941682"/>
    <w:rsid w:val="00944958"/>
    <w:rsid w:val="0094573C"/>
    <w:rsid w:val="0094604E"/>
    <w:rsid w:val="009466B0"/>
    <w:rsid w:val="0095289C"/>
    <w:rsid w:val="00953915"/>
    <w:rsid w:val="00956B02"/>
    <w:rsid w:val="00960EDF"/>
    <w:rsid w:val="00967751"/>
    <w:rsid w:val="00971223"/>
    <w:rsid w:val="0097519D"/>
    <w:rsid w:val="00976F5E"/>
    <w:rsid w:val="009800B2"/>
    <w:rsid w:val="0098179E"/>
    <w:rsid w:val="0098570B"/>
    <w:rsid w:val="00996DB3"/>
    <w:rsid w:val="00997C2B"/>
    <w:rsid w:val="009A0637"/>
    <w:rsid w:val="009A374C"/>
    <w:rsid w:val="009A41EA"/>
    <w:rsid w:val="009A7447"/>
    <w:rsid w:val="009B2CE1"/>
    <w:rsid w:val="009B33C9"/>
    <w:rsid w:val="009B5D47"/>
    <w:rsid w:val="009B69E0"/>
    <w:rsid w:val="009B74D0"/>
    <w:rsid w:val="009C72DF"/>
    <w:rsid w:val="009D2AAC"/>
    <w:rsid w:val="009D3105"/>
    <w:rsid w:val="009D4AA8"/>
    <w:rsid w:val="009D65E6"/>
    <w:rsid w:val="009E1E8E"/>
    <w:rsid w:val="009E7352"/>
    <w:rsid w:val="009F237D"/>
    <w:rsid w:val="009F2D1D"/>
    <w:rsid w:val="009F52E9"/>
    <w:rsid w:val="009F61C5"/>
    <w:rsid w:val="00A0038B"/>
    <w:rsid w:val="00A03CF3"/>
    <w:rsid w:val="00A0522E"/>
    <w:rsid w:val="00A10D1C"/>
    <w:rsid w:val="00A1593E"/>
    <w:rsid w:val="00A17ED0"/>
    <w:rsid w:val="00A21ACF"/>
    <w:rsid w:val="00A30723"/>
    <w:rsid w:val="00A32B8D"/>
    <w:rsid w:val="00A32BE4"/>
    <w:rsid w:val="00A3705C"/>
    <w:rsid w:val="00A40754"/>
    <w:rsid w:val="00A42358"/>
    <w:rsid w:val="00A438F2"/>
    <w:rsid w:val="00A44424"/>
    <w:rsid w:val="00A45C6A"/>
    <w:rsid w:val="00A50E78"/>
    <w:rsid w:val="00A529BC"/>
    <w:rsid w:val="00A54BF3"/>
    <w:rsid w:val="00A55564"/>
    <w:rsid w:val="00A56587"/>
    <w:rsid w:val="00A65983"/>
    <w:rsid w:val="00A71767"/>
    <w:rsid w:val="00A72996"/>
    <w:rsid w:val="00A76F09"/>
    <w:rsid w:val="00A85213"/>
    <w:rsid w:val="00A91D79"/>
    <w:rsid w:val="00A9202A"/>
    <w:rsid w:val="00A9510A"/>
    <w:rsid w:val="00A966B9"/>
    <w:rsid w:val="00AB409A"/>
    <w:rsid w:val="00AD376D"/>
    <w:rsid w:val="00AD5A54"/>
    <w:rsid w:val="00AE5017"/>
    <w:rsid w:val="00AE5BD1"/>
    <w:rsid w:val="00AE5FCF"/>
    <w:rsid w:val="00AE60CE"/>
    <w:rsid w:val="00AF238C"/>
    <w:rsid w:val="00AF24B7"/>
    <w:rsid w:val="00AF4F09"/>
    <w:rsid w:val="00AF4F0C"/>
    <w:rsid w:val="00AF7393"/>
    <w:rsid w:val="00B05786"/>
    <w:rsid w:val="00B13317"/>
    <w:rsid w:val="00B136CB"/>
    <w:rsid w:val="00B15242"/>
    <w:rsid w:val="00B1539E"/>
    <w:rsid w:val="00B1715D"/>
    <w:rsid w:val="00B211F9"/>
    <w:rsid w:val="00B35625"/>
    <w:rsid w:val="00B3693C"/>
    <w:rsid w:val="00B402CC"/>
    <w:rsid w:val="00B439E4"/>
    <w:rsid w:val="00B464B8"/>
    <w:rsid w:val="00B513B1"/>
    <w:rsid w:val="00B577B4"/>
    <w:rsid w:val="00B62F36"/>
    <w:rsid w:val="00B65ABB"/>
    <w:rsid w:val="00B77053"/>
    <w:rsid w:val="00B80679"/>
    <w:rsid w:val="00B81422"/>
    <w:rsid w:val="00B87B67"/>
    <w:rsid w:val="00BA1DB7"/>
    <w:rsid w:val="00BA1E3C"/>
    <w:rsid w:val="00BA64B7"/>
    <w:rsid w:val="00BB0462"/>
    <w:rsid w:val="00BB0D5C"/>
    <w:rsid w:val="00BB59F8"/>
    <w:rsid w:val="00BC2E4C"/>
    <w:rsid w:val="00BC2EE4"/>
    <w:rsid w:val="00BD4960"/>
    <w:rsid w:val="00BD69AD"/>
    <w:rsid w:val="00BD78A8"/>
    <w:rsid w:val="00BE06CF"/>
    <w:rsid w:val="00BE0AEC"/>
    <w:rsid w:val="00BE189E"/>
    <w:rsid w:val="00BE33B4"/>
    <w:rsid w:val="00BE405F"/>
    <w:rsid w:val="00BE586A"/>
    <w:rsid w:val="00BF0510"/>
    <w:rsid w:val="00BF3801"/>
    <w:rsid w:val="00BF55D7"/>
    <w:rsid w:val="00BF652F"/>
    <w:rsid w:val="00BF7361"/>
    <w:rsid w:val="00BF7FB4"/>
    <w:rsid w:val="00C021B8"/>
    <w:rsid w:val="00C03B9D"/>
    <w:rsid w:val="00C056B7"/>
    <w:rsid w:val="00C075E7"/>
    <w:rsid w:val="00C07E8E"/>
    <w:rsid w:val="00C139C6"/>
    <w:rsid w:val="00C1598C"/>
    <w:rsid w:val="00C17265"/>
    <w:rsid w:val="00C175DA"/>
    <w:rsid w:val="00C260D1"/>
    <w:rsid w:val="00C2692B"/>
    <w:rsid w:val="00C27E62"/>
    <w:rsid w:val="00C31F3E"/>
    <w:rsid w:val="00C3392E"/>
    <w:rsid w:val="00C3587D"/>
    <w:rsid w:val="00C35D00"/>
    <w:rsid w:val="00C42840"/>
    <w:rsid w:val="00C43143"/>
    <w:rsid w:val="00C51F33"/>
    <w:rsid w:val="00C53323"/>
    <w:rsid w:val="00C54476"/>
    <w:rsid w:val="00C64C2D"/>
    <w:rsid w:val="00C77AB3"/>
    <w:rsid w:val="00C86F59"/>
    <w:rsid w:val="00C905FF"/>
    <w:rsid w:val="00C90BEE"/>
    <w:rsid w:val="00C91DD2"/>
    <w:rsid w:val="00C95F0C"/>
    <w:rsid w:val="00CA3939"/>
    <w:rsid w:val="00CA7122"/>
    <w:rsid w:val="00CB108C"/>
    <w:rsid w:val="00CB6301"/>
    <w:rsid w:val="00CC5578"/>
    <w:rsid w:val="00CC611C"/>
    <w:rsid w:val="00CC7CA4"/>
    <w:rsid w:val="00CD2346"/>
    <w:rsid w:val="00CE01D0"/>
    <w:rsid w:val="00CE18C8"/>
    <w:rsid w:val="00CE28B1"/>
    <w:rsid w:val="00CE44C6"/>
    <w:rsid w:val="00CE4F0D"/>
    <w:rsid w:val="00CF041F"/>
    <w:rsid w:val="00CF0BDF"/>
    <w:rsid w:val="00CF2BD3"/>
    <w:rsid w:val="00CF6154"/>
    <w:rsid w:val="00D01F7C"/>
    <w:rsid w:val="00D12E6C"/>
    <w:rsid w:val="00D15413"/>
    <w:rsid w:val="00D40B69"/>
    <w:rsid w:val="00D41ECF"/>
    <w:rsid w:val="00D42CEE"/>
    <w:rsid w:val="00D435D8"/>
    <w:rsid w:val="00D4588A"/>
    <w:rsid w:val="00D50AFE"/>
    <w:rsid w:val="00D55225"/>
    <w:rsid w:val="00D6303F"/>
    <w:rsid w:val="00D64292"/>
    <w:rsid w:val="00D70664"/>
    <w:rsid w:val="00D719B1"/>
    <w:rsid w:val="00D72F7E"/>
    <w:rsid w:val="00D73453"/>
    <w:rsid w:val="00D875F7"/>
    <w:rsid w:val="00DA609D"/>
    <w:rsid w:val="00DC1F61"/>
    <w:rsid w:val="00DC38EA"/>
    <w:rsid w:val="00DC7816"/>
    <w:rsid w:val="00DD38CB"/>
    <w:rsid w:val="00DD7FE8"/>
    <w:rsid w:val="00DE1749"/>
    <w:rsid w:val="00E04850"/>
    <w:rsid w:val="00E107F8"/>
    <w:rsid w:val="00E15442"/>
    <w:rsid w:val="00E17537"/>
    <w:rsid w:val="00E2029F"/>
    <w:rsid w:val="00E20B6F"/>
    <w:rsid w:val="00E22B96"/>
    <w:rsid w:val="00E2779E"/>
    <w:rsid w:val="00E30872"/>
    <w:rsid w:val="00E34605"/>
    <w:rsid w:val="00E35D1D"/>
    <w:rsid w:val="00E43BAA"/>
    <w:rsid w:val="00E44BE7"/>
    <w:rsid w:val="00E45AD6"/>
    <w:rsid w:val="00E56D15"/>
    <w:rsid w:val="00E75122"/>
    <w:rsid w:val="00E75AB4"/>
    <w:rsid w:val="00E815B5"/>
    <w:rsid w:val="00E8475B"/>
    <w:rsid w:val="00E8579A"/>
    <w:rsid w:val="00E94C8A"/>
    <w:rsid w:val="00E95F0B"/>
    <w:rsid w:val="00E9609F"/>
    <w:rsid w:val="00EA61AA"/>
    <w:rsid w:val="00EA66FA"/>
    <w:rsid w:val="00EA7CD7"/>
    <w:rsid w:val="00EB0346"/>
    <w:rsid w:val="00EB38E5"/>
    <w:rsid w:val="00EB5F34"/>
    <w:rsid w:val="00EC15B8"/>
    <w:rsid w:val="00EC3A0E"/>
    <w:rsid w:val="00EC60A2"/>
    <w:rsid w:val="00EC794E"/>
    <w:rsid w:val="00ED63EE"/>
    <w:rsid w:val="00ED71DB"/>
    <w:rsid w:val="00EE041A"/>
    <w:rsid w:val="00EE4F8A"/>
    <w:rsid w:val="00EF13E3"/>
    <w:rsid w:val="00F03345"/>
    <w:rsid w:val="00F046AC"/>
    <w:rsid w:val="00F16645"/>
    <w:rsid w:val="00F17560"/>
    <w:rsid w:val="00F17BC2"/>
    <w:rsid w:val="00F22628"/>
    <w:rsid w:val="00F23DB8"/>
    <w:rsid w:val="00F31522"/>
    <w:rsid w:val="00F326A5"/>
    <w:rsid w:val="00F3693B"/>
    <w:rsid w:val="00F37228"/>
    <w:rsid w:val="00F440B1"/>
    <w:rsid w:val="00F46BA5"/>
    <w:rsid w:val="00F46D61"/>
    <w:rsid w:val="00F47D2C"/>
    <w:rsid w:val="00F52823"/>
    <w:rsid w:val="00F57E2F"/>
    <w:rsid w:val="00F6313F"/>
    <w:rsid w:val="00F6536D"/>
    <w:rsid w:val="00F70918"/>
    <w:rsid w:val="00F71080"/>
    <w:rsid w:val="00F75638"/>
    <w:rsid w:val="00F774F5"/>
    <w:rsid w:val="00F86FDC"/>
    <w:rsid w:val="00F8761B"/>
    <w:rsid w:val="00FA3FE1"/>
    <w:rsid w:val="00FA42EE"/>
    <w:rsid w:val="00FA776E"/>
    <w:rsid w:val="00FB7476"/>
    <w:rsid w:val="00FB7F39"/>
    <w:rsid w:val="00FC4084"/>
    <w:rsid w:val="00FD2F6C"/>
    <w:rsid w:val="00FD4979"/>
    <w:rsid w:val="00FD6493"/>
    <w:rsid w:val="00FE0DF6"/>
    <w:rsid w:val="00FE36A6"/>
    <w:rsid w:val="00FE63BA"/>
    <w:rsid w:val="00FE6DD6"/>
    <w:rsid w:val="00FF68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29F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27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20271"/>
    <w:pPr>
      <w:ind w:left="720"/>
      <w:contextualSpacing/>
    </w:pPr>
  </w:style>
  <w:style w:type="paragraph" w:styleId="NormalWeb">
    <w:name w:val="Normal (Web)"/>
    <w:basedOn w:val="Normal"/>
    <w:uiPriority w:val="99"/>
    <w:unhideWhenUsed/>
    <w:rsid w:val="00820271"/>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TableGrid">
    <w:name w:val="Table Grid"/>
    <w:basedOn w:val="TableNormal"/>
    <w:uiPriority w:val="59"/>
    <w:rsid w:val="00820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20271"/>
    <w:pPr>
      <w:tabs>
        <w:tab w:val="center" w:pos="4513"/>
        <w:tab w:val="right" w:pos="9026"/>
      </w:tabs>
      <w:spacing w:after="0" w:line="240" w:lineRule="auto"/>
    </w:pPr>
  </w:style>
  <w:style w:type="character" w:customStyle="1" w:styleId="HeaderChar">
    <w:name w:val="Header Char"/>
    <w:basedOn w:val="DefaultParagraphFont"/>
    <w:link w:val="Header"/>
    <w:rsid w:val="00820271"/>
  </w:style>
  <w:style w:type="paragraph" w:styleId="Footer">
    <w:name w:val="footer"/>
    <w:basedOn w:val="Normal"/>
    <w:link w:val="FooterChar"/>
    <w:unhideWhenUsed/>
    <w:rsid w:val="00820271"/>
    <w:pPr>
      <w:tabs>
        <w:tab w:val="center" w:pos="4513"/>
        <w:tab w:val="right" w:pos="9026"/>
      </w:tabs>
      <w:spacing w:after="0" w:line="240" w:lineRule="auto"/>
    </w:pPr>
  </w:style>
  <w:style w:type="character" w:customStyle="1" w:styleId="FooterChar">
    <w:name w:val="Footer Char"/>
    <w:basedOn w:val="DefaultParagraphFont"/>
    <w:link w:val="Footer"/>
    <w:rsid w:val="00820271"/>
  </w:style>
  <w:style w:type="paragraph" w:styleId="BodyText">
    <w:name w:val="Body Text"/>
    <w:basedOn w:val="Normal"/>
    <w:link w:val="BodyTextChar"/>
    <w:uiPriority w:val="1"/>
    <w:qFormat/>
    <w:rsid w:val="00820271"/>
    <w:pPr>
      <w:widowControl w:val="0"/>
      <w:autoSpaceDE w:val="0"/>
      <w:autoSpaceDN w:val="0"/>
      <w:spacing w:after="0" w:line="240" w:lineRule="auto"/>
    </w:pPr>
    <w:rPr>
      <w:rFonts w:ascii="Times New Roman" w:eastAsia="Times New Roman" w:hAnsi="Times New Roman" w:cs="Times New Roman"/>
      <w:sz w:val="24"/>
      <w:szCs w:val="24"/>
      <w:lang w:eastAsia="en-AU" w:bidi="en-AU"/>
    </w:rPr>
  </w:style>
  <w:style w:type="character" w:customStyle="1" w:styleId="BodyTextChar">
    <w:name w:val="Body Text Char"/>
    <w:basedOn w:val="DefaultParagraphFont"/>
    <w:link w:val="BodyText"/>
    <w:uiPriority w:val="1"/>
    <w:rsid w:val="00820271"/>
    <w:rPr>
      <w:rFonts w:ascii="Times New Roman" w:eastAsia="Times New Roman" w:hAnsi="Times New Roman" w:cs="Times New Roman"/>
      <w:sz w:val="24"/>
      <w:szCs w:val="24"/>
      <w:lang w:eastAsia="en-AU" w:bidi="en-AU"/>
    </w:rPr>
  </w:style>
  <w:style w:type="paragraph" w:customStyle="1" w:styleId="TableText">
    <w:name w:val="TableText"/>
    <w:basedOn w:val="Normal"/>
    <w:qFormat/>
    <w:rsid w:val="00820271"/>
    <w:pPr>
      <w:spacing w:before="120" w:after="120" w:line="240" w:lineRule="auto"/>
    </w:pPr>
    <w:rPr>
      <w:rFonts w:ascii="Century Gothic" w:eastAsiaTheme="majorEastAsia" w:hAnsi="Century Gothic" w:cs="Arial"/>
      <w:bCs/>
      <w:sz w:val="20"/>
      <w:szCs w:val="20"/>
    </w:rPr>
  </w:style>
  <w:style w:type="paragraph" w:customStyle="1" w:styleId="definition">
    <w:name w:val="definition"/>
    <w:basedOn w:val="Normal"/>
    <w:rsid w:val="008202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2027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talics">
    <w:name w:val="italics"/>
    <w:uiPriority w:val="1"/>
    <w:qFormat/>
    <w:rsid w:val="00820271"/>
    <w:rPr>
      <w:i/>
    </w:rPr>
  </w:style>
  <w:style w:type="numbering" w:customStyle="1" w:styleId="SDbulletlist">
    <w:name w:val="SD bullet list"/>
    <w:uiPriority w:val="99"/>
    <w:rsid w:val="00820271"/>
    <w:pPr>
      <w:numPr>
        <w:numId w:val="4"/>
      </w:numPr>
    </w:pPr>
  </w:style>
  <w:style w:type="paragraph" w:styleId="ListBullet">
    <w:name w:val="List Bullet"/>
    <w:basedOn w:val="Normal"/>
    <w:uiPriority w:val="99"/>
    <w:unhideWhenUsed/>
    <w:rsid w:val="00820271"/>
    <w:pPr>
      <w:numPr>
        <w:numId w:val="5"/>
      </w:numPr>
      <w:spacing w:after="0"/>
      <w:contextualSpacing/>
    </w:pPr>
    <w:rPr>
      <w:rFonts w:ascii="Arial" w:eastAsiaTheme="minorEastAsia" w:hAnsi="Arial"/>
      <w:lang w:eastAsia="en-AU"/>
    </w:rPr>
  </w:style>
  <w:style w:type="paragraph" w:styleId="ListBullet2">
    <w:name w:val="List Bullet 2"/>
    <w:basedOn w:val="Normal"/>
    <w:uiPriority w:val="99"/>
    <w:unhideWhenUsed/>
    <w:rsid w:val="00820271"/>
    <w:pPr>
      <w:numPr>
        <w:ilvl w:val="1"/>
        <w:numId w:val="5"/>
      </w:numPr>
      <w:spacing w:after="0"/>
      <w:contextualSpacing/>
    </w:pPr>
    <w:rPr>
      <w:rFonts w:ascii="Arial" w:eastAsiaTheme="minorEastAsia" w:hAnsi="Arial"/>
      <w:lang w:eastAsia="en-AU"/>
    </w:rPr>
  </w:style>
  <w:style w:type="paragraph" w:styleId="ListBullet3">
    <w:name w:val="List Bullet 3"/>
    <w:basedOn w:val="Normal"/>
    <w:uiPriority w:val="99"/>
    <w:unhideWhenUsed/>
    <w:rsid w:val="00820271"/>
    <w:pPr>
      <w:numPr>
        <w:ilvl w:val="2"/>
        <w:numId w:val="5"/>
      </w:numPr>
      <w:spacing w:after="0"/>
      <w:contextualSpacing/>
    </w:pPr>
    <w:rPr>
      <w:rFonts w:ascii="Arial" w:eastAsiaTheme="minorEastAsia" w:hAnsi="Arial"/>
      <w:lang w:eastAsia="en-AU"/>
    </w:rPr>
  </w:style>
  <w:style w:type="paragraph" w:styleId="FootnoteText">
    <w:name w:val="footnote text"/>
    <w:basedOn w:val="Normal"/>
    <w:link w:val="FootnoteTextChar"/>
    <w:uiPriority w:val="99"/>
    <w:semiHidden/>
    <w:unhideWhenUsed/>
    <w:rsid w:val="008202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0271"/>
    <w:rPr>
      <w:sz w:val="20"/>
      <w:szCs w:val="20"/>
    </w:rPr>
  </w:style>
  <w:style w:type="character" w:styleId="FootnoteReference">
    <w:name w:val="footnote reference"/>
    <w:basedOn w:val="DefaultParagraphFont"/>
    <w:uiPriority w:val="99"/>
    <w:semiHidden/>
    <w:unhideWhenUsed/>
    <w:rsid w:val="00820271"/>
    <w:rPr>
      <w:vertAlign w:val="superscript"/>
    </w:rPr>
  </w:style>
  <w:style w:type="paragraph" w:styleId="PlainText">
    <w:name w:val="Plain Text"/>
    <w:basedOn w:val="Normal"/>
    <w:link w:val="PlainTextChar"/>
    <w:uiPriority w:val="99"/>
    <w:unhideWhenUsed/>
    <w:rsid w:val="0082027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20271"/>
    <w:rPr>
      <w:rFonts w:ascii="Calibri" w:hAnsi="Calibri"/>
      <w:szCs w:val="21"/>
    </w:rPr>
  </w:style>
  <w:style w:type="paragraph" w:styleId="Revision">
    <w:name w:val="Revision"/>
    <w:hidden/>
    <w:uiPriority w:val="99"/>
    <w:semiHidden/>
    <w:rsid w:val="00CE01D0"/>
    <w:pPr>
      <w:spacing w:after="0" w:line="240" w:lineRule="auto"/>
    </w:pPr>
  </w:style>
  <w:style w:type="character" w:styleId="CommentReference">
    <w:name w:val="annotation reference"/>
    <w:basedOn w:val="DefaultParagraphFont"/>
    <w:uiPriority w:val="99"/>
    <w:semiHidden/>
    <w:unhideWhenUsed/>
    <w:rsid w:val="00E75AB4"/>
    <w:rPr>
      <w:sz w:val="16"/>
      <w:szCs w:val="16"/>
    </w:rPr>
  </w:style>
  <w:style w:type="paragraph" w:styleId="CommentText">
    <w:name w:val="annotation text"/>
    <w:basedOn w:val="Normal"/>
    <w:link w:val="CommentTextChar"/>
    <w:uiPriority w:val="99"/>
    <w:unhideWhenUsed/>
    <w:rsid w:val="00E75AB4"/>
    <w:pPr>
      <w:spacing w:line="240" w:lineRule="auto"/>
    </w:pPr>
    <w:rPr>
      <w:sz w:val="20"/>
      <w:szCs w:val="20"/>
    </w:rPr>
  </w:style>
  <w:style w:type="character" w:customStyle="1" w:styleId="CommentTextChar">
    <w:name w:val="Comment Text Char"/>
    <w:basedOn w:val="DefaultParagraphFont"/>
    <w:link w:val="CommentText"/>
    <w:uiPriority w:val="99"/>
    <w:rsid w:val="00E75AB4"/>
    <w:rPr>
      <w:sz w:val="20"/>
      <w:szCs w:val="20"/>
    </w:rPr>
  </w:style>
  <w:style w:type="paragraph" w:styleId="CommentSubject">
    <w:name w:val="annotation subject"/>
    <w:basedOn w:val="CommentText"/>
    <w:next w:val="CommentText"/>
    <w:link w:val="CommentSubjectChar"/>
    <w:uiPriority w:val="99"/>
    <w:semiHidden/>
    <w:unhideWhenUsed/>
    <w:rsid w:val="00E75AB4"/>
    <w:rPr>
      <w:b/>
      <w:bCs/>
    </w:rPr>
  </w:style>
  <w:style w:type="character" w:customStyle="1" w:styleId="CommentSubjectChar">
    <w:name w:val="Comment Subject Char"/>
    <w:basedOn w:val="CommentTextChar"/>
    <w:link w:val="CommentSubject"/>
    <w:uiPriority w:val="99"/>
    <w:semiHidden/>
    <w:rsid w:val="00E75AB4"/>
    <w:rPr>
      <w:b/>
      <w:bCs/>
      <w:sz w:val="20"/>
      <w:szCs w:val="20"/>
    </w:rPr>
  </w:style>
  <w:style w:type="paragraph" w:styleId="BalloonText">
    <w:name w:val="Balloon Text"/>
    <w:basedOn w:val="Normal"/>
    <w:link w:val="BalloonTextChar"/>
    <w:uiPriority w:val="99"/>
    <w:semiHidden/>
    <w:unhideWhenUsed/>
    <w:rsid w:val="007C35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5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3914</Words>
  <Characters>22315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2024-12-22T22:09:00Z</dcterms:created>
  <dcterms:modified xsi:type="dcterms:W3CDTF">2024-12-22T22:11:00Z</dcterms:modified>
</cp:coreProperties>
</file>