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F629E" w14:textId="2FE64C61" w:rsidR="00F06E14" w:rsidRPr="00E162C4" w:rsidRDefault="00793AA5" w:rsidP="001512D0">
      <w:pPr>
        <w:pStyle w:val="Reporttitle"/>
      </w:pPr>
      <w:bookmarkStart w:id="0" w:name="_GoBack"/>
      <w:bookmarkEnd w:id="0"/>
      <w:r>
        <w:t xml:space="preserve">Future use of the </w:t>
      </w:r>
      <w:r w:rsidRPr="00A040F5">
        <w:t>upper</w:t>
      </w:r>
      <w:r>
        <w:t xml:space="preserve"> 6 GHz band</w:t>
      </w:r>
    </w:p>
    <w:p w14:paraId="7EC703B6" w14:textId="43A3AF81" w:rsidR="00F06E14" w:rsidRPr="00E162C4" w:rsidRDefault="00160DCB" w:rsidP="001512D0">
      <w:pPr>
        <w:pStyle w:val="Reportsubtitle"/>
      </w:pPr>
      <w:r>
        <w:t xml:space="preserve">Options </w:t>
      </w:r>
      <w:r w:rsidR="00A040F5">
        <w:t>p</w:t>
      </w:r>
      <w:r w:rsidRPr="00A040F5">
        <w:t>aper</w:t>
      </w:r>
    </w:p>
    <w:p w14:paraId="33E665CA" w14:textId="620A9E19" w:rsidR="00C97736" w:rsidRPr="00E162C4" w:rsidRDefault="001512D0" w:rsidP="001512D0">
      <w:pPr>
        <w:pStyle w:val="Reportdate"/>
        <w:rPr>
          <w:rFonts w:cs="Arial"/>
        </w:rPr>
        <w:sectPr w:rsidR="00C97736" w:rsidRPr="00E162C4" w:rsidSect="0021426C">
          <w:headerReference w:type="even" r:id="rId7"/>
          <w:headerReference w:type="default" r:id="rId8"/>
          <w:footerReference w:type="even" r:id="rId9"/>
          <w:footerReference w:type="default" r:id="rId10"/>
          <w:headerReference w:type="first" r:id="rId11"/>
          <w:footerReference w:type="first" r:id="rId12"/>
          <w:pgSz w:w="11906" w:h="16838" w:code="9"/>
          <w:pgMar w:top="3924" w:right="992" w:bottom="1440" w:left="1134" w:header="709" w:footer="454" w:gutter="0"/>
          <w:cols w:space="708"/>
          <w:docGrid w:linePitch="360"/>
        </w:sectPr>
      </w:pPr>
      <w:r w:rsidRPr="00D803AD">
        <w:t xml:space="preserve">JUNE </w:t>
      </w:r>
      <w:r w:rsidR="00BD4421" w:rsidRPr="00D803AD">
        <w:t>20</w:t>
      </w:r>
      <w:r w:rsidR="008E0428" w:rsidRPr="00D803AD">
        <w:t>2</w:t>
      </w:r>
      <w:r w:rsidR="00D04C32" w:rsidRPr="00D803AD">
        <w:t>4</w:t>
      </w:r>
    </w:p>
    <w:p w14:paraId="7C662976" w14:textId="77777777" w:rsidR="00A040F5" w:rsidRPr="00A17B1B" w:rsidRDefault="00A040F5" w:rsidP="00A040F5">
      <w:pPr>
        <w:pStyle w:val="ACMACorporateAddressHeader"/>
      </w:pPr>
      <w:r w:rsidRPr="00A17B1B">
        <w:lastRenderedPageBreak/>
        <w:t>Canberra</w:t>
      </w:r>
    </w:p>
    <w:p w14:paraId="76519B42" w14:textId="77777777" w:rsidR="00A040F5" w:rsidRPr="00A17B1B" w:rsidRDefault="00A040F5" w:rsidP="00A040F5">
      <w:pPr>
        <w:pStyle w:val="ACMACorporateAddresses"/>
      </w:pPr>
      <w:r>
        <w:t>Level 3</w:t>
      </w:r>
      <w:r>
        <w:br/>
        <w:t>40 Cameron Avenue</w:t>
      </w:r>
      <w:r w:rsidRPr="00A17B1B">
        <w:t xml:space="preserve"> </w:t>
      </w:r>
      <w:r w:rsidRPr="00A17B1B">
        <w:br/>
        <w:t>Belconnen ACT</w:t>
      </w:r>
    </w:p>
    <w:p w14:paraId="33BE3BDF" w14:textId="77777777" w:rsidR="00A040F5" w:rsidRPr="00A17B1B" w:rsidRDefault="00A040F5" w:rsidP="00A040F5">
      <w:pPr>
        <w:pStyle w:val="ACMACorporateAddresses"/>
      </w:pPr>
      <w:r w:rsidRPr="00A17B1B">
        <w:t>PO Box 78</w:t>
      </w:r>
      <w:r w:rsidRPr="00A17B1B">
        <w:br/>
        <w:t>Belconnen ACT 2616</w:t>
      </w:r>
    </w:p>
    <w:p w14:paraId="240BAE75" w14:textId="77777777" w:rsidR="00A040F5" w:rsidRPr="00A17B1B" w:rsidRDefault="00A040F5" w:rsidP="00A040F5">
      <w:pPr>
        <w:pStyle w:val="ACMACorporateAddresses"/>
      </w:pPr>
      <w:r w:rsidRPr="00A17B1B">
        <w:t>T</w:t>
      </w:r>
      <w:r w:rsidRPr="00A17B1B">
        <w:tab/>
        <w:t>+61 2 6219 5555</w:t>
      </w:r>
      <w:r w:rsidRPr="00A17B1B">
        <w:br/>
        <w:t>F</w:t>
      </w:r>
      <w:r w:rsidRPr="00A17B1B">
        <w:tab/>
        <w:t>+61 2 6219 5353</w:t>
      </w:r>
    </w:p>
    <w:p w14:paraId="6F308D2D" w14:textId="77777777" w:rsidR="00A040F5" w:rsidRPr="00A17B1B" w:rsidRDefault="00A040F5" w:rsidP="00A040F5">
      <w:pPr>
        <w:pStyle w:val="ACMACorporateAddressHeader"/>
      </w:pPr>
      <w:r w:rsidRPr="00A17B1B">
        <w:t>Melbourne</w:t>
      </w:r>
    </w:p>
    <w:p w14:paraId="34A4ECE9" w14:textId="77777777" w:rsidR="00A040F5" w:rsidRPr="00A17B1B" w:rsidRDefault="00A040F5" w:rsidP="00A040F5">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36218056" w14:textId="77777777" w:rsidR="00A040F5" w:rsidRPr="00A17B1B" w:rsidRDefault="00A040F5" w:rsidP="00A040F5">
      <w:pPr>
        <w:pStyle w:val="ACMACorporateAddresses"/>
      </w:pPr>
      <w:r w:rsidRPr="00A17B1B">
        <w:t>PO Box 13112</w:t>
      </w:r>
      <w:r w:rsidRPr="00A17B1B">
        <w:br/>
        <w:t xml:space="preserve">Law Courts </w:t>
      </w:r>
      <w:r w:rsidRPr="00A17B1B">
        <w:br/>
        <w:t>Melbourne VIC 8010</w:t>
      </w:r>
    </w:p>
    <w:p w14:paraId="3E4526FA" w14:textId="77777777" w:rsidR="00A040F5" w:rsidRPr="00A17B1B" w:rsidRDefault="00A040F5" w:rsidP="00A040F5">
      <w:pPr>
        <w:pStyle w:val="ACMACorporateAddresses"/>
      </w:pPr>
      <w:r w:rsidRPr="00A17B1B">
        <w:t>T</w:t>
      </w:r>
      <w:r w:rsidRPr="00A17B1B">
        <w:tab/>
        <w:t>+61 3 9963 6800</w:t>
      </w:r>
      <w:r w:rsidRPr="00A17B1B">
        <w:br/>
        <w:t>F</w:t>
      </w:r>
      <w:r w:rsidRPr="00A17B1B">
        <w:tab/>
        <w:t>+61 3 9963 6899</w:t>
      </w:r>
    </w:p>
    <w:p w14:paraId="7DF52673" w14:textId="77777777" w:rsidR="00A040F5" w:rsidRPr="00A17B1B" w:rsidRDefault="00A040F5" w:rsidP="00A040F5">
      <w:pPr>
        <w:pStyle w:val="ACMACorporateAddressHeader"/>
      </w:pPr>
      <w:r w:rsidRPr="00A17B1B">
        <w:t>Sydney</w:t>
      </w:r>
    </w:p>
    <w:p w14:paraId="40D0FD9E" w14:textId="77777777" w:rsidR="00A040F5" w:rsidRPr="00A17B1B" w:rsidRDefault="00A040F5" w:rsidP="00A040F5">
      <w:pPr>
        <w:pStyle w:val="ACMACorporateAddresses"/>
      </w:pPr>
      <w:r w:rsidRPr="00A17B1B">
        <w:t xml:space="preserve">Level 5 </w:t>
      </w:r>
      <w:r w:rsidRPr="00A17B1B">
        <w:br/>
        <w:t>The Bay Centre</w:t>
      </w:r>
      <w:r w:rsidRPr="00A17B1B">
        <w:br/>
        <w:t xml:space="preserve">65 Pirrama Road </w:t>
      </w:r>
      <w:r w:rsidRPr="00A17B1B">
        <w:br/>
        <w:t>Pyrmont NSW</w:t>
      </w:r>
    </w:p>
    <w:p w14:paraId="2C9E6958" w14:textId="77777777" w:rsidR="00A040F5" w:rsidRPr="00A17B1B" w:rsidRDefault="00A040F5" w:rsidP="00A040F5">
      <w:pPr>
        <w:pStyle w:val="ACMACorporateAddresses"/>
      </w:pPr>
      <w:r w:rsidRPr="00A17B1B">
        <w:t>PO Box Q500</w:t>
      </w:r>
      <w:r w:rsidRPr="00A17B1B">
        <w:br/>
        <w:t xml:space="preserve">Queen Victoria Building </w:t>
      </w:r>
      <w:r w:rsidRPr="00A17B1B">
        <w:br/>
        <w:t>NSW 1230</w:t>
      </w:r>
    </w:p>
    <w:p w14:paraId="543C31BB" w14:textId="77777777" w:rsidR="00A040F5" w:rsidRPr="00A17B1B" w:rsidRDefault="00A040F5" w:rsidP="00A040F5">
      <w:pPr>
        <w:pStyle w:val="ACMACorporateAddresses"/>
      </w:pPr>
      <w:r w:rsidRPr="00A17B1B">
        <w:t>T</w:t>
      </w:r>
      <w:r w:rsidRPr="00A17B1B">
        <w:tab/>
        <w:t>+61 2 9334 7700</w:t>
      </w:r>
      <w:r w:rsidRPr="00A17B1B">
        <w:br/>
        <w:t>F</w:t>
      </w:r>
      <w:r w:rsidRPr="00A17B1B">
        <w:tab/>
        <w:t>+61 2 9334 7799</w:t>
      </w:r>
    </w:p>
    <w:p w14:paraId="244CA7D4" w14:textId="77777777" w:rsidR="00A040F5" w:rsidRPr="00A17B1B" w:rsidRDefault="00A040F5" w:rsidP="00A040F5">
      <w:pPr>
        <w:pStyle w:val="ACMACopyrightHeader"/>
        <w:spacing w:before="4560"/>
      </w:pPr>
      <w:r w:rsidRPr="00A17B1B">
        <w:t>Copyright notice</w:t>
      </w:r>
    </w:p>
    <w:p w14:paraId="2BCF4223" w14:textId="77777777" w:rsidR="00A040F5" w:rsidRPr="00A17B1B" w:rsidRDefault="00A040F5" w:rsidP="00A040F5">
      <w:pPr>
        <w:pStyle w:val="ACMACClogo"/>
      </w:pPr>
      <w:r w:rsidRPr="00A17B1B">
        <w:rPr>
          <w:noProof/>
        </w:rPr>
        <w:drawing>
          <wp:inline distT="0" distB="0" distL="0" distR="0" wp14:anchorId="3C80DEB9" wp14:editId="36ED3E4B">
            <wp:extent cx="838200" cy="295275"/>
            <wp:effectExtent l="0" t="0" r="0" b="0"/>
            <wp:docPr id="2" name="Picture 2" title="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3"/>
                    </pic:cNvPr>
                    <pic:cNvPicPr>
                      <a:picLocks noChangeAspect="1" noChangeArrowheads="1"/>
                    </pic:cNvPicPr>
                  </pic:nvPicPr>
                  <pic:blipFill>
                    <a:blip r:embed="rId14" cstate="print"/>
                    <a:srcRect/>
                    <a:stretch>
                      <a:fillRect/>
                    </a:stretch>
                  </pic:blipFill>
                  <pic:spPr bwMode="auto">
                    <a:xfrm>
                      <a:off x="0" y="0"/>
                      <a:ext cx="838200" cy="295275"/>
                    </a:xfrm>
                    <a:prstGeom prst="rect">
                      <a:avLst/>
                    </a:prstGeom>
                    <a:noFill/>
                  </pic:spPr>
                </pic:pic>
              </a:graphicData>
            </a:graphic>
          </wp:inline>
        </w:drawing>
      </w:r>
    </w:p>
    <w:p w14:paraId="4929158D" w14:textId="77777777" w:rsidR="00A040F5" w:rsidRPr="00A17B1B" w:rsidRDefault="00DA53C2" w:rsidP="00A040F5">
      <w:pPr>
        <w:pStyle w:val="ACMACorporateAddresses"/>
        <w:rPr>
          <w:rStyle w:val="Hyperlink"/>
        </w:rPr>
      </w:pPr>
      <w:hyperlink r:id="rId15" w:history="1">
        <w:r w:rsidR="00A040F5" w:rsidRPr="00A17B1B">
          <w:rPr>
            <w:rStyle w:val="Hyperlink"/>
          </w:rPr>
          <w:t>https://creativecommons.org/licenses/by/4.0/</w:t>
        </w:r>
      </w:hyperlink>
    </w:p>
    <w:p w14:paraId="482C9E16" w14:textId="77777777" w:rsidR="00A040F5" w:rsidRPr="00E162C4" w:rsidRDefault="00A040F5" w:rsidP="00A040F5">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72B97FFD" w14:textId="77777777" w:rsidR="00A040F5" w:rsidRPr="00E162C4" w:rsidRDefault="00A040F5" w:rsidP="00A040F5">
      <w:pPr>
        <w:pStyle w:val="ACMACorporateAddresses"/>
      </w:pPr>
      <w:r w:rsidRPr="00E162C4">
        <w:t>All other rights are reserved.</w:t>
      </w:r>
    </w:p>
    <w:p w14:paraId="5170107C" w14:textId="77777777" w:rsidR="00A040F5" w:rsidRDefault="00A040F5" w:rsidP="00A040F5">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53353D63" w14:textId="77777777" w:rsidR="00A040F5" w:rsidRPr="00D04C32" w:rsidRDefault="00A040F5" w:rsidP="00A040F5">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58515E4D" w14:textId="77777777" w:rsidR="00D16FE3" w:rsidRPr="00E162C4" w:rsidRDefault="00D16FE3" w:rsidP="00D41879">
      <w:pPr>
        <w:pStyle w:val="ACMACorporateAddresses"/>
        <w:spacing w:before="120" w:line="240" w:lineRule="auto"/>
        <w:sectPr w:rsidR="00D16FE3" w:rsidRPr="00E162C4">
          <w:headerReference w:type="even" r:id="rId16"/>
          <w:headerReference w:type="default" r:id="rId17"/>
          <w:footerReference w:type="even" r:id="rId18"/>
          <w:footerReference w:type="default" r:id="rId19"/>
          <w:pgSz w:w="11906" w:h="16838" w:code="9"/>
          <w:pgMar w:top="3924" w:right="1797" w:bottom="697" w:left="1134" w:header="709" w:footer="119" w:gutter="0"/>
          <w:cols w:space="708"/>
          <w:docGrid w:linePitch="360"/>
        </w:sectPr>
      </w:pPr>
    </w:p>
    <w:p w14:paraId="72A74CC0" w14:textId="1724AE5A" w:rsidR="00FD75B1" w:rsidRDefault="006A3ECF">
      <w:pPr>
        <w:pStyle w:val="TOC1"/>
        <w:rPr>
          <w:rFonts w:asciiTheme="minorHAnsi" w:eastAsiaTheme="minorEastAsia" w:hAnsiTheme="minorHAnsi" w:cstheme="minorBidi"/>
          <w:b w:val="0"/>
          <w:spacing w:val="0"/>
          <w:kern w:val="2"/>
          <w:sz w:val="22"/>
          <w:szCs w:val="22"/>
          <w14:ligatures w14:val="standardContextual"/>
        </w:rPr>
      </w:pPr>
      <w:r w:rsidRPr="00E162C4">
        <w:lastRenderedPageBreak/>
        <w:fldChar w:fldCharType="begin"/>
      </w:r>
      <w:r w:rsidRPr="00E162C4">
        <w:instrText xml:space="preserve"> TOC \o "1-2" \h \z \t "Exec summary heading,1" </w:instrText>
      </w:r>
      <w:r w:rsidRPr="00E162C4">
        <w:fldChar w:fldCharType="separate"/>
      </w:r>
      <w:hyperlink w:anchor="_Toc168325871" w:history="1">
        <w:r w:rsidR="00FD75B1" w:rsidRPr="00012C1E">
          <w:rPr>
            <w:rStyle w:val="Hyperlink"/>
          </w:rPr>
          <w:t>Executive summary</w:t>
        </w:r>
        <w:r w:rsidR="00FD75B1">
          <w:rPr>
            <w:webHidden/>
          </w:rPr>
          <w:tab/>
        </w:r>
        <w:r w:rsidR="00FD75B1">
          <w:rPr>
            <w:webHidden/>
          </w:rPr>
          <w:fldChar w:fldCharType="begin"/>
        </w:r>
        <w:r w:rsidR="00FD75B1">
          <w:rPr>
            <w:webHidden/>
          </w:rPr>
          <w:instrText xml:space="preserve"> PAGEREF _Toc168325871 \h </w:instrText>
        </w:r>
        <w:r w:rsidR="00FD75B1">
          <w:rPr>
            <w:webHidden/>
          </w:rPr>
        </w:r>
        <w:r w:rsidR="00FD75B1">
          <w:rPr>
            <w:webHidden/>
          </w:rPr>
          <w:fldChar w:fldCharType="separate"/>
        </w:r>
        <w:r w:rsidR="00FD75B1">
          <w:rPr>
            <w:webHidden/>
          </w:rPr>
          <w:t>1</w:t>
        </w:r>
        <w:r w:rsidR="00FD75B1">
          <w:rPr>
            <w:webHidden/>
          </w:rPr>
          <w:fldChar w:fldCharType="end"/>
        </w:r>
      </w:hyperlink>
    </w:p>
    <w:p w14:paraId="17385BD0" w14:textId="7E89E921"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72" w:history="1">
        <w:r w:rsidR="00FD75B1" w:rsidRPr="00012C1E">
          <w:rPr>
            <w:rStyle w:val="Hyperlink"/>
          </w:rPr>
          <w:t>Issues for comment</w:t>
        </w:r>
        <w:r w:rsidR="00FD75B1">
          <w:rPr>
            <w:webHidden/>
          </w:rPr>
          <w:tab/>
        </w:r>
        <w:r w:rsidR="00FD75B1">
          <w:rPr>
            <w:webHidden/>
          </w:rPr>
          <w:fldChar w:fldCharType="begin"/>
        </w:r>
        <w:r w:rsidR="00FD75B1">
          <w:rPr>
            <w:webHidden/>
          </w:rPr>
          <w:instrText xml:space="preserve"> PAGEREF _Toc168325872 \h </w:instrText>
        </w:r>
        <w:r w:rsidR="00FD75B1">
          <w:rPr>
            <w:webHidden/>
          </w:rPr>
        </w:r>
        <w:r w:rsidR="00FD75B1">
          <w:rPr>
            <w:webHidden/>
          </w:rPr>
          <w:fldChar w:fldCharType="separate"/>
        </w:r>
        <w:r w:rsidR="00FD75B1">
          <w:rPr>
            <w:webHidden/>
          </w:rPr>
          <w:t>4</w:t>
        </w:r>
        <w:r w:rsidR="00FD75B1">
          <w:rPr>
            <w:webHidden/>
          </w:rPr>
          <w:fldChar w:fldCharType="end"/>
        </w:r>
      </w:hyperlink>
    </w:p>
    <w:p w14:paraId="6826E9FD" w14:textId="380F4783"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73" w:history="1">
        <w:r w:rsidR="00FD75B1" w:rsidRPr="00012C1E">
          <w:rPr>
            <w:rStyle w:val="Hyperlink"/>
          </w:rPr>
          <w:t>Introduction</w:t>
        </w:r>
        <w:r w:rsidR="00FD75B1">
          <w:rPr>
            <w:webHidden/>
          </w:rPr>
          <w:tab/>
        </w:r>
        <w:r w:rsidR="00FD75B1">
          <w:rPr>
            <w:webHidden/>
          </w:rPr>
          <w:fldChar w:fldCharType="begin"/>
        </w:r>
        <w:r w:rsidR="00FD75B1">
          <w:rPr>
            <w:webHidden/>
          </w:rPr>
          <w:instrText xml:space="preserve"> PAGEREF _Toc168325873 \h </w:instrText>
        </w:r>
        <w:r w:rsidR="00FD75B1">
          <w:rPr>
            <w:webHidden/>
          </w:rPr>
        </w:r>
        <w:r w:rsidR="00FD75B1">
          <w:rPr>
            <w:webHidden/>
          </w:rPr>
          <w:fldChar w:fldCharType="separate"/>
        </w:r>
        <w:r w:rsidR="00FD75B1">
          <w:rPr>
            <w:webHidden/>
          </w:rPr>
          <w:t>5</w:t>
        </w:r>
        <w:r w:rsidR="00FD75B1">
          <w:rPr>
            <w:webHidden/>
          </w:rPr>
          <w:fldChar w:fldCharType="end"/>
        </w:r>
      </w:hyperlink>
    </w:p>
    <w:p w14:paraId="37EB8E4A" w14:textId="188BEC56"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74" w:history="1">
        <w:r w:rsidR="00FD75B1" w:rsidRPr="00012C1E">
          <w:rPr>
            <w:rStyle w:val="Hyperlink"/>
          </w:rPr>
          <w:t>Purpose of this paper</w:t>
        </w:r>
        <w:r w:rsidR="00FD75B1">
          <w:rPr>
            <w:webHidden/>
          </w:rPr>
          <w:tab/>
        </w:r>
        <w:r w:rsidR="00FD75B1">
          <w:rPr>
            <w:webHidden/>
          </w:rPr>
          <w:fldChar w:fldCharType="begin"/>
        </w:r>
        <w:r w:rsidR="00FD75B1">
          <w:rPr>
            <w:webHidden/>
          </w:rPr>
          <w:instrText xml:space="preserve"> PAGEREF _Toc168325874 \h </w:instrText>
        </w:r>
        <w:r w:rsidR="00FD75B1">
          <w:rPr>
            <w:webHidden/>
          </w:rPr>
        </w:r>
        <w:r w:rsidR="00FD75B1">
          <w:rPr>
            <w:webHidden/>
          </w:rPr>
          <w:fldChar w:fldCharType="separate"/>
        </w:r>
        <w:r w:rsidR="00FD75B1">
          <w:rPr>
            <w:webHidden/>
          </w:rPr>
          <w:t>5</w:t>
        </w:r>
        <w:r w:rsidR="00FD75B1">
          <w:rPr>
            <w:webHidden/>
          </w:rPr>
          <w:fldChar w:fldCharType="end"/>
        </w:r>
      </w:hyperlink>
    </w:p>
    <w:p w14:paraId="62BE7EA1" w14:textId="1A0653C7"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75" w:history="1">
        <w:r w:rsidR="00FD75B1" w:rsidRPr="00012C1E">
          <w:rPr>
            <w:rStyle w:val="Hyperlink"/>
          </w:rPr>
          <w:t>Legislative and policy environment</w:t>
        </w:r>
        <w:r w:rsidR="00FD75B1">
          <w:rPr>
            <w:webHidden/>
          </w:rPr>
          <w:tab/>
        </w:r>
        <w:r w:rsidR="00FD75B1">
          <w:rPr>
            <w:webHidden/>
          </w:rPr>
          <w:fldChar w:fldCharType="begin"/>
        </w:r>
        <w:r w:rsidR="00FD75B1">
          <w:rPr>
            <w:webHidden/>
          </w:rPr>
          <w:instrText xml:space="preserve"> PAGEREF _Toc168325875 \h </w:instrText>
        </w:r>
        <w:r w:rsidR="00FD75B1">
          <w:rPr>
            <w:webHidden/>
          </w:rPr>
        </w:r>
        <w:r w:rsidR="00FD75B1">
          <w:rPr>
            <w:webHidden/>
          </w:rPr>
          <w:fldChar w:fldCharType="separate"/>
        </w:r>
        <w:r w:rsidR="00FD75B1">
          <w:rPr>
            <w:webHidden/>
          </w:rPr>
          <w:t>6</w:t>
        </w:r>
        <w:r w:rsidR="00FD75B1">
          <w:rPr>
            <w:webHidden/>
          </w:rPr>
          <w:fldChar w:fldCharType="end"/>
        </w:r>
      </w:hyperlink>
    </w:p>
    <w:p w14:paraId="410CC6D9" w14:textId="6BD7E5C6"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76" w:history="1">
        <w:r w:rsidR="00FD75B1" w:rsidRPr="00012C1E">
          <w:rPr>
            <w:rStyle w:val="Hyperlink"/>
          </w:rPr>
          <w:t>Desirable planning outcomes</w:t>
        </w:r>
        <w:r w:rsidR="00FD75B1">
          <w:rPr>
            <w:webHidden/>
          </w:rPr>
          <w:tab/>
        </w:r>
        <w:r w:rsidR="00FD75B1">
          <w:rPr>
            <w:webHidden/>
          </w:rPr>
          <w:fldChar w:fldCharType="begin"/>
        </w:r>
        <w:r w:rsidR="00FD75B1">
          <w:rPr>
            <w:webHidden/>
          </w:rPr>
          <w:instrText xml:space="preserve"> PAGEREF _Toc168325876 \h </w:instrText>
        </w:r>
        <w:r w:rsidR="00FD75B1">
          <w:rPr>
            <w:webHidden/>
          </w:rPr>
        </w:r>
        <w:r w:rsidR="00FD75B1">
          <w:rPr>
            <w:webHidden/>
          </w:rPr>
          <w:fldChar w:fldCharType="separate"/>
        </w:r>
        <w:r w:rsidR="00FD75B1">
          <w:rPr>
            <w:webHidden/>
          </w:rPr>
          <w:t>6</w:t>
        </w:r>
        <w:r w:rsidR="00FD75B1">
          <w:rPr>
            <w:webHidden/>
          </w:rPr>
          <w:fldChar w:fldCharType="end"/>
        </w:r>
      </w:hyperlink>
    </w:p>
    <w:p w14:paraId="22353CF0" w14:textId="30BDFE39"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77" w:history="1">
        <w:r w:rsidR="00FD75B1" w:rsidRPr="00012C1E">
          <w:rPr>
            <w:rStyle w:val="Hyperlink"/>
          </w:rPr>
          <w:t>Developing spectrum planning options</w:t>
        </w:r>
        <w:r w:rsidR="00FD75B1">
          <w:rPr>
            <w:webHidden/>
          </w:rPr>
          <w:tab/>
        </w:r>
        <w:r w:rsidR="00FD75B1">
          <w:rPr>
            <w:webHidden/>
          </w:rPr>
          <w:fldChar w:fldCharType="begin"/>
        </w:r>
        <w:r w:rsidR="00FD75B1">
          <w:rPr>
            <w:webHidden/>
          </w:rPr>
          <w:instrText xml:space="preserve"> PAGEREF _Toc168325877 \h </w:instrText>
        </w:r>
        <w:r w:rsidR="00FD75B1">
          <w:rPr>
            <w:webHidden/>
          </w:rPr>
        </w:r>
        <w:r w:rsidR="00FD75B1">
          <w:rPr>
            <w:webHidden/>
          </w:rPr>
          <w:fldChar w:fldCharType="separate"/>
        </w:r>
        <w:r w:rsidR="00FD75B1">
          <w:rPr>
            <w:webHidden/>
          </w:rPr>
          <w:t>7</w:t>
        </w:r>
        <w:r w:rsidR="00FD75B1">
          <w:rPr>
            <w:webHidden/>
          </w:rPr>
          <w:fldChar w:fldCharType="end"/>
        </w:r>
      </w:hyperlink>
    </w:p>
    <w:p w14:paraId="6F6F8F50" w14:textId="6D1D6364"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78" w:history="1">
        <w:r w:rsidR="00FD75B1" w:rsidRPr="00012C1E">
          <w:rPr>
            <w:rStyle w:val="Hyperlink"/>
          </w:rPr>
          <w:t>Next steps</w:t>
        </w:r>
        <w:r w:rsidR="00FD75B1">
          <w:rPr>
            <w:webHidden/>
          </w:rPr>
          <w:tab/>
        </w:r>
        <w:r w:rsidR="00FD75B1">
          <w:rPr>
            <w:webHidden/>
          </w:rPr>
          <w:fldChar w:fldCharType="begin"/>
        </w:r>
        <w:r w:rsidR="00FD75B1">
          <w:rPr>
            <w:webHidden/>
          </w:rPr>
          <w:instrText xml:space="preserve"> PAGEREF _Toc168325878 \h </w:instrText>
        </w:r>
        <w:r w:rsidR="00FD75B1">
          <w:rPr>
            <w:webHidden/>
          </w:rPr>
        </w:r>
        <w:r w:rsidR="00FD75B1">
          <w:rPr>
            <w:webHidden/>
          </w:rPr>
          <w:fldChar w:fldCharType="separate"/>
        </w:r>
        <w:r w:rsidR="00FD75B1">
          <w:rPr>
            <w:webHidden/>
          </w:rPr>
          <w:t>8</w:t>
        </w:r>
        <w:r w:rsidR="00FD75B1">
          <w:rPr>
            <w:webHidden/>
          </w:rPr>
          <w:fldChar w:fldCharType="end"/>
        </w:r>
      </w:hyperlink>
    </w:p>
    <w:p w14:paraId="25D9DEE2" w14:textId="7276E24E"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79" w:history="1">
        <w:r w:rsidR="00FD75B1" w:rsidRPr="00012C1E">
          <w:rPr>
            <w:rStyle w:val="Hyperlink"/>
          </w:rPr>
          <w:t>The case for action</w:t>
        </w:r>
        <w:r w:rsidR="00FD75B1">
          <w:rPr>
            <w:webHidden/>
          </w:rPr>
          <w:tab/>
        </w:r>
        <w:r w:rsidR="00FD75B1">
          <w:rPr>
            <w:webHidden/>
          </w:rPr>
          <w:fldChar w:fldCharType="begin"/>
        </w:r>
        <w:r w:rsidR="00FD75B1">
          <w:rPr>
            <w:webHidden/>
          </w:rPr>
          <w:instrText xml:space="preserve"> PAGEREF _Toc168325879 \h </w:instrText>
        </w:r>
        <w:r w:rsidR="00FD75B1">
          <w:rPr>
            <w:webHidden/>
          </w:rPr>
        </w:r>
        <w:r w:rsidR="00FD75B1">
          <w:rPr>
            <w:webHidden/>
          </w:rPr>
          <w:fldChar w:fldCharType="separate"/>
        </w:r>
        <w:r w:rsidR="00FD75B1">
          <w:rPr>
            <w:webHidden/>
          </w:rPr>
          <w:t>9</w:t>
        </w:r>
        <w:r w:rsidR="00FD75B1">
          <w:rPr>
            <w:webHidden/>
          </w:rPr>
          <w:fldChar w:fldCharType="end"/>
        </w:r>
      </w:hyperlink>
    </w:p>
    <w:p w14:paraId="32485074" w14:textId="2E0FE7B2"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80" w:history="1">
        <w:r w:rsidR="00FD75B1" w:rsidRPr="00012C1E">
          <w:rPr>
            <w:rStyle w:val="Hyperlink"/>
          </w:rPr>
          <w:t>Technological developments and international harmonisation</w:t>
        </w:r>
        <w:r w:rsidR="00FD75B1">
          <w:rPr>
            <w:webHidden/>
          </w:rPr>
          <w:tab/>
        </w:r>
        <w:r w:rsidR="00FD75B1">
          <w:rPr>
            <w:webHidden/>
          </w:rPr>
          <w:fldChar w:fldCharType="begin"/>
        </w:r>
        <w:r w:rsidR="00FD75B1">
          <w:rPr>
            <w:webHidden/>
          </w:rPr>
          <w:instrText xml:space="preserve"> PAGEREF _Toc168325880 \h </w:instrText>
        </w:r>
        <w:r w:rsidR="00FD75B1">
          <w:rPr>
            <w:webHidden/>
          </w:rPr>
        </w:r>
        <w:r w:rsidR="00FD75B1">
          <w:rPr>
            <w:webHidden/>
          </w:rPr>
          <w:fldChar w:fldCharType="separate"/>
        </w:r>
        <w:r w:rsidR="00FD75B1">
          <w:rPr>
            <w:webHidden/>
          </w:rPr>
          <w:t>9</w:t>
        </w:r>
        <w:r w:rsidR="00FD75B1">
          <w:rPr>
            <w:webHidden/>
          </w:rPr>
          <w:fldChar w:fldCharType="end"/>
        </w:r>
      </w:hyperlink>
    </w:p>
    <w:p w14:paraId="1B434F81" w14:textId="24E02016"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81" w:history="1">
        <w:r w:rsidR="00FD75B1" w:rsidRPr="00012C1E">
          <w:rPr>
            <w:rStyle w:val="Hyperlink"/>
          </w:rPr>
          <w:t>Existing services in the upper 6 GHz band</w:t>
        </w:r>
        <w:r w:rsidR="00FD75B1">
          <w:rPr>
            <w:webHidden/>
          </w:rPr>
          <w:tab/>
        </w:r>
        <w:r w:rsidR="00FD75B1">
          <w:rPr>
            <w:webHidden/>
          </w:rPr>
          <w:fldChar w:fldCharType="begin"/>
        </w:r>
        <w:r w:rsidR="00FD75B1">
          <w:rPr>
            <w:webHidden/>
          </w:rPr>
          <w:instrText xml:space="preserve"> PAGEREF _Toc168325881 \h </w:instrText>
        </w:r>
        <w:r w:rsidR="00FD75B1">
          <w:rPr>
            <w:webHidden/>
          </w:rPr>
        </w:r>
        <w:r w:rsidR="00FD75B1">
          <w:rPr>
            <w:webHidden/>
          </w:rPr>
          <w:fldChar w:fldCharType="separate"/>
        </w:r>
        <w:r w:rsidR="00FD75B1">
          <w:rPr>
            <w:webHidden/>
          </w:rPr>
          <w:t>11</w:t>
        </w:r>
        <w:r w:rsidR="00FD75B1">
          <w:rPr>
            <w:webHidden/>
          </w:rPr>
          <w:fldChar w:fldCharType="end"/>
        </w:r>
      </w:hyperlink>
    </w:p>
    <w:p w14:paraId="004DC7C8" w14:textId="0E0174C1"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82" w:history="1">
        <w:r w:rsidR="00FD75B1" w:rsidRPr="00012C1E">
          <w:rPr>
            <w:rStyle w:val="Hyperlink"/>
          </w:rPr>
          <w:t>Coexistence between prospective and existing services</w:t>
        </w:r>
        <w:r w:rsidR="00FD75B1">
          <w:rPr>
            <w:webHidden/>
          </w:rPr>
          <w:tab/>
        </w:r>
        <w:r w:rsidR="00FD75B1">
          <w:rPr>
            <w:webHidden/>
          </w:rPr>
          <w:fldChar w:fldCharType="begin"/>
        </w:r>
        <w:r w:rsidR="00FD75B1">
          <w:rPr>
            <w:webHidden/>
          </w:rPr>
          <w:instrText xml:space="preserve"> PAGEREF _Toc168325882 \h </w:instrText>
        </w:r>
        <w:r w:rsidR="00FD75B1">
          <w:rPr>
            <w:webHidden/>
          </w:rPr>
        </w:r>
        <w:r w:rsidR="00FD75B1">
          <w:rPr>
            <w:webHidden/>
          </w:rPr>
          <w:fldChar w:fldCharType="separate"/>
        </w:r>
        <w:r w:rsidR="00FD75B1">
          <w:rPr>
            <w:webHidden/>
          </w:rPr>
          <w:t>12</w:t>
        </w:r>
        <w:r w:rsidR="00FD75B1">
          <w:rPr>
            <w:webHidden/>
          </w:rPr>
          <w:fldChar w:fldCharType="end"/>
        </w:r>
      </w:hyperlink>
    </w:p>
    <w:p w14:paraId="42F5F4CF" w14:textId="0F31E197"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83" w:history="1">
        <w:r w:rsidR="00FD75B1" w:rsidRPr="00012C1E">
          <w:rPr>
            <w:rStyle w:val="Hyperlink"/>
          </w:rPr>
          <w:t>Planning options for the upper 6 GHz band</w:t>
        </w:r>
        <w:r w:rsidR="00FD75B1">
          <w:rPr>
            <w:webHidden/>
          </w:rPr>
          <w:tab/>
        </w:r>
        <w:r w:rsidR="00FD75B1">
          <w:rPr>
            <w:webHidden/>
          </w:rPr>
          <w:fldChar w:fldCharType="begin"/>
        </w:r>
        <w:r w:rsidR="00FD75B1">
          <w:rPr>
            <w:webHidden/>
          </w:rPr>
          <w:instrText xml:space="preserve"> PAGEREF _Toc168325883 \h </w:instrText>
        </w:r>
        <w:r w:rsidR="00FD75B1">
          <w:rPr>
            <w:webHidden/>
          </w:rPr>
        </w:r>
        <w:r w:rsidR="00FD75B1">
          <w:rPr>
            <w:webHidden/>
          </w:rPr>
          <w:fldChar w:fldCharType="separate"/>
        </w:r>
        <w:r w:rsidR="00FD75B1">
          <w:rPr>
            <w:webHidden/>
          </w:rPr>
          <w:t>15</w:t>
        </w:r>
        <w:r w:rsidR="00FD75B1">
          <w:rPr>
            <w:webHidden/>
          </w:rPr>
          <w:fldChar w:fldCharType="end"/>
        </w:r>
      </w:hyperlink>
    </w:p>
    <w:p w14:paraId="70BD8908" w14:textId="74EFFD5A"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84" w:history="1">
        <w:r w:rsidR="00FD75B1" w:rsidRPr="00012C1E">
          <w:rPr>
            <w:rStyle w:val="Hyperlink"/>
          </w:rPr>
          <w:t>Overview of planning options</w:t>
        </w:r>
        <w:r w:rsidR="00FD75B1">
          <w:rPr>
            <w:webHidden/>
          </w:rPr>
          <w:tab/>
        </w:r>
        <w:r w:rsidR="00FD75B1">
          <w:rPr>
            <w:webHidden/>
          </w:rPr>
          <w:fldChar w:fldCharType="begin"/>
        </w:r>
        <w:r w:rsidR="00FD75B1">
          <w:rPr>
            <w:webHidden/>
          </w:rPr>
          <w:instrText xml:space="preserve"> PAGEREF _Toc168325884 \h </w:instrText>
        </w:r>
        <w:r w:rsidR="00FD75B1">
          <w:rPr>
            <w:webHidden/>
          </w:rPr>
        </w:r>
        <w:r w:rsidR="00FD75B1">
          <w:rPr>
            <w:webHidden/>
          </w:rPr>
          <w:fldChar w:fldCharType="separate"/>
        </w:r>
        <w:r w:rsidR="00FD75B1">
          <w:rPr>
            <w:webHidden/>
          </w:rPr>
          <w:t>15</w:t>
        </w:r>
        <w:r w:rsidR="00FD75B1">
          <w:rPr>
            <w:webHidden/>
          </w:rPr>
          <w:fldChar w:fldCharType="end"/>
        </w:r>
      </w:hyperlink>
    </w:p>
    <w:p w14:paraId="323EEC59" w14:textId="782CF1F0"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85" w:history="1">
        <w:r w:rsidR="00FD75B1" w:rsidRPr="00012C1E">
          <w:rPr>
            <w:rStyle w:val="Hyperlink"/>
          </w:rPr>
          <w:t>Discussion of hybrid options</w:t>
        </w:r>
        <w:r w:rsidR="00FD75B1">
          <w:rPr>
            <w:webHidden/>
          </w:rPr>
          <w:tab/>
        </w:r>
        <w:r w:rsidR="00FD75B1">
          <w:rPr>
            <w:webHidden/>
          </w:rPr>
          <w:fldChar w:fldCharType="begin"/>
        </w:r>
        <w:r w:rsidR="00FD75B1">
          <w:rPr>
            <w:webHidden/>
          </w:rPr>
          <w:instrText xml:space="preserve"> PAGEREF _Toc168325885 \h </w:instrText>
        </w:r>
        <w:r w:rsidR="00FD75B1">
          <w:rPr>
            <w:webHidden/>
          </w:rPr>
        </w:r>
        <w:r w:rsidR="00FD75B1">
          <w:rPr>
            <w:webHidden/>
          </w:rPr>
          <w:fldChar w:fldCharType="separate"/>
        </w:r>
        <w:r w:rsidR="00FD75B1">
          <w:rPr>
            <w:webHidden/>
          </w:rPr>
          <w:t>16</w:t>
        </w:r>
        <w:r w:rsidR="00FD75B1">
          <w:rPr>
            <w:webHidden/>
          </w:rPr>
          <w:fldChar w:fldCharType="end"/>
        </w:r>
      </w:hyperlink>
    </w:p>
    <w:p w14:paraId="32FDD04D" w14:textId="4A28026F"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86" w:history="1">
        <w:r w:rsidR="00FD75B1" w:rsidRPr="00012C1E">
          <w:rPr>
            <w:rStyle w:val="Hyperlink"/>
          </w:rPr>
          <w:t>Models for enabling higher-power RLAN use</w:t>
        </w:r>
        <w:r w:rsidR="00FD75B1">
          <w:rPr>
            <w:webHidden/>
          </w:rPr>
          <w:tab/>
        </w:r>
        <w:r w:rsidR="00FD75B1">
          <w:rPr>
            <w:webHidden/>
          </w:rPr>
          <w:fldChar w:fldCharType="begin"/>
        </w:r>
        <w:r w:rsidR="00FD75B1">
          <w:rPr>
            <w:webHidden/>
          </w:rPr>
          <w:instrText xml:space="preserve"> PAGEREF _Toc168325886 \h </w:instrText>
        </w:r>
        <w:r w:rsidR="00FD75B1">
          <w:rPr>
            <w:webHidden/>
          </w:rPr>
        </w:r>
        <w:r w:rsidR="00FD75B1">
          <w:rPr>
            <w:webHidden/>
          </w:rPr>
          <w:fldChar w:fldCharType="separate"/>
        </w:r>
        <w:r w:rsidR="00FD75B1">
          <w:rPr>
            <w:webHidden/>
          </w:rPr>
          <w:t>30</w:t>
        </w:r>
        <w:r w:rsidR="00FD75B1">
          <w:rPr>
            <w:webHidden/>
          </w:rPr>
          <w:fldChar w:fldCharType="end"/>
        </w:r>
      </w:hyperlink>
    </w:p>
    <w:p w14:paraId="4E2CD5C4" w14:textId="6799F430"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87" w:history="1">
        <w:r w:rsidR="00FD75B1" w:rsidRPr="00012C1E">
          <w:rPr>
            <w:rStyle w:val="Hyperlink"/>
          </w:rPr>
          <w:t>Invitation to comment</w:t>
        </w:r>
        <w:r w:rsidR="00FD75B1">
          <w:rPr>
            <w:webHidden/>
          </w:rPr>
          <w:tab/>
        </w:r>
        <w:r w:rsidR="00FD75B1">
          <w:rPr>
            <w:webHidden/>
          </w:rPr>
          <w:fldChar w:fldCharType="begin"/>
        </w:r>
        <w:r w:rsidR="00FD75B1">
          <w:rPr>
            <w:webHidden/>
          </w:rPr>
          <w:instrText xml:space="preserve"> PAGEREF _Toc168325887 \h </w:instrText>
        </w:r>
        <w:r w:rsidR="00FD75B1">
          <w:rPr>
            <w:webHidden/>
          </w:rPr>
        </w:r>
        <w:r w:rsidR="00FD75B1">
          <w:rPr>
            <w:webHidden/>
          </w:rPr>
          <w:fldChar w:fldCharType="separate"/>
        </w:r>
        <w:r w:rsidR="00FD75B1">
          <w:rPr>
            <w:webHidden/>
          </w:rPr>
          <w:t>32</w:t>
        </w:r>
        <w:r w:rsidR="00FD75B1">
          <w:rPr>
            <w:webHidden/>
          </w:rPr>
          <w:fldChar w:fldCharType="end"/>
        </w:r>
      </w:hyperlink>
    </w:p>
    <w:p w14:paraId="29119819" w14:textId="72A310BC"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88" w:history="1">
        <w:r w:rsidR="00FD75B1" w:rsidRPr="00012C1E">
          <w:rPr>
            <w:rStyle w:val="Hyperlink"/>
          </w:rPr>
          <w:t>Making a submission</w:t>
        </w:r>
        <w:r w:rsidR="00FD75B1">
          <w:rPr>
            <w:webHidden/>
          </w:rPr>
          <w:tab/>
        </w:r>
        <w:r w:rsidR="00FD75B1">
          <w:rPr>
            <w:webHidden/>
          </w:rPr>
          <w:fldChar w:fldCharType="begin"/>
        </w:r>
        <w:r w:rsidR="00FD75B1">
          <w:rPr>
            <w:webHidden/>
          </w:rPr>
          <w:instrText xml:space="preserve"> PAGEREF _Toc168325888 \h </w:instrText>
        </w:r>
        <w:r w:rsidR="00FD75B1">
          <w:rPr>
            <w:webHidden/>
          </w:rPr>
        </w:r>
        <w:r w:rsidR="00FD75B1">
          <w:rPr>
            <w:webHidden/>
          </w:rPr>
          <w:fldChar w:fldCharType="separate"/>
        </w:r>
        <w:r w:rsidR="00FD75B1">
          <w:rPr>
            <w:webHidden/>
          </w:rPr>
          <w:t>32</w:t>
        </w:r>
        <w:r w:rsidR="00FD75B1">
          <w:rPr>
            <w:webHidden/>
          </w:rPr>
          <w:fldChar w:fldCharType="end"/>
        </w:r>
      </w:hyperlink>
    </w:p>
    <w:p w14:paraId="2304AD08" w14:textId="6E9CE2D2" w:rsidR="00FD75B1" w:rsidRDefault="00DA53C2">
      <w:pPr>
        <w:pStyle w:val="TOC1"/>
        <w:rPr>
          <w:rFonts w:asciiTheme="minorHAnsi" w:eastAsiaTheme="minorEastAsia" w:hAnsiTheme="minorHAnsi" w:cstheme="minorBidi"/>
          <w:b w:val="0"/>
          <w:spacing w:val="0"/>
          <w:kern w:val="2"/>
          <w:sz w:val="22"/>
          <w:szCs w:val="22"/>
          <w14:ligatures w14:val="standardContextual"/>
        </w:rPr>
      </w:pPr>
      <w:hyperlink w:anchor="_Toc168325889" w:history="1">
        <w:r w:rsidR="00FD75B1" w:rsidRPr="00012C1E">
          <w:rPr>
            <w:rStyle w:val="Hyperlink"/>
          </w:rPr>
          <w:t>Appendix A: Automated Frequency Coordination</w:t>
        </w:r>
        <w:r w:rsidR="00FD75B1">
          <w:rPr>
            <w:webHidden/>
          </w:rPr>
          <w:tab/>
        </w:r>
        <w:r w:rsidR="00FD75B1">
          <w:rPr>
            <w:webHidden/>
          </w:rPr>
          <w:fldChar w:fldCharType="begin"/>
        </w:r>
        <w:r w:rsidR="00FD75B1">
          <w:rPr>
            <w:webHidden/>
          </w:rPr>
          <w:instrText xml:space="preserve"> PAGEREF _Toc168325889 \h </w:instrText>
        </w:r>
        <w:r w:rsidR="00FD75B1">
          <w:rPr>
            <w:webHidden/>
          </w:rPr>
        </w:r>
        <w:r w:rsidR="00FD75B1">
          <w:rPr>
            <w:webHidden/>
          </w:rPr>
          <w:fldChar w:fldCharType="separate"/>
        </w:r>
        <w:r w:rsidR="00FD75B1">
          <w:rPr>
            <w:webHidden/>
          </w:rPr>
          <w:t>33</w:t>
        </w:r>
        <w:r w:rsidR="00FD75B1">
          <w:rPr>
            <w:webHidden/>
          </w:rPr>
          <w:fldChar w:fldCharType="end"/>
        </w:r>
      </w:hyperlink>
    </w:p>
    <w:p w14:paraId="056EDD5B" w14:textId="1BA43FDC" w:rsidR="00FD75B1" w:rsidRDefault="00DA53C2">
      <w:pPr>
        <w:pStyle w:val="TOC2"/>
        <w:rPr>
          <w:rFonts w:asciiTheme="minorHAnsi" w:eastAsiaTheme="minorEastAsia" w:hAnsiTheme="minorHAnsi" w:cstheme="minorBidi"/>
          <w:spacing w:val="0"/>
          <w:kern w:val="2"/>
          <w:sz w:val="22"/>
          <w:szCs w:val="22"/>
          <w14:ligatures w14:val="standardContextual"/>
        </w:rPr>
      </w:pPr>
      <w:hyperlink w:anchor="_Toc168325890" w:history="1">
        <w:r w:rsidR="00FD75B1" w:rsidRPr="00012C1E">
          <w:rPr>
            <w:rStyle w:val="Hyperlink"/>
          </w:rPr>
          <w:t>Considerations for implementing AFC</w:t>
        </w:r>
        <w:r w:rsidR="00FD75B1">
          <w:rPr>
            <w:webHidden/>
          </w:rPr>
          <w:tab/>
        </w:r>
        <w:r w:rsidR="00FD75B1">
          <w:rPr>
            <w:webHidden/>
          </w:rPr>
          <w:fldChar w:fldCharType="begin"/>
        </w:r>
        <w:r w:rsidR="00FD75B1">
          <w:rPr>
            <w:webHidden/>
          </w:rPr>
          <w:instrText xml:space="preserve"> PAGEREF _Toc168325890 \h </w:instrText>
        </w:r>
        <w:r w:rsidR="00FD75B1">
          <w:rPr>
            <w:webHidden/>
          </w:rPr>
        </w:r>
        <w:r w:rsidR="00FD75B1">
          <w:rPr>
            <w:webHidden/>
          </w:rPr>
          <w:fldChar w:fldCharType="separate"/>
        </w:r>
        <w:r w:rsidR="00FD75B1">
          <w:rPr>
            <w:webHidden/>
          </w:rPr>
          <w:t>33</w:t>
        </w:r>
        <w:r w:rsidR="00FD75B1">
          <w:rPr>
            <w:webHidden/>
          </w:rPr>
          <w:fldChar w:fldCharType="end"/>
        </w:r>
      </w:hyperlink>
    </w:p>
    <w:p w14:paraId="028DE6BF" w14:textId="092EB08C" w:rsidR="004D56FF" w:rsidRPr="00E162C4" w:rsidRDefault="006A3ECF" w:rsidP="001512D0">
      <w:pPr>
        <w:pStyle w:val="Paragraph"/>
        <w:sectPr w:rsidR="004D56FF" w:rsidRPr="00E162C4" w:rsidSect="00C77380">
          <w:headerReference w:type="even" r:id="rId20"/>
          <w:headerReference w:type="default" r:id="rId21"/>
          <w:footerReference w:type="even" r:id="rId22"/>
          <w:footerReference w:type="default" r:id="rId23"/>
          <w:footerReference w:type="first" r:id="rId24"/>
          <w:pgSz w:w="11906" w:h="16838" w:code="9"/>
          <w:pgMar w:top="3646" w:right="3101" w:bottom="1134" w:left="1134" w:header="709" w:footer="119" w:gutter="0"/>
          <w:cols w:space="708"/>
          <w:titlePg/>
          <w:docGrid w:linePitch="360"/>
        </w:sectPr>
      </w:pPr>
      <w:r w:rsidRPr="00E162C4">
        <w:rPr>
          <w:noProof/>
          <w:spacing w:val="-14"/>
          <w:sz w:val="28"/>
        </w:rPr>
        <w:fldChar w:fldCharType="end"/>
      </w:r>
    </w:p>
    <w:p w14:paraId="18D9E476" w14:textId="77777777" w:rsidR="009D6C71" w:rsidRPr="00E162C4" w:rsidRDefault="009D6C71" w:rsidP="001512D0">
      <w:pPr>
        <w:pStyle w:val="Execsummaryheading"/>
      </w:pPr>
      <w:bookmarkStart w:id="1" w:name="_Toc168325871"/>
      <w:r w:rsidRPr="00E162C4">
        <w:lastRenderedPageBreak/>
        <w:t xml:space="preserve">Executive </w:t>
      </w:r>
      <w:r w:rsidRPr="00A040F5">
        <w:t>summary</w:t>
      </w:r>
      <w:bookmarkEnd w:id="1"/>
    </w:p>
    <w:p w14:paraId="0B245EEC" w14:textId="6E7A19EF" w:rsidR="00E633BC" w:rsidRDefault="00E633BC" w:rsidP="001512D0">
      <w:pPr>
        <w:pStyle w:val="Paragraph"/>
      </w:pPr>
      <w:bookmarkStart w:id="2" w:name="_Toc433122125"/>
      <w:r>
        <w:t xml:space="preserve">The ACMA began work on the 6 GHz band in 2021 by exploring whether to support </w:t>
      </w:r>
      <w:r w:rsidR="009A2929">
        <w:t xml:space="preserve">Radio Local Area Network </w:t>
      </w:r>
      <w:r w:rsidR="0029596E">
        <w:t>(</w:t>
      </w:r>
      <w:r>
        <w:t>RLAN</w:t>
      </w:r>
      <w:r w:rsidR="0029596E">
        <w:t>)</w:t>
      </w:r>
      <w:r>
        <w:t xml:space="preserve"> use </w:t>
      </w:r>
      <w:r w:rsidR="00EC7EE4">
        <w:t>in the band</w:t>
      </w:r>
      <w:r>
        <w:t xml:space="preserve">. The outcome of this work was to vary the </w:t>
      </w:r>
      <w:r w:rsidRPr="001512D0">
        <w:rPr>
          <w:iCs/>
        </w:rPr>
        <w:t xml:space="preserve">Radiocommunications (Low Interference Potential Devices) Class Licence </w:t>
      </w:r>
      <w:r w:rsidR="00FE27DB" w:rsidRPr="001512D0">
        <w:rPr>
          <w:iCs/>
        </w:rPr>
        <w:t>2015</w:t>
      </w:r>
      <w:r w:rsidRPr="001512D0">
        <w:rPr>
          <w:iCs/>
        </w:rPr>
        <w:t xml:space="preserve"> </w:t>
      </w:r>
      <w:r w:rsidR="009A2929">
        <w:t>(the LIPD Class Licence)</w:t>
      </w:r>
      <w:r>
        <w:t xml:space="preserve"> to enable </w:t>
      </w:r>
      <w:r w:rsidR="009A2929">
        <w:t xml:space="preserve">RLANs </w:t>
      </w:r>
      <w:r w:rsidR="00EC7EE4">
        <w:t>in the lower 6 GHz band (59</w:t>
      </w:r>
      <w:r w:rsidR="00691E2C">
        <w:t>2</w:t>
      </w:r>
      <w:r w:rsidR="00EC7EE4">
        <w:t>5</w:t>
      </w:r>
      <w:r w:rsidR="0029596E">
        <w:t>–</w:t>
      </w:r>
      <w:r w:rsidR="00EC7EE4">
        <w:t>6425 MHz</w:t>
      </w:r>
      <w:r w:rsidR="00691E2C">
        <w:t>)</w:t>
      </w:r>
      <w:r>
        <w:t xml:space="preserve">. </w:t>
      </w:r>
    </w:p>
    <w:p w14:paraId="5661F827" w14:textId="7D675862" w:rsidR="00E633BC" w:rsidRDefault="00E633BC" w:rsidP="001512D0">
      <w:pPr>
        <w:pStyle w:val="Paragraph"/>
      </w:pPr>
      <w:r>
        <w:t>Th</w:t>
      </w:r>
      <w:r w:rsidR="00691E2C">
        <w:t>ose</w:t>
      </w:r>
      <w:r>
        <w:t xml:space="preserve"> </w:t>
      </w:r>
      <w:hyperlink r:id="rId25" w:history="1">
        <w:r w:rsidRPr="002D7E33">
          <w:rPr>
            <w:rStyle w:val="Hyperlink"/>
          </w:rPr>
          <w:t>consultation process</w:t>
        </w:r>
        <w:r w:rsidR="00691E2C" w:rsidRPr="002D7E33">
          <w:rPr>
            <w:rStyle w:val="Hyperlink"/>
          </w:rPr>
          <w:t>es</w:t>
        </w:r>
      </w:hyperlink>
      <w:r>
        <w:t xml:space="preserve"> also </w:t>
      </w:r>
      <w:r w:rsidR="00591516">
        <w:t>raised</w:t>
      </w:r>
      <w:r>
        <w:t xml:space="preserve"> discussion on potential new uses for the upper 6 GHz band</w:t>
      </w:r>
      <w:r w:rsidR="009B26D9">
        <w:t xml:space="preserve"> (6425</w:t>
      </w:r>
      <w:r w:rsidR="0029596E">
        <w:t>–</w:t>
      </w:r>
      <w:r w:rsidR="009B26D9">
        <w:t>7125 MHz)</w:t>
      </w:r>
      <w:r>
        <w:t xml:space="preserve">. </w:t>
      </w:r>
      <w:r w:rsidR="00591516">
        <w:t>W</w:t>
      </w:r>
      <w:r>
        <w:t xml:space="preserve">hether </w:t>
      </w:r>
      <w:r w:rsidR="00591516">
        <w:t xml:space="preserve">the </w:t>
      </w:r>
      <w:r>
        <w:t xml:space="preserve">band should support RLANs or </w:t>
      </w:r>
      <w:r w:rsidR="009A2929" w:rsidDel="008E37FF">
        <w:t>wide</w:t>
      </w:r>
      <w:r w:rsidR="008E37FF">
        <w:t>-</w:t>
      </w:r>
      <w:r w:rsidR="009A2929">
        <w:t xml:space="preserve">area </w:t>
      </w:r>
      <w:r w:rsidR="0029596E">
        <w:t xml:space="preserve">wireless broadband </w:t>
      </w:r>
      <w:r w:rsidR="00876495">
        <w:t xml:space="preserve">(WA </w:t>
      </w:r>
      <w:r w:rsidR="009A2929">
        <w:t>WBB</w:t>
      </w:r>
      <w:r w:rsidR="0029596E">
        <w:t>)</w:t>
      </w:r>
      <w:r w:rsidR="009A2929">
        <w:t xml:space="preserve"> services</w:t>
      </w:r>
      <w:r>
        <w:t xml:space="preserve"> was </w:t>
      </w:r>
      <w:r w:rsidR="00920112">
        <w:t>posed as part of</w:t>
      </w:r>
      <w:r>
        <w:t xml:space="preserve"> the April 2021 consultation, and many responses included views on the </w:t>
      </w:r>
      <w:r w:rsidR="00726703">
        <w:t xml:space="preserve">future use of the </w:t>
      </w:r>
      <w:r>
        <w:t>upper band. Industry views were sharply divided.</w:t>
      </w:r>
    </w:p>
    <w:p w14:paraId="277AF536" w14:textId="1E3540FD" w:rsidR="00F16807" w:rsidRPr="00F16807" w:rsidRDefault="003C75F9" w:rsidP="005B50F1">
      <w:pPr>
        <w:pStyle w:val="Paragraph"/>
        <w:rPr>
          <w:rFonts w:cs="Times New Roman"/>
          <w:bCs/>
        </w:rPr>
      </w:pPr>
      <w:r w:rsidRPr="00033E36">
        <w:t xml:space="preserve">This paper identifies domestic and international considerations for the future use of the upper 6 GHz band and presents options for potential planning arrangements to enable RLAN and/or </w:t>
      </w:r>
      <w:r w:rsidR="00876495">
        <w:t xml:space="preserve">WA </w:t>
      </w:r>
      <w:r w:rsidRPr="00033E36">
        <w:t>WBB use in the band.</w:t>
      </w:r>
      <w:r w:rsidR="009C2C92" w:rsidRPr="00033E36">
        <w:rPr>
          <w:rFonts w:cs="Times New Roman"/>
          <w:bCs/>
        </w:rPr>
        <w:t xml:space="preserve"> It also </w:t>
      </w:r>
      <w:r w:rsidR="00591516">
        <w:rPr>
          <w:rFonts w:cs="Times New Roman"/>
          <w:bCs/>
        </w:rPr>
        <w:t>explores</w:t>
      </w:r>
      <w:r w:rsidR="009C2C92" w:rsidRPr="00033E36">
        <w:rPr>
          <w:rFonts w:cs="Times New Roman"/>
          <w:bCs/>
        </w:rPr>
        <w:t xml:space="preserve"> the potential use of dynamic spectrum allocations systems, such as </w:t>
      </w:r>
      <w:r w:rsidR="00850F02">
        <w:rPr>
          <w:rFonts w:cs="Times New Roman"/>
          <w:bCs/>
        </w:rPr>
        <w:t>Automated</w:t>
      </w:r>
      <w:r w:rsidR="009C2C92" w:rsidRPr="00033E36">
        <w:rPr>
          <w:rFonts w:cs="Times New Roman"/>
          <w:bCs/>
        </w:rPr>
        <w:t xml:space="preserve"> Frequency </w:t>
      </w:r>
      <w:r w:rsidR="00D41879">
        <w:rPr>
          <w:rFonts w:cs="Times New Roman"/>
          <w:bCs/>
        </w:rPr>
        <w:t>Coordination</w:t>
      </w:r>
      <w:r w:rsidR="00D41879" w:rsidRPr="00033E36">
        <w:rPr>
          <w:rFonts w:cs="Times New Roman"/>
          <w:bCs/>
        </w:rPr>
        <w:t xml:space="preserve"> </w:t>
      </w:r>
      <w:r w:rsidR="009C2C92" w:rsidRPr="00033E36">
        <w:rPr>
          <w:rFonts w:cs="Times New Roman"/>
          <w:bCs/>
        </w:rPr>
        <w:t>(AFC), to lessen power restrictions on RLAN use in existing (and potentially future) RLAN frequency bands.</w:t>
      </w:r>
      <w:r w:rsidR="00D22BA3">
        <w:rPr>
          <w:bCs/>
        </w:rPr>
        <w:t xml:space="preserve"> </w:t>
      </w:r>
    </w:p>
    <w:p w14:paraId="2070FC5D" w14:textId="1DF21DE9" w:rsidR="00B71CB4" w:rsidRPr="001C1ECE" w:rsidRDefault="00D22BA3" w:rsidP="001512D0">
      <w:pPr>
        <w:pStyle w:val="Paragraph"/>
      </w:pPr>
      <w:r>
        <w:rPr>
          <w:bCs/>
        </w:rPr>
        <w:t xml:space="preserve">While we do not expect to reach any planning decisions on introducing </w:t>
      </w:r>
      <w:r w:rsidR="00FE27DB">
        <w:rPr>
          <w:bCs/>
        </w:rPr>
        <w:t>arrangements for higher</w:t>
      </w:r>
      <w:r w:rsidR="00591516">
        <w:rPr>
          <w:bCs/>
        </w:rPr>
        <w:t>-</w:t>
      </w:r>
      <w:r w:rsidR="00FE27DB">
        <w:rPr>
          <w:bCs/>
        </w:rPr>
        <w:t>power RLANs</w:t>
      </w:r>
      <w:r>
        <w:rPr>
          <w:bCs/>
        </w:rPr>
        <w:t xml:space="preserve"> by the conclusion of upper 6 GHz band considerations, we are taking this opportunity to seek further comment on its introduction, ahead of a possible further, separate consultation process.</w:t>
      </w:r>
    </w:p>
    <w:p w14:paraId="73B6FB8F" w14:textId="7D6E0D3E" w:rsidR="00206C02" w:rsidRDefault="009B26D9" w:rsidP="00D41879">
      <w:pPr>
        <w:pStyle w:val="Paragraphbeforelist"/>
        <w:spacing w:before="120" w:after="120" w:line="240" w:lineRule="auto"/>
      </w:pPr>
      <w:r w:rsidRPr="00BF2F2F">
        <w:t xml:space="preserve">In conducting </w:t>
      </w:r>
      <w:r w:rsidR="00F16807">
        <w:t>our</w:t>
      </w:r>
      <w:r w:rsidR="00F16807" w:rsidRPr="00BF2F2F">
        <w:t xml:space="preserve"> </w:t>
      </w:r>
      <w:r w:rsidRPr="00BF2F2F">
        <w:t xml:space="preserve">planning activities, </w:t>
      </w:r>
      <w:r>
        <w:t xml:space="preserve">we are </w:t>
      </w:r>
      <w:r w:rsidRPr="00BF2F2F">
        <w:t xml:space="preserve">informed by the object of the </w:t>
      </w:r>
      <w:hyperlink r:id="rId26" w:history="1">
        <w:r w:rsidRPr="00196418">
          <w:rPr>
            <w:rStyle w:val="Hyperlink"/>
            <w:i/>
          </w:rPr>
          <w:t>Radiocommunications Act 1992</w:t>
        </w:r>
      </w:hyperlink>
      <w:r>
        <w:t>. Consistent with that object</w:t>
      </w:r>
      <w:r w:rsidR="00F16807">
        <w:t>,</w:t>
      </w:r>
      <w:r>
        <w:t xml:space="preserve"> and </w:t>
      </w:r>
      <w:r w:rsidR="006A1CE4">
        <w:t xml:space="preserve">following previous consultations, we’ve identified </w:t>
      </w:r>
      <w:r w:rsidR="005216DC">
        <w:t>the following</w:t>
      </w:r>
      <w:r w:rsidR="006A1CE4">
        <w:t xml:space="preserve"> desirable planning outcomes</w:t>
      </w:r>
      <w:r w:rsidR="005216DC">
        <w:t xml:space="preserve">: </w:t>
      </w:r>
    </w:p>
    <w:p w14:paraId="371BEC3A" w14:textId="3212C8A8" w:rsidR="00206C02" w:rsidRPr="00695A92" w:rsidRDefault="00591516" w:rsidP="001512D0">
      <w:pPr>
        <w:pStyle w:val="Paragraphbeforelist"/>
        <w:spacing w:before="120" w:after="240" w:line="240" w:lineRule="auto"/>
        <w:ind w:left="284"/>
        <w:rPr>
          <w:sz w:val="18"/>
          <w:szCs w:val="18"/>
        </w:rPr>
      </w:pPr>
      <w:r w:rsidRPr="00695A92">
        <w:rPr>
          <w:sz w:val="18"/>
          <w:szCs w:val="18"/>
        </w:rPr>
        <w:t xml:space="preserve">… </w:t>
      </w:r>
      <w:r w:rsidR="005216DC" w:rsidRPr="00695A92">
        <w:rPr>
          <w:sz w:val="18"/>
          <w:szCs w:val="18"/>
        </w:rPr>
        <w:t>to</w:t>
      </w:r>
      <w:r w:rsidR="00191D87" w:rsidRPr="00695A92">
        <w:rPr>
          <w:sz w:val="18"/>
          <w:szCs w:val="18"/>
        </w:rPr>
        <w:t xml:space="preserve"> optimise the use of the </w:t>
      </w:r>
      <w:r w:rsidR="00FE27DB" w:rsidRPr="00695A92">
        <w:rPr>
          <w:sz w:val="18"/>
          <w:szCs w:val="18"/>
        </w:rPr>
        <w:t xml:space="preserve">upper 6 GHz </w:t>
      </w:r>
      <w:r w:rsidR="00191D87" w:rsidRPr="00695A92">
        <w:rPr>
          <w:sz w:val="18"/>
          <w:szCs w:val="18"/>
        </w:rPr>
        <w:t>band</w:t>
      </w:r>
      <w:r w:rsidR="009B26D9" w:rsidRPr="00695A92">
        <w:rPr>
          <w:sz w:val="18"/>
          <w:szCs w:val="18"/>
        </w:rPr>
        <w:t xml:space="preserve">, </w:t>
      </w:r>
      <w:r w:rsidR="00191D87" w:rsidRPr="00695A92">
        <w:rPr>
          <w:sz w:val="18"/>
          <w:szCs w:val="18"/>
        </w:rPr>
        <w:t xml:space="preserve">through introducing arrangements for </w:t>
      </w:r>
      <w:r w:rsidR="00FE27DB" w:rsidRPr="00695A92">
        <w:rPr>
          <w:sz w:val="18"/>
          <w:szCs w:val="18"/>
        </w:rPr>
        <w:t xml:space="preserve">RLAN </w:t>
      </w:r>
      <w:r w:rsidR="00191D87" w:rsidRPr="00695A92">
        <w:rPr>
          <w:sz w:val="18"/>
          <w:szCs w:val="18"/>
        </w:rPr>
        <w:t xml:space="preserve">and/or </w:t>
      </w:r>
      <w:r w:rsidR="00876495" w:rsidRPr="00695A92">
        <w:rPr>
          <w:sz w:val="18"/>
          <w:szCs w:val="18"/>
        </w:rPr>
        <w:t>WA</w:t>
      </w:r>
      <w:r w:rsidR="00191D87" w:rsidRPr="00695A92">
        <w:rPr>
          <w:sz w:val="18"/>
          <w:szCs w:val="18"/>
        </w:rPr>
        <w:t xml:space="preserve"> WBB services</w:t>
      </w:r>
      <w:r w:rsidR="00206C02" w:rsidRPr="00695A92">
        <w:rPr>
          <w:sz w:val="18"/>
          <w:szCs w:val="18"/>
        </w:rPr>
        <w:t>,</w:t>
      </w:r>
      <w:r w:rsidR="00191D87" w:rsidRPr="00695A92">
        <w:rPr>
          <w:sz w:val="18"/>
          <w:szCs w:val="18"/>
        </w:rPr>
        <w:t xml:space="preserve"> while maintaining arrangements for – and coexistence with – existing services to the extent possible. </w:t>
      </w:r>
    </w:p>
    <w:p w14:paraId="40A3097D" w14:textId="1E25425C" w:rsidR="009B26D9" w:rsidRDefault="00191D87" w:rsidP="00695A92">
      <w:pPr>
        <w:pStyle w:val="Paragraphbeforelist"/>
      </w:pPr>
      <w:r>
        <w:t xml:space="preserve">In considering the different pathways to meeting these outcomes, </w:t>
      </w:r>
      <w:r w:rsidR="00741C96">
        <w:t xml:space="preserve">including </w:t>
      </w:r>
      <w:r w:rsidR="00591516">
        <w:t xml:space="preserve">balancing </w:t>
      </w:r>
      <w:r w:rsidR="00AB7E6E">
        <w:t>existing services with optimising the overall public benefit of uses of the band</w:t>
      </w:r>
      <w:r w:rsidR="002A5606">
        <w:t>,</w:t>
      </w:r>
      <w:r w:rsidR="009E1F00">
        <w:t xml:space="preserve"> </w:t>
      </w:r>
      <w:r>
        <w:t>w</w:t>
      </w:r>
      <w:r w:rsidR="009B26D9">
        <w:t>e have identified 4 broad replanning options for the upper 6 GHz band:</w:t>
      </w:r>
    </w:p>
    <w:p w14:paraId="49AFE14B" w14:textId="105D7A3C" w:rsidR="009B26D9" w:rsidRDefault="009B26D9" w:rsidP="00695A92">
      <w:pPr>
        <w:pStyle w:val="ListBullet"/>
      </w:pPr>
      <w:r w:rsidRPr="001A3E27">
        <w:rPr>
          <w:b/>
          <w:bCs/>
        </w:rPr>
        <w:t>Option 1:</w:t>
      </w:r>
      <w:r>
        <w:t xml:space="preserve"> </w:t>
      </w:r>
      <w:r w:rsidR="009A2A66">
        <w:t>Maintain</w:t>
      </w:r>
      <w:r w:rsidR="009A2A66" w:rsidRPr="009A2A66">
        <w:t xml:space="preserve"> </w:t>
      </w:r>
      <w:r w:rsidR="009A2A66">
        <w:t xml:space="preserve">existing arrangements, with </w:t>
      </w:r>
      <w:r w:rsidR="00B925BC">
        <w:t>potential</w:t>
      </w:r>
      <w:r w:rsidR="009A2A66">
        <w:t xml:space="preserve"> reconsideration </w:t>
      </w:r>
      <w:r w:rsidR="009A2929">
        <w:t>at a later date.</w:t>
      </w:r>
    </w:p>
    <w:p w14:paraId="7B62CEC3" w14:textId="465244E5" w:rsidR="009B26D9" w:rsidRDefault="009B26D9" w:rsidP="00695A92">
      <w:pPr>
        <w:pStyle w:val="ListBullet"/>
      </w:pPr>
      <w:r w:rsidRPr="001A3E27">
        <w:rPr>
          <w:b/>
          <w:bCs/>
        </w:rPr>
        <w:t>Option 2:</w:t>
      </w:r>
      <w:r>
        <w:t xml:space="preserve"> </w:t>
      </w:r>
      <w:r w:rsidR="003C75F9">
        <w:t xml:space="preserve">Introduce arrangements to </w:t>
      </w:r>
      <w:r w:rsidR="009C63F0">
        <w:t>enable</w:t>
      </w:r>
      <w:r w:rsidR="003C75F9">
        <w:t xml:space="preserve"> RLAN </w:t>
      </w:r>
      <w:r w:rsidR="009C63F0">
        <w:t xml:space="preserve">access to some or all of the upper 6 GHz band, </w:t>
      </w:r>
      <w:r w:rsidR="00D77C21">
        <w:t>via</w:t>
      </w:r>
      <w:r w:rsidR="009A2929">
        <w:t xml:space="preserve"> a variation to the LIPD Class Licence.</w:t>
      </w:r>
      <w:r w:rsidR="008D1897">
        <w:t xml:space="preserve"> </w:t>
      </w:r>
      <w:r w:rsidR="00D77C21">
        <w:t>There would be n</w:t>
      </w:r>
      <w:r w:rsidR="008D1897">
        <w:t>o arrangements</w:t>
      </w:r>
      <w:r w:rsidR="00142AFC">
        <w:t xml:space="preserve"> introduced</w:t>
      </w:r>
      <w:r w:rsidR="008D1897">
        <w:t xml:space="preserve"> for </w:t>
      </w:r>
      <w:r w:rsidR="002F598F">
        <w:t>WA</w:t>
      </w:r>
      <w:r w:rsidR="008D1897">
        <w:t xml:space="preserve"> WBB. </w:t>
      </w:r>
    </w:p>
    <w:p w14:paraId="18A30AD9" w14:textId="7885E73E" w:rsidR="009B26D9" w:rsidRDefault="009B26D9" w:rsidP="00D41879">
      <w:pPr>
        <w:pStyle w:val="ListBullet"/>
        <w:spacing w:before="120" w:after="120" w:line="240" w:lineRule="auto"/>
      </w:pPr>
      <w:r w:rsidRPr="001A3E27">
        <w:rPr>
          <w:b/>
          <w:bCs/>
        </w:rPr>
        <w:t>Option 3:</w:t>
      </w:r>
      <w:r>
        <w:t xml:space="preserve"> </w:t>
      </w:r>
      <w:r w:rsidR="003C75F9">
        <w:t xml:space="preserve">Introduce arrangements to </w:t>
      </w:r>
      <w:r w:rsidR="009C63F0">
        <w:t>enable</w:t>
      </w:r>
      <w:r w:rsidR="003C75F9">
        <w:t xml:space="preserve"> </w:t>
      </w:r>
      <w:r w:rsidR="002F598F">
        <w:t>WA</w:t>
      </w:r>
      <w:r w:rsidR="009C63F0">
        <w:t xml:space="preserve"> </w:t>
      </w:r>
      <w:r w:rsidR="003C75F9">
        <w:t xml:space="preserve">WBB </w:t>
      </w:r>
      <w:r w:rsidR="009C63F0">
        <w:t xml:space="preserve">access to some or all of the upper 6 GHz band, </w:t>
      </w:r>
      <w:r w:rsidR="00D77C21">
        <w:t xml:space="preserve">under </w:t>
      </w:r>
      <w:r w:rsidR="009A2929">
        <w:t>apparatus and/or spectrum licensing</w:t>
      </w:r>
      <w:r w:rsidR="00BE7004">
        <w:t>.</w:t>
      </w:r>
      <w:r w:rsidR="008D1897" w:rsidRPr="008D1897">
        <w:t xml:space="preserve"> </w:t>
      </w:r>
      <w:r w:rsidR="00D77C21">
        <w:t xml:space="preserve">There would be no </w:t>
      </w:r>
      <w:r w:rsidR="008D1897">
        <w:t>arrangements</w:t>
      </w:r>
      <w:r w:rsidR="00142AFC">
        <w:t xml:space="preserve"> introduced</w:t>
      </w:r>
      <w:r w:rsidR="008D1897">
        <w:t xml:space="preserve"> for RLANs.</w:t>
      </w:r>
    </w:p>
    <w:p w14:paraId="41E3F1FC" w14:textId="643BA09C" w:rsidR="009B26D9" w:rsidRDefault="009B26D9" w:rsidP="00695A92">
      <w:pPr>
        <w:pStyle w:val="ListBulletLast"/>
      </w:pPr>
      <w:r w:rsidRPr="001A3E27">
        <w:rPr>
          <w:b/>
          <w:bCs/>
        </w:rPr>
        <w:t>Option 4:</w:t>
      </w:r>
      <w:r>
        <w:t xml:space="preserve"> </w:t>
      </w:r>
      <w:r w:rsidR="003C75F9">
        <w:t xml:space="preserve">Introduce arrangements to </w:t>
      </w:r>
      <w:r w:rsidR="009C63F0">
        <w:t>enable</w:t>
      </w:r>
      <w:r w:rsidR="003C75F9">
        <w:t xml:space="preserve"> </w:t>
      </w:r>
      <w:r w:rsidR="009C63F0">
        <w:t xml:space="preserve">both </w:t>
      </w:r>
      <w:r w:rsidR="003C75F9">
        <w:t>RLAN and</w:t>
      </w:r>
      <w:r w:rsidR="009C63F0">
        <w:t xml:space="preserve"> </w:t>
      </w:r>
      <w:r w:rsidR="002F598F">
        <w:t>WA</w:t>
      </w:r>
      <w:r w:rsidR="003C75F9">
        <w:t xml:space="preserve"> WBB</w:t>
      </w:r>
      <w:r w:rsidR="009C63F0">
        <w:t xml:space="preserve"> access to</w:t>
      </w:r>
      <w:r w:rsidR="00BE7004">
        <w:t xml:space="preserve"> different frequency segments within the upper 6 GHz band, </w:t>
      </w:r>
      <w:r w:rsidR="00D77C21">
        <w:t xml:space="preserve">using </w:t>
      </w:r>
      <w:r w:rsidR="00BE7004">
        <w:t xml:space="preserve">the respective authorisation arrangements </w:t>
      </w:r>
      <w:r w:rsidR="00142AFC">
        <w:t xml:space="preserve">in </w:t>
      </w:r>
      <w:r w:rsidR="00BE7004">
        <w:t>options 2 and 3.</w:t>
      </w:r>
    </w:p>
    <w:p w14:paraId="7FC9D814" w14:textId="5D0DE664" w:rsidR="00CE2F5F" w:rsidRDefault="002F3228" w:rsidP="001512D0">
      <w:pPr>
        <w:pStyle w:val="Paragraph"/>
      </w:pPr>
      <w:r>
        <w:lastRenderedPageBreak/>
        <w:t>Different options will have different implications for coexistence with other services</w:t>
      </w:r>
      <w:r w:rsidR="00CE2F5F">
        <w:t xml:space="preserve"> and potential licensing models</w:t>
      </w:r>
      <w:r>
        <w:t xml:space="preserve"> and</w:t>
      </w:r>
      <w:r w:rsidR="00D77C21">
        <w:t>,</w:t>
      </w:r>
      <w:r>
        <w:t xml:space="preserve"> by extension, implementation timeframes. </w:t>
      </w:r>
      <w:r w:rsidR="00CE2F5F">
        <w:t xml:space="preserve">For example, </w:t>
      </w:r>
      <w:r w:rsidR="00D77C21">
        <w:t>O</w:t>
      </w:r>
      <w:r w:rsidR="00CE2F5F">
        <w:t xml:space="preserve">ption 2 could be implemented </w:t>
      </w:r>
      <w:r w:rsidR="00D77C21">
        <w:t>using</w:t>
      </w:r>
      <w:r w:rsidR="00CE2F5F">
        <w:t xml:space="preserve"> a routine update to the LIPD class licence, </w:t>
      </w:r>
      <w:r w:rsidR="003036E9">
        <w:t xml:space="preserve">allowing </w:t>
      </w:r>
      <w:r w:rsidR="00CE2F5F" w:rsidRPr="003036E9">
        <w:t>a near-term</w:t>
      </w:r>
      <w:r w:rsidR="00CE2F5F">
        <w:t xml:space="preserve"> rollout of RLAN devices.</w:t>
      </w:r>
    </w:p>
    <w:p w14:paraId="2AB78CDB" w14:textId="4343569F" w:rsidR="002F3228" w:rsidRDefault="00CE2F5F" w:rsidP="001512D0">
      <w:pPr>
        <w:pStyle w:val="Paragraph"/>
      </w:pPr>
      <w:r>
        <w:t>Conversely, o</w:t>
      </w:r>
      <w:r w:rsidR="002F3228">
        <w:t xml:space="preserve">ptions that </w:t>
      </w:r>
      <w:r w:rsidR="00D77C21">
        <w:t xml:space="preserve">may </w:t>
      </w:r>
      <w:r w:rsidR="002F3228">
        <w:t>require displacement or modification of existing services</w:t>
      </w:r>
      <w:r>
        <w:t>, particular</w:t>
      </w:r>
      <w:r w:rsidR="00D77C21">
        <w:t>ly</w:t>
      </w:r>
      <w:r>
        <w:t xml:space="preserve"> those that involve a partial or full allocation of the band to WA WBB services,</w:t>
      </w:r>
      <w:r w:rsidR="002F3228">
        <w:t xml:space="preserve"> are likely to take considerably longer to implement </w:t>
      </w:r>
      <w:r w:rsidR="009C206C">
        <w:t xml:space="preserve">than those that do not. </w:t>
      </w:r>
      <w:r>
        <w:t>D</w:t>
      </w:r>
      <w:r w:rsidR="009C206C">
        <w:t>etermin</w:t>
      </w:r>
      <w:r w:rsidR="007C0E5B">
        <w:t xml:space="preserve">ing </w:t>
      </w:r>
      <w:r w:rsidR="009C206C">
        <w:t xml:space="preserve">licence </w:t>
      </w:r>
      <w:r>
        <w:t>type</w:t>
      </w:r>
      <w:r w:rsidR="00066D92">
        <w:t>s</w:t>
      </w:r>
      <w:r w:rsidR="00712D02">
        <w:t xml:space="preserve">, </w:t>
      </w:r>
      <w:r>
        <w:t xml:space="preserve">areas </w:t>
      </w:r>
      <w:r w:rsidR="00712D02" w:rsidRPr="00C32670">
        <w:t xml:space="preserve">and tenures (including potential alignment of expiry dates with other licences) </w:t>
      </w:r>
      <w:r w:rsidRPr="00C32670">
        <w:t xml:space="preserve">for WA WBB, which would </w:t>
      </w:r>
      <w:r w:rsidR="00D77C21">
        <w:t>need</w:t>
      </w:r>
      <w:r w:rsidRPr="00C32670">
        <w:t xml:space="preserve"> further consultation if </w:t>
      </w:r>
      <w:r w:rsidR="00D77C21">
        <w:t xml:space="preserve">we </w:t>
      </w:r>
      <w:r w:rsidR="00D77C21" w:rsidRPr="00C32670">
        <w:t>deci</w:t>
      </w:r>
      <w:r w:rsidR="00D77C21">
        <w:t>de</w:t>
      </w:r>
      <w:r w:rsidR="00D77C21" w:rsidRPr="00C32670">
        <w:t xml:space="preserve"> </w:t>
      </w:r>
      <w:r>
        <w:t>to enable those services</w:t>
      </w:r>
      <w:r w:rsidR="007C0E5B">
        <w:t xml:space="preserve"> (including forming a </w:t>
      </w:r>
      <w:r w:rsidR="007C0E5B" w:rsidRPr="007C0E5B">
        <w:t>technical liaison group</w:t>
      </w:r>
      <w:r w:rsidR="007C0E5B">
        <w:t xml:space="preserve"> to establish </w:t>
      </w:r>
      <w:r w:rsidR="009C206C" w:rsidRPr="007C0E5B">
        <w:t xml:space="preserve">conditions to assure coexistence </w:t>
      </w:r>
      <w:r w:rsidR="00E91F99" w:rsidRPr="007C0E5B">
        <w:t>with other services</w:t>
      </w:r>
      <w:r w:rsidR="007C0E5B">
        <w:t>)</w:t>
      </w:r>
      <w:r>
        <w:t>,</w:t>
      </w:r>
      <w:r w:rsidR="00E91F99">
        <w:t xml:space="preserve"> can be a protracted process</w:t>
      </w:r>
      <w:r w:rsidR="00066D92">
        <w:t xml:space="preserve"> in</w:t>
      </w:r>
      <w:r>
        <w:t xml:space="preserve"> </w:t>
      </w:r>
      <w:r w:rsidR="00D77C21">
        <w:t>itself</w:t>
      </w:r>
      <w:r>
        <w:t>. M</w:t>
      </w:r>
      <w:r w:rsidR="00E91F99">
        <w:t>oreover</w:t>
      </w:r>
      <w:r>
        <w:t>,</w:t>
      </w:r>
      <w:r w:rsidR="00E91F99">
        <w:t xml:space="preserve"> the potential clearance and/or restack of an incumbent service generally triggers a minimum </w:t>
      </w:r>
      <w:r w:rsidR="00D77C21">
        <w:t>2</w:t>
      </w:r>
      <w:r w:rsidR="00C055BC">
        <w:t>-year</w:t>
      </w:r>
      <w:r w:rsidR="00E91F99">
        <w:t xml:space="preserve"> process or longer</w:t>
      </w:r>
      <w:r w:rsidR="00D77C21">
        <w:t>,</w:t>
      </w:r>
      <w:r w:rsidR="00E91F99">
        <w:t xml:space="preserve"> depending on the complexity.</w:t>
      </w:r>
      <w:r w:rsidR="00A907A5">
        <w:rPr>
          <w:rStyle w:val="FootnoteReference"/>
        </w:rPr>
        <w:footnoteReference w:id="2"/>
      </w:r>
    </w:p>
    <w:p w14:paraId="663E6AB8" w14:textId="506F9696" w:rsidR="006F3BD0" w:rsidRPr="00BE3655" w:rsidRDefault="00726703" w:rsidP="001512D0">
      <w:pPr>
        <w:pStyle w:val="Paragraph"/>
      </w:pPr>
      <w:r>
        <w:t xml:space="preserve">Option 4 can be considered a </w:t>
      </w:r>
      <w:r w:rsidR="00D77C21">
        <w:t>‘</w:t>
      </w:r>
      <w:r>
        <w:t>hybrid</w:t>
      </w:r>
      <w:r w:rsidR="00D77C21">
        <w:t>’</w:t>
      </w:r>
      <w:r>
        <w:t xml:space="preserve"> option</w:t>
      </w:r>
      <w:r w:rsidR="00B16023">
        <w:t>.</w:t>
      </w:r>
      <w:r>
        <w:t xml:space="preserve"> </w:t>
      </w:r>
      <w:r w:rsidR="00B16023">
        <w:t>F</w:t>
      </w:r>
      <w:r>
        <w:t xml:space="preserve">requency segmentation is </w:t>
      </w:r>
      <w:r w:rsidR="00066D92">
        <w:t xml:space="preserve">just </w:t>
      </w:r>
      <w:r>
        <w:t xml:space="preserve">one means </w:t>
      </w:r>
      <w:r w:rsidR="00B16023">
        <w:t>of</w:t>
      </w:r>
      <w:r>
        <w:t xml:space="preserve"> enabling shared access to the band.</w:t>
      </w:r>
      <w:r w:rsidR="00B16023">
        <w:t xml:space="preserve"> </w:t>
      </w:r>
      <w:r w:rsidR="00D173BE">
        <w:t>A</w:t>
      </w:r>
      <w:r w:rsidR="00B6731F">
        <w:t>rea-based</w:t>
      </w:r>
      <w:r>
        <w:t xml:space="preserve"> segmentatio</w:t>
      </w:r>
      <w:r w:rsidR="00B6731F">
        <w:t>n, including geographic segmentation of licen</w:t>
      </w:r>
      <w:r w:rsidR="00AA2AC4">
        <w:t>ce</w:t>
      </w:r>
      <w:r w:rsidR="00B6731F">
        <w:t xml:space="preserve"> areas</w:t>
      </w:r>
      <w:r w:rsidR="00AA2AC4">
        <w:t>,</w:t>
      </w:r>
      <w:r w:rsidR="00B6731F">
        <w:t xml:space="preserve"> or </w:t>
      </w:r>
      <w:r w:rsidR="00AA2AC4">
        <w:t xml:space="preserve">even </w:t>
      </w:r>
      <w:r w:rsidR="00B6731F">
        <w:t>limitations to indoor (RLAN) and outdoor (</w:t>
      </w:r>
      <w:r w:rsidR="00F416DE">
        <w:t>WA WBB</w:t>
      </w:r>
      <w:r w:rsidR="00B6731F">
        <w:t>) use</w:t>
      </w:r>
      <w:r w:rsidR="00AA2AC4">
        <w:t>,</w:t>
      </w:r>
      <w:r w:rsidR="00B6731F">
        <w:t xml:space="preserve"> were </w:t>
      </w:r>
      <w:r w:rsidR="00837253">
        <w:t xml:space="preserve">also </w:t>
      </w:r>
      <w:r w:rsidR="00B6731F">
        <w:t>considered</w:t>
      </w:r>
      <w:r w:rsidR="006F3BD0">
        <w:t xml:space="preserve">, along with non-traditional sharing models such as dynamically allocated and/or </w:t>
      </w:r>
      <w:r w:rsidR="006F3BD0" w:rsidRPr="00BE3655">
        <w:t>coordinated access systems</w:t>
      </w:r>
      <w:r w:rsidR="00AA2AC4" w:rsidRPr="00BE3655">
        <w:t xml:space="preserve">. </w:t>
      </w:r>
    </w:p>
    <w:p w14:paraId="180E1291" w14:textId="33798BF3" w:rsidR="009C27F8" w:rsidRDefault="00AA2AC4" w:rsidP="001512D0">
      <w:pPr>
        <w:pStyle w:val="Paragraph"/>
      </w:pPr>
      <w:r w:rsidRPr="00C32670">
        <w:t>H</w:t>
      </w:r>
      <w:r w:rsidR="00B6731F" w:rsidRPr="00C32670">
        <w:t>owever</w:t>
      </w:r>
      <w:r w:rsidR="00330B5C" w:rsidRPr="00C32670">
        <w:t>,</w:t>
      </w:r>
      <w:r w:rsidR="00B6731F" w:rsidRPr="00C32670">
        <w:t xml:space="preserve"> </w:t>
      </w:r>
      <w:r w:rsidR="00252CFB" w:rsidRPr="00C32670">
        <w:t xml:space="preserve">apart from the frequency segmentation model proposed under Option 4, other hybrid </w:t>
      </w:r>
      <w:r w:rsidR="00B6731F" w:rsidRPr="00C32670">
        <w:t xml:space="preserve">models were discarded </w:t>
      </w:r>
      <w:r w:rsidR="002E245D" w:rsidRPr="00C32670">
        <w:t>for enabling</w:t>
      </w:r>
      <w:r w:rsidR="00B6731F" w:rsidRPr="00C32670">
        <w:t xml:space="preserve"> shared access</w:t>
      </w:r>
      <w:r w:rsidR="00F90456" w:rsidRPr="00C32670">
        <w:t xml:space="preserve"> to the band</w:t>
      </w:r>
      <w:r w:rsidR="006F3BD0" w:rsidRPr="00C32670">
        <w:t>, not just because of</w:t>
      </w:r>
      <w:r w:rsidR="00F90456" w:rsidRPr="00C32670">
        <w:t xml:space="preserve"> potential</w:t>
      </w:r>
      <w:r w:rsidR="006F3BD0" w:rsidRPr="00C32670">
        <w:t xml:space="preserve"> implementation </w:t>
      </w:r>
      <w:r w:rsidR="00066D92" w:rsidRPr="00C32670">
        <w:t xml:space="preserve">complexity and </w:t>
      </w:r>
      <w:r w:rsidR="006F3BD0" w:rsidRPr="00C32670">
        <w:t xml:space="preserve">challenges, but also because of how the resultant </w:t>
      </w:r>
      <w:r w:rsidR="00D77C21">
        <w:t>‘</w:t>
      </w:r>
      <w:r w:rsidR="006F3BD0" w:rsidRPr="00C32670">
        <w:t>products</w:t>
      </w:r>
      <w:r w:rsidR="00D77C21">
        <w:t>’</w:t>
      </w:r>
      <w:r w:rsidR="006F3BD0" w:rsidRPr="00C32670">
        <w:t xml:space="preserve"> </w:t>
      </w:r>
      <w:r w:rsidR="00D77C21">
        <w:t>may</w:t>
      </w:r>
      <w:r w:rsidR="00D77C21" w:rsidRPr="00C32670">
        <w:t xml:space="preserve"> </w:t>
      </w:r>
      <w:r w:rsidR="006F3BD0" w:rsidRPr="00C32670">
        <w:t xml:space="preserve">be </w:t>
      </w:r>
      <w:r w:rsidR="00D77C21">
        <w:t>affected</w:t>
      </w:r>
      <w:r w:rsidR="006F3BD0" w:rsidRPr="00C32670">
        <w:t xml:space="preserve">. For example, </w:t>
      </w:r>
      <w:r w:rsidR="00D77C21">
        <w:t xml:space="preserve">while </w:t>
      </w:r>
      <w:r w:rsidR="006F3BD0" w:rsidRPr="00C32670">
        <w:t>frequency segmentation would have a linear effect on the product offered</w:t>
      </w:r>
      <w:r w:rsidR="00B76E7E">
        <w:t>,</w:t>
      </w:r>
      <w:r w:rsidR="006F3BD0" w:rsidRPr="00C32670">
        <w:t xml:space="preserve"> more spectrum available</w:t>
      </w:r>
      <w:r w:rsidR="006F3BD0" w:rsidRPr="00BE3655">
        <w:t xml:space="preserve"> to one service would come at the expense of the same amount of spectrum not being offered to the other service</w:t>
      </w:r>
      <w:r w:rsidR="00F90456" w:rsidRPr="00BE3655">
        <w:t>.</w:t>
      </w:r>
      <w:r w:rsidR="00066D92" w:rsidRPr="00BE3655">
        <w:t xml:space="preserve"> Conversely</w:t>
      </w:r>
      <w:r w:rsidR="00F90456" w:rsidRPr="00BE3655">
        <w:t>,</w:t>
      </w:r>
      <w:r w:rsidR="006F3BD0" w:rsidRPr="00BE3655">
        <w:t xml:space="preserve"> </w:t>
      </w:r>
      <w:r w:rsidR="00E31B0F" w:rsidRPr="00BE3655">
        <w:t>there is a risk that</w:t>
      </w:r>
      <w:r w:rsidR="006F3BD0" w:rsidRPr="00BE3655">
        <w:t xml:space="preserve"> geographic segmentation or non-traditional</w:t>
      </w:r>
      <w:r w:rsidR="006F3BD0">
        <w:t xml:space="preserve"> models </w:t>
      </w:r>
      <w:r w:rsidR="00AF7BA7">
        <w:t>could</w:t>
      </w:r>
      <w:r w:rsidR="006F3BD0">
        <w:t xml:space="preserve"> have a non-linear </w:t>
      </w:r>
      <w:r w:rsidR="00F90456">
        <w:t>impact on those products</w:t>
      </w:r>
      <w:r w:rsidR="00D2117D">
        <w:t>, to the extent that the relative value of the spectrum offering to a prospective licensee might be eroded much more than the amount of spectrum, area or time</w:t>
      </w:r>
      <w:r w:rsidR="00D173BE">
        <w:t xml:space="preserve"> </w:t>
      </w:r>
      <w:r w:rsidR="00D2117D">
        <w:t>compromised</w:t>
      </w:r>
      <w:r w:rsidR="00D173BE">
        <w:t xml:space="preserve"> under that sharing model</w:t>
      </w:r>
      <w:r w:rsidR="00D2117D">
        <w:t xml:space="preserve">. </w:t>
      </w:r>
      <w:r w:rsidR="00E31B0F">
        <w:t xml:space="preserve">It is also difficult to accurately </w:t>
      </w:r>
      <w:r w:rsidR="00141F6B">
        <w:t>estimate</w:t>
      </w:r>
      <w:r w:rsidR="00E31B0F">
        <w:t xml:space="preserve"> this impact pre-implementation.</w:t>
      </w:r>
      <w:r w:rsidR="00D2117D">
        <w:t xml:space="preserve"> </w:t>
      </w:r>
    </w:p>
    <w:p w14:paraId="7782E18D" w14:textId="5445E152" w:rsidR="00726703" w:rsidRDefault="009C27F8" w:rsidP="001512D0">
      <w:pPr>
        <w:pStyle w:val="Paragraph"/>
      </w:pPr>
      <w:r>
        <w:t>Our</w:t>
      </w:r>
      <w:r w:rsidR="00C54068">
        <w:t xml:space="preserve"> view</w:t>
      </w:r>
      <w:r>
        <w:t xml:space="preserve"> </w:t>
      </w:r>
      <w:r w:rsidR="00C54068">
        <w:t xml:space="preserve">is that </w:t>
      </w:r>
      <w:r w:rsidR="00096043">
        <w:t xml:space="preserve">introducing </w:t>
      </w:r>
      <w:r w:rsidR="00E31B0F">
        <w:t xml:space="preserve">arrangements that carry a high level of </w:t>
      </w:r>
      <w:r w:rsidR="00096043">
        <w:t xml:space="preserve">uncertainty can materially affect spectrum value, especially for allocations intended to support wide-area deployments. </w:t>
      </w:r>
      <w:r w:rsidR="00324AF6">
        <w:t>H</w:t>
      </w:r>
      <w:r w:rsidR="00330B5C" w:rsidRPr="007C0E5B">
        <w:t xml:space="preserve">ybrid </w:t>
      </w:r>
      <w:r w:rsidR="006F3BD0" w:rsidRPr="007C0E5B">
        <w:t>model-enabled</w:t>
      </w:r>
      <w:r w:rsidR="006F3BD0">
        <w:t xml:space="preserve"> </w:t>
      </w:r>
      <w:r w:rsidR="00330B5C">
        <w:t>sharing scenario</w:t>
      </w:r>
      <w:r w:rsidR="006F3BD0">
        <w:t>s</w:t>
      </w:r>
      <w:r w:rsidR="00324AF6">
        <w:t xml:space="preserve"> are examined</w:t>
      </w:r>
      <w:r w:rsidR="00330B5C">
        <w:t xml:space="preserve"> later in this paper</w:t>
      </w:r>
      <w:r w:rsidR="00B6731F">
        <w:t xml:space="preserve">. </w:t>
      </w:r>
    </w:p>
    <w:p w14:paraId="5D18BF66" w14:textId="3502FC53" w:rsidR="004C26AE" w:rsidDel="006F3BD0" w:rsidRDefault="00D173BE" w:rsidP="001512D0">
      <w:pPr>
        <w:pStyle w:val="Paragraph"/>
      </w:pPr>
      <w:r>
        <w:t>Separately, f</w:t>
      </w:r>
      <w:r w:rsidDel="006F3BD0">
        <w:t xml:space="preserve">requency </w:t>
      </w:r>
      <w:r w:rsidR="004C26AE" w:rsidDel="006F3BD0">
        <w:t xml:space="preserve">segmentation could also be used to prohibit or constrain use of </w:t>
      </w:r>
      <w:r w:rsidR="00876495" w:rsidDel="006F3BD0">
        <w:t xml:space="preserve">WA </w:t>
      </w:r>
      <w:r w:rsidR="004C26AE" w:rsidDel="006F3BD0">
        <w:t xml:space="preserve">WBB and/or RLAN use </w:t>
      </w:r>
      <w:r w:rsidR="00A2603A">
        <w:t>in the 7100–7125 MHz range, which is currently used for</w:t>
      </w:r>
      <w:r w:rsidR="00A2603A" w:rsidDel="006F3BD0">
        <w:t xml:space="preserve"> </w:t>
      </w:r>
      <w:r w:rsidR="00837253" w:rsidDel="006F3BD0">
        <w:t>television outside broadcast (</w:t>
      </w:r>
      <w:r w:rsidR="004C26AE" w:rsidDel="006F3BD0">
        <w:t>TOB</w:t>
      </w:r>
      <w:r w:rsidR="00837253" w:rsidDel="006F3BD0">
        <w:t>)</w:t>
      </w:r>
      <w:r w:rsidR="004C26AE" w:rsidDel="006F3BD0">
        <w:t xml:space="preserve"> purposes. </w:t>
      </w:r>
    </w:p>
    <w:p w14:paraId="0FD929E0" w14:textId="52CB43EB" w:rsidR="00FF1610" w:rsidRPr="00C32670" w:rsidRDefault="00345611" w:rsidP="001512D0">
      <w:pPr>
        <w:pStyle w:val="Paragraph"/>
      </w:pPr>
      <w:r w:rsidRPr="00E54183">
        <w:t xml:space="preserve">Feedback on the issues presented in this paper will help inform </w:t>
      </w:r>
      <w:r w:rsidR="00222BB7">
        <w:t xml:space="preserve">which </w:t>
      </w:r>
      <w:r w:rsidRPr="00E54183">
        <w:t xml:space="preserve">option best meets the </w:t>
      </w:r>
      <w:r w:rsidR="00963E59">
        <w:t xml:space="preserve">above desirable planning outcomes, and ultimately the higher-level </w:t>
      </w:r>
      <w:r w:rsidRPr="00E54183">
        <w:t xml:space="preserve">objective </w:t>
      </w:r>
      <w:r w:rsidR="00963E59">
        <w:t xml:space="preserve">of </w:t>
      </w:r>
      <w:r>
        <w:t>promot</w:t>
      </w:r>
      <w:r w:rsidR="00963E59">
        <w:t>ing</w:t>
      </w:r>
      <w:r>
        <w:t xml:space="preserve"> </w:t>
      </w:r>
      <w:r w:rsidRPr="003B75B6">
        <w:t>the long</w:t>
      </w:r>
      <w:r w:rsidRPr="003B75B6">
        <w:noBreakHyphen/>
        <w:t xml:space="preserve">term public interest derived from the use of </w:t>
      </w:r>
      <w:r w:rsidRPr="00E54183">
        <w:t xml:space="preserve">the </w:t>
      </w:r>
      <w:r w:rsidR="00B559FC">
        <w:t xml:space="preserve">upper </w:t>
      </w:r>
      <w:r w:rsidR="00B76E7E">
        <w:t>6 </w:t>
      </w:r>
      <w:r w:rsidR="00B559FC">
        <w:t>GHz</w:t>
      </w:r>
      <w:r>
        <w:t xml:space="preserve"> </w:t>
      </w:r>
      <w:r w:rsidRPr="00C32670">
        <w:t>band.</w:t>
      </w:r>
      <w:r w:rsidR="00FF1610" w:rsidRPr="00C32670">
        <w:t xml:space="preserve"> We will assess feedback against those desirable outcomes with a view to </w:t>
      </w:r>
      <w:r w:rsidR="00B76E7E" w:rsidRPr="00C32670">
        <w:t>determin</w:t>
      </w:r>
      <w:r w:rsidR="00B76E7E">
        <w:t>e</w:t>
      </w:r>
      <w:r w:rsidR="00B76E7E" w:rsidRPr="00C32670">
        <w:t xml:space="preserve"> </w:t>
      </w:r>
      <w:r w:rsidR="00FF1610" w:rsidRPr="00C32670">
        <w:t>the optimally efficient use of the band</w:t>
      </w:r>
      <w:r w:rsidR="00B76E7E">
        <w:t xml:space="preserve"> and </w:t>
      </w:r>
      <w:r w:rsidR="00FF1610" w:rsidRPr="00C32670">
        <w:t xml:space="preserve">what measures will ultimately best place us to assist in meeting emerging consumer and industry needs. </w:t>
      </w:r>
    </w:p>
    <w:p w14:paraId="5CFF06B5" w14:textId="41090EAA" w:rsidR="00387369" w:rsidRPr="00C32670" w:rsidRDefault="00387369" w:rsidP="001512D0">
      <w:pPr>
        <w:pStyle w:val="Paragraph"/>
      </w:pPr>
      <w:r w:rsidRPr="00C32670">
        <w:t>The upper 6</w:t>
      </w:r>
      <w:r w:rsidR="00C53CAA" w:rsidRPr="00C32670">
        <w:t xml:space="preserve"> </w:t>
      </w:r>
      <w:r w:rsidRPr="00C32670">
        <w:t>GHz band is highly contested, and views on the future use of the band are polarised and diverse. Consequently</w:t>
      </w:r>
      <w:r w:rsidR="00B76E7E">
        <w:t>,</w:t>
      </w:r>
      <w:r w:rsidRPr="00C32670">
        <w:t xml:space="preserve"> </w:t>
      </w:r>
      <w:r w:rsidR="00B76E7E">
        <w:t>we welcome</w:t>
      </w:r>
      <w:r w:rsidRPr="00C32670">
        <w:t xml:space="preserve"> industry views on the services </w:t>
      </w:r>
      <w:r w:rsidRPr="00C32670">
        <w:lastRenderedPageBreak/>
        <w:t xml:space="preserve">proposed to be delivered, how they will likely benefit end users and whether there is any evidence of demand for those services. </w:t>
      </w:r>
    </w:p>
    <w:p w14:paraId="096533DD" w14:textId="3EB12B91" w:rsidR="00387369" w:rsidRDefault="00387369" w:rsidP="00FF1610">
      <w:pPr>
        <w:pStyle w:val="ListBullet"/>
        <w:numPr>
          <w:ilvl w:val="0"/>
          <w:numId w:val="0"/>
        </w:numPr>
        <w:rPr>
          <w:highlight w:val="yellow"/>
        </w:rPr>
      </w:pPr>
    </w:p>
    <w:p w14:paraId="7C4DDBB3" w14:textId="294019C0" w:rsidR="00345611" w:rsidRDefault="00345611" w:rsidP="00D41879">
      <w:pPr>
        <w:pStyle w:val="ListBullet"/>
        <w:numPr>
          <w:ilvl w:val="0"/>
          <w:numId w:val="0"/>
        </w:numPr>
        <w:spacing w:before="120" w:after="120" w:line="240" w:lineRule="auto"/>
      </w:pPr>
    </w:p>
    <w:p w14:paraId="068F0480" w14:textId="44652D2C" w:rsidR="00715722" w:rsidRPr="00E162C4" w:rsidRDefault="00715722" w:rsidP="000C1117">
      <w:pPr>
        <w:pStyle w:val="Heading1"/>
      </w:pPr>
      <w:bookmarkStart w:id="3" w:name="_Toc168325872"/>
      <w:r w:rsidRPr="00E162C4">
        <w:lastRenderedPageBreak/>
        <w:t>Issues for comment</w:t>
      </w:r>
      <w:bookmarkEnd w:id="2"/>
      <w:bookmarkEnd w:id="3"/>
    </w:p>
    <w:p w14:paraId="68C750DD" w14:textId="02ADB8FB" w:rsidR="00715722" w:rsidRPr="00E162C4" w:rsidRDefault="00762825" w:rsidP="00D41879">
      <w:pPr>
        <w:pStyle w:val="Paragraphbeforelist"/>
        <w:spacing w:before="120" w:after="120" w:line="240" w:lineRule="auto"/>
      </w:pPr>
      <w:r>
        <w:t>Along with general comments and suggestions on the future use of the upper 6 GHz band, w</w:t>
      </w:r>
      <w:r w:rsidR="00584B51">
        <w:t>e</w:t>
      </w:r>
      <w:r w:rsidR="00715722" w:rsidRPr="00E162C4">
        <w:t xml:space="preserve"> invite comments on the</w:t>
      </w:r>
      <w:r>
        <w:t xml:space="preserve"> following specific</w:t>
      </w:r>
      <w:r w:rsidR="00715722" w:rsidRPr="00E162C4">
        <w:t xml:space="preserve"> issues set out in this paper:</w:t>
      </w:r>
    </w:p>
    <w:p w14:paraId="41760C65" w14:textId="6C135445" w:rsidR="00715722" w:rsidRPr="00E162C4" w:rsidRDefault="001B170E" w:rsidP="00D41879">
      <w:pPr>
        <w:pStyle w:val="Numberlistlevel1"/>
        <w:spacing w:before="120" w:after="120" w:line="240" w:lineRule="auto"/>
      </w:pPr>
      <w:r>
        <w:t xml:space="preserve">What are your views on the </w:t>
      </w:r>
      <w:r w:rsidR="00B76E7E">
        <w:t xml:space="preserve">4 </w:t>
      </w:r>
      <w:r>
        <w:t>broad planning options identified for the upper 6 GHz band?</w:t>
      </w:r>
    </w:p>
    <w:p w14:paraId="242915BC" w14:textId="35C74932" w:rsidR="001B170E" w:rsidRDefault="001B170E" w:rsidP="001B170E">
      <w:pPr>
        <w:pStyle w:val="Numberlistlevel1"/>
        <w:spacing w:before="120" w:after="120" w:line="240" w:lineRule="auto"/>
      </w:pPr>
      <w:r>
        <w:t>If we decide to divide the band into different RLAN and</w:t>
      </w:r>
      <w:r w:rsidR="00770D4F">
        <w:t xml:space="preserve"> </w:t>
      </w:r>
      <w:r w:rsidR="002F598F">
        <w:t>WA</w:t>
      </w:r>
      <w:r>
        <w:t xml:space="preserve"> WBB segments, should the </w:t>
      </w:r>
      <w:r w:rsidR="002F598F">
        <w:t>WA</w:t>
      </w:r>
      <w:r w:rsidR="00770D4F">
        <w:t xml:space="preserve"> </w:t>
      </w:r>
      <w:r>
        <w:t>WBB segment:</w:t>
      </w:r>
    </w:p>
    <w:p w14:paraId="5733851E" w14:textId="1180C4C7" w:rsidR="001B170E" w:rsidRDefault="00B76E7E" w:rsidP="00D803AD">
      <w:pPr>
        <w:pStyle w:val="Numberlistlevel2"/>
        <w:numPr>
          <w:ilvl w:val="0"/>
          <w:numId w:val="40"/>
        </w:numPr>
        <w:spacing w:before="120" w:after="120" w:line="240" w:lineRule="auto"/>
        <w:ind w:left="709"/>
      </w:pPr>
      <w:r>
        <w:t>b</w:t>
      </w:r>
      <w:r w:rsidR="001B170E">
        <w:t>e a multiple of 100 MHz</w:t>
      </w:r>
      <w:r w:rsidR="00AA3847">
        <w:t xml:space="preserve">? This would </w:t>
      </w:r>
      <w:r w:rsidR="001B170E">
        <w:t xml:space="preserve">align with the largest </w:t>
      </w:r>
      <w:r w:rsidR="00770D4F">
        <w:t xml:space="preserve">3GPP </w:t>
      </w:r>
      <w:r w:rsidR="001B170E">
        <w:t xml:space="preserve">channel size (noting that the ability for </w:t>
      </w:r>
      <w:r w:rsidR="002F598F">
        <w:t>WA</w:t>
      </w:r>
      <w:r w:rsidR="00770D4F">
        <w:t xml:space="preserve"> </w:t>
      </w:r>
      <w:r w:rsidR="001B170E">
        <w:t xml:space="preserve">WBB operators to deploy one or more </w:t>
      </w:r>
      <w:r>
        <w:t>100 </w:t>
      </w:r>
      <w:r w:rsidR="001B170E">
        <w:t>MHz channels will depend on the outcome of the assignment process)</w:t>
      </w:r>
    </w:p>
    <w:p w14:paraId="6E86B619" w14:textId="77321DF7" w:rsidR="001B170E" w:rsidRDefault="00D803AD" w:rsidP="00D803AD">
      <w:pPr>
        <w:pStyle w:val="Numberlistlevel2"/>
        <w:numPr>
          <w:ilvl w:val="0"/>
          <w:numId w:val="40"/>
        </w:numPr>
        <w:spacing w:before="120" w:after="120" w:line="240" w:lineRule="auto"/>
        <w:ind w:left="709"/>
      </w:pPr>
      <w:r>
        <w:t>a</w:t>
      </w:r>
      <w:r w:rsidR="001B170E">
        <w:t xml:space="preserve">lign with the 160/320 MHz </w:t>
      </w:r>
      <w:r w:rsidR="00B76E7E">
        <w:t>w</w:t>
      </w:r>
      <w:r w:rsidR="001B170E">
        <w:t>i-</w:t>
      </w:r>
      <w:r w:rsidR="00B76E7E">
        <w:t>f</w:t>
      </w:r>
      <w:r w:rsidR="001B170E">
        <w:t>i channel raster</w:t>
      </w:r>
      <w:r w:rsidR="00AA3847">
        <w:t>? This would</w:t>
      </w:r>
      <w:r w:rsidR="001B170E">
        <w:t xml:space="preserve"> maximise the number of the larger </w:t>
      </w:r>
      <w:r w:rsidR="00B76E7E">
        <w:t>w</w:t>
      </w:r>
      <w:r w:rsidR="001B170E">
        <w:t>i-</w:t>
      </w:r>
      <w:r w:rsidR="00B76E7E">
        <w:t>f</w:t>
      </w:r>
      <w:r w:rsidR="001B170E">
        <w:t>i channels available (by avoiding options that would split these channels)</w:t>
      </w:r>
      <w:r w:rsidR="00AA3847">
        <w:t>.</w:t>
      </w:r>
    </w:p>
    <w:p w14:paraId="1663C59F" w14:textId="6906CFD5" w:rsidR="001B170E" w:rsidRDefault="001B170E" w:rsidP="001B170E">
      <w:pPr>
        <w:pStyle w:val="Numberlistlast"/>
        <w:spacing w:before="120" w:after="120" w:line="240" w:lineRule="auto"/>
      </w:pPr>
      <w:r>
        <w:t xml:space="preserve">Of the segmentation options based on </w:t>
      </w:r>
      <w:r w:rsidR="00B76E7E">
        <w:t>w</w:t>
      </w:r>
      <w:r>
        <w:t>i-</w:t>
      </w:r>
      <w:r w:rsidR="00B76E7E">
        <w:t>f</w:t>
      </w:r>
      <w:r>
        <w:t>i channels (</w:t>
      </w:r>
      <w:r w:rsidR="00B76E7E">
        <w:t xml:space="preserve">options </w:t>
      </w:r>
      <w:r>
        <w:t>1</w:t>
      </w:r>
      <w:r w:rsidR="00B76E7E">
        <w:t>–</w:t>
      </w:r>
      <w:r>
        <w:t xml:space="preserve">3 </w:t>
      </w:r>
      <w:r w:rsidR="00BA1AD1">
        <w:t>in this paper</w:t>
      </w:r>
      <w:r>
        <w:t xml:space="preserve">), what is the preferred option and why? </w:t>
      </w:r>
    </w:p>
    <w:p w14:paraId="717B718F" w14:textId="071D0D95" w:rsidR="001B170E" w:rsidRDefault="00436791" w:rsidP="00417199">
      <w:pPr>
        <w:pStyle w:val="Numberlistlast"/>
        <w:spacing w:before="120" w:line="240" w:lineRule="auto"/>
        <w:ind w:left="357" w:hanging="357"/>
      </w:pPr>
      <w:r w:rsidRPr="00C32670">
        <w:t>Is it appropriate to limit our consideration of hybrid options for accommodating multiple services to frequency segmentation only? For example, should geographic segmentation or less traditional sharing models be considered when determining models for enabling access to the upper 6 GHz band by both WA WBB and RLAN services?</w:t>
      </w:r>
    </w:p>
    <w:p w14:paraId="777924A9" w14:textId="1F80DC54" w:rsidR="005C0220" w:rsidRDefault="00417199" w:rsidP="009A7EE4">
      <w:pPr>
        <w:pStyle w:val="Heading4"/>
      </w:pPr>
      <w:r>
        <w:t>Suggestions for submissions</w:t>
      </w:r>
    </w:p>
    <w:p w14:paraId="010D8C50" w14:textId="6F196B86" w:rsidR="005C0220" w:rsidRDefault="00434980" w:rsidP="005C0220">
      <w:pPr>
        <w:pStyle w:val="Paragraphbeforelist"/>
      </w:pPr>
      <w:r>
        <w:t>T</w:t>
      </w:r>
      <w:r w:rsidRPr="00C32670">
        <w:t>o inform</w:t>
      </w:r>
      <w:r w:rsidRPr="00C32670" w:rsidDel="0040394F">
        <w:t xml:space="preserve"> </w:t>
      </w:r>
      <w:r>
        <w:t xml:space="preserve">our </w:t>
      </w:r>
      <w:r w:rsidRPr="00C32670">
        <w:t>consideration of</w:t>
      </w:r>
      <w:r>
        <w:t xml:space="preserve"> the</w:t>
      </w:r>
      <w:r w:rsidRPr="00C32670">
        <w:t xml:space="preserve"> future use of the band relative to the object of the </w:t>
      </w:r>
      <w:r>
        <w:t xml:space="preserve">Radiocommunications </w:t>
      </w:r>
      <w:r w:rsidRPr="00C32670">
        <w:t xml:space="preserve">Act, and the outcomes listed </w:t>
      </w:r>
      <w:r>
        <w:t xml:space="preserve">in the </w:t>
      </w:r>
      <w:r w:rsidRPr="00D803AD">
        <w:rPr>
          <w:i/>
          <w:iCs/>
        </w:rPr>
        <w:fldChar w:fldCharType="begin"/>
      </w:r>
      <w:r w:rsidRPr="00D803AD">
        <w:rPr>
          <w:i/>
          <w:iCs/>
        </w:rPr>
        <w:instrText xml:space="preserve"> REF _Ref167972929 \h </w:instrText>
      </w:r>
      <w:r w:rsidR="00D803AD">
        <w:rPr>
          <w:i/>
          <w:iCs/>
        </w:rPr>
        <w:instrText xml:space="preserve"> \* MERGEFORMAT </w:instrText>
      </w:r>
      <w:r w:rsidRPr="00D803AD">
        <w:rPr>
          <w:i/>
          <w:iCs/>
        </w:rPr>
      </w:r>
      <w:r w:rsidRPr="00D803AD">
        <w:rPr>
          <w:i/>
          <w:iCs/>
        </w:rPr>
        <w:fldChar w:fldCharType="separate"/>
      </w:r>
      <w:r w:rsidRPr="00D803AD">
        <w:rPr>
          <w:i/>
          <w:iCs/>
        </w:rPr>
        <w:t>Desirable planning outcomes</w:t>
      </w:r>
      <w:r w:rsidRPr="00D803AD">
        <w:rPr>
          <w:i/>
          <w:iCs/>
        </w:rPr>
        <w:fldChar w:fldCharType="end"/>
      </w:r>
      <w:r>
        <w:t xml:space="preserve"> section</w:t>
      </w:r>
      <w:r w:rsidRPr="00157844">
        <w:t xml:space="preserve">, submissions to this paper should </w:t>
      </w:r>
      <w:r w:rsidR="00AC6FC4">
        <w:t xml:space="preserve">also </w:t>
      </w:r>
      <w:r w:rsidRPr="00157844">
        <w:t>include</w:t>
      </w:r>
      <w:r>
        <w:t>:</w:t>
      </w:r>
      <w:r w:rsidR="005C0220" w:rsidRPr="00C32670">
        <w:t xml:space="preserve"> </w:t>
      </w:r>
    </w:p>
    <w:p w14:paraId="7FCC86C4" w14:textId="31F98631" w:rsidR="005C0220" w:rsidRDefault="005C0220" w:rsidP="005C0220">
      <w:pPr>
        <w:pStyle w:val="Bulletlevel1"/>
      </w:pPr>
      <w:r w:rsidRPr="00C32670">
        <w:t>detailed information on the services that are proposed to be delivered</w:t>
      </w:r>
      <w:r>
        <w:t xml:space="preserve"> using the upper 6 GHz band</w:t>
      </w:r>
    </w:p>
    <w:p w14:paraId="645B05C3" w14:textId="736B3476" w:rsidR="005C0220" w:rsidRDefault="005C0220" w:rsidP="005C0220">
      <w:pPr>
        <w:pStyle w:val="Bulletlevel1"/>
      </w:pPr>
      <w:r w:rsidRPr="00C32670">
        <w:t>how</w:t>
      </w:r>
      <w:r w:rsidRPr="00C32670" w:rsidDel="0040394F">
        <w:t xml:space="preserve"> </w:t>
      </w:r>
      <w:r>
        <w:t>the proposed services</w:t>
      </w:r>
      <w:r w:rsidRPr="00C32670">
        <w:t xml:space="preserve"> will likely benefit end users </w:t>
      </w:r>
    </w:p>
    <w:p w14:paraId="12F8F943" w14:textId="269315FB" w:rsidR="005C0220" w:rsidRPr="00C32670" w:rsidRDefault="005C0220" w:rsidP="005C0220">
      <w:pPr>
        <w:pStyle w:val="Bulletlevel1last"/>
      </w:pPr>
      <w:r w:rsidRPr="00C32670">
        <w:t xml:space="preserve">evidence of demand for those services. </w:t>
      </w:r>
    </w:p>
    <w:p w14:paraId="184B8BD6" w14:textId="410663AE" w:rsidR="00417199" w:rsidRDefault="00417199" w:rsidP="009A7EE4">
      <w:pPr>
        <w:pStyle w:val="Paragraph"/>
      </w:pPr>
      <w:r>
        <w:t xml:space="preserve">Submitters should also refer to information about submissions under the </w:t>
      </w:r>
      <w:r w:rsidRPr="009A7EE4">
        <w:rPr>
          <w:i/>
          <w:iCs/>
        </w:rPr>
        <w:t>Desirable planning outcomes</w:t>
      </w:r>
      <w:r>
        <w:t xml:space="preserve"> section on page 6.</w:t>
      </w:r>
    </w:p>
    <w:p w14:paraId="35B132A7" w14:textId="774327ED" w:rsidR="00D300F2" w:rsidRDefault="00ED6862" w:rsidP="00417199">
      <w:pPr>
        <w:pStyle w:val="Heading1"/>
      </w:pPr>
      <w:bookmarkStart w:id="4" w:name="_Toc168325873"/>
      <w:r>
        <w:lastRenderedPageBreak/>
        <w:t>Introduction</w:t>
      </w:r>
      <w:bookmarkEnd w:id="4"/>
    </w:p>
    <w:p w14:paraId="1B0105D2" w14:textId="03FB8ADE" w:rsidR="00497BC8" w:rsidRDefault="00543059" w:rsidP="001512D0">
      <w:pPr>
        <w:pStyle w:val="Paragraph"/>
      </w:pPr>
      <w:r>
        <w:t>As detailed i</w:t>
      </w:r>
      <w:r w:rsidRPr="00253EF6">
        <w:t xml:space="preserve">n our </w:t>
      </w:r>
      <w:hyperlink r:id="rId27" w:history="1">
        <w:r w:rsidR="00B83644">
          <w:rPr>
            <w:rStyle w:val="Hyperlink"/>
          </w:rPr>
          <w:t xml:space="preserve">draft </w:t>
        </w:r>
        <w:r w:rsidR="00B83644" w:rsidRPr="00F1267E">
          <w:rPr>
            <w:rStyle w:val="Hyperlink"/>
            <w:i/>
            <w:iCs/>
          </w:rPr>
          <w:t>Five-year spectrum outlook 2024–29</w:t>
        </w:r>
      </w:hyperlink>
      <w:r>
        <w:t>, there have been significant international developments in the 6 GHz band (5925</w:t>
      </w:r>
      <w:r w:rsidR="00B83644">
        <w:t>–</w:t>
      </w:r>
      <w:r>
        <w:t xml:space="preserve">7125 MHz), with many jurisdictions introducing or considering the introduction of radio local area networks (RLANs) and/or </w:t>
      </w:r>
      <w:r w:rsidR="00320709">
        <w:t xml:space="preserve">wide-area </w:t>
      </w:r>
      <w:r w:rsidR="002F598F">
        <w:t xml:space="preserve">(WA) </w:t>
      </w:r>
      <w:r>
        <w:t xml:space="preserve">wireless broadband (WBB) services in </w:t>
      </w:r>
      <w:r w:rsidR="007D3B81">
        <w:t>parts o</w:t>
      </w:r>
      <w:r w:rsidR="00EE6633">
        <w:t>r</w:t>
      </w:r>
      <w:r w:rsidR="007D3B81">
        <w:t xml:space="preserve"> all of </w:t>
      </w:r>
      <w:r>
        <w:t xml:space="preserve">the band. </w:t>
      </w:r>
    </w:p>
    <w:p w14:paraId="005B7108" w14:textId="0CD565EC" w:rsidR="00AB53C3" w:rsidRDefault="00E66A74" w:rsidP="001512D0">
      <w:pPr>
        <w:pStyle w:val="Paragraph"/>
      </w:pPr>
      <w:r w:rsidRPr="00E66A74">
        <w:t xml:space="preserve">In April 2021, we consulted on the use of the </w:t>
      </w:r>
      <w:r w:rsidR="002A5606" w:rsidRPr="009E1F00">
        <w:rPr>
          <w:u w:color="0000FF"/>
        </w:rPr>
        <w:t>6 GHz band for RLAN use in Australia</w:t>
      </w:r>
      <w:r w:rsidRPr="00E66A74">
        <w:t>.</w:t>
      </w:r>
      <w:r>
        <w:t xml:space="preserve"> </w:t>
      </w:r>
      <w:r w:rsidR="008C633D">
        <w:t xml:space="preserve">That consultation </w:t>
      </w:r>
      <w:r w:rsidR="00DF3F9B">
        <w:t xml:space="preserve">led to the ACMA proposing </w:t>
      </w:r>
      <w:r w:rsidR="00033B49">
        <w:t xml:space="preserve">a </w:t>
      </w:r>
      <w:hyperlink r:id="rId28" w:history="1">
        <w:r w:rsidR="00033B49" w:rsidRPr="002A5606">
          <w:rPr>
            <w:rStyle w:val="Hyperlink"/>
          </w:rPr>
          <w:t>variation</w:t>
        </w:r>
      </w:hyperlink>
      <w:r w:rsidR="00B666FD" w:rsidRPr="00B666FD">
        <w:t xml:space="preserve"> </w:t>
      </w:r>
      <w:r w:rsidR="00B666FD">
        <w:t xml:space="preserve">to </w:t>
      </w:r>
      <w:r w:rsidR="00B666FD" w:rsidRPr="00B666FD">
        <w:t xml:space="preserve">the </w:t>
      </w:r>
      <w:r w:rsidR="005B51B0" w:rsidRPr="00F1267E">
        <w:t xml:space="preserve">Radiocommunications (Low Interference Potential Devices) Class Licence </w:t>
      </w:r>
      <w:r w:rsidR="00EE6633" w:rsidRPr="00F1267E">
        <w:t>2015</w:t>
      </w:r>
      <w:r w:rsidR="005B51B0" w:rsidRPr="00E803C2">
        <w:t xml:space="preserve"> </w:t>
      </w:r>
      <w:r w:rsidR="002539D3">
        <w:t>(</w:t>
      </w:r>
      <w:r w:rsidR="00B666FD" w:rsidRPr="00B666FD">
        <w:t xml:space="preserve">LIPD </w:t>
      </w:r>
      <w:r w:rsidR="00F1267E">
        <w:t>C</w:t>
      </w:r>
      <w:r w:rsidR="00B666FD" w:rsidRPr="00B666FD">
        <w:t xml:space="preserve">lass </w:t>
      </w:r>
      <w:r w:rsidR="00F1267E">
        <w:t>Li</w:t>
      </w:r>
      <w:r w:rsidR="00B666FD" w:rsidRPr="00B666FD">
        <w:t>cence</w:t>
      </w:r>
      <w:r w:rsidR="00BE44C3">
        <w:t>)</w:t>
      </w:r>
      <w:r w:rsidR="00B666FD" w:rsidRPr="00B666FD">
        <w:t xml:space="preserve"> to </w:t>
      </w:r>
      <w:r w:rsidR="00C2280D">
        <w:t>support</w:t>
      </w:r>
      <w:r w:rsidR="00B666FD" w:rsidRPr="00B666FD">
        <w:t xml:space="preserve"> the use of RLAN devices in the lower 6 GHz band</w:t>
      </w:r>
      <w:r w:rsidR="00C2280D">
        <w:t>.</w:t>
      </w:r>
      <w:r w:rsidR="004E02DB">
        <w:t xml:space="preserve"> </w:t>
      </w:r>
      <w:r w:rsidR="00C2280D">
        <w:t>A</w:t>
      </w:r>
      <w:r w:rsidR="004E02DB">
        <w:t xml:space="preserve">fter consultation in October </w:t>
      </w:r>
      <w:r w:rsidR="00B03896">
        <w:t>2021</w:t>
      </w:r>
      <w:r w:rsidR="00920112">
        <w:t>,</w:t>
      </w:r>
      <w:r w:rsidR="00B03896">
        <w:t xml:space="preserve"> the LIPD class licence was updated</w:t>
      </w:r>
      <w:r w:rsidR="002539D3">
        <w:t xml:space="preserve"> to implement the change</w:t>
      </w:r>
      <w:r w:rsidR="00BF4697">
        <w:t>.</w:t>
      </w:r>
    </w:p>
    <w:p w14:paraId="5FA126B6" w14:textId="151C3D9A" w:rsidR="00554378" w:rsidRDefault="00554378" w:rsidP="001512D0">
      <w:pPr>
        <w:pStyle w:val="Paragraph"/>
      </w:pPr>
      <w:r>
        <w:t xml:space="preserve">In </w:t>
      </w:r>
      <w:r w:rsidR="00B44960">
        <w:t xml:space="preserve">the lower 6 GHz </w:t>
      </w:r>
      <w:r>
        <w:t>band</w:t>
      </w:r>
      <w:r w:rsidR="00AA504E">
        <w:t>,</w:t>
      </w:r>
      <w:r>
        <w:t xml:space="preserve"> low power </w:t>
      </w:r>
      <w:r w:rsidR="007C0E5B">
        <w:t>is</w:t>
      </w:r>
      <w:r>
        <w:t xml:space="preserve"> defined as 250 mW maximum EIRP</w:t>
      </w:r>
      <w:r w:rsidR="00B44960">
        <w:t>,</w:t>
      </w:r>
      <w:r>
        <w:t xml:space="preserve"> with a limitation of 12.5 mW per MHz. Very low power </w:t>
      </w:r>
      <w:r w:rsidR="00BB5F04">
        <w:t>has been</w:t>
      </w:r>
      <w:r>
        <w:t xml:space="preserve"> defined as a 25 mW maximum EIRP with a limitation of 1.25 mW per MHz.</w:t>
      </w:r>
      <w:r w:rsidR="00BB5F04">
        <w:t xml:space="preserve"> These definition</w:t>
      </w:r>
      <w:r w:rsidR="00385A28">
        <w:t>s</w:t>
      </w:r>
      <w:r w:rsidR="00BB5F04">
        <w:t xml:space="preserve"> would </w:t>
      </w:r>
      <w:r w:rsidR="00B83644">
        <w:t xml:space="preserve">also </w:t>
      </w:r>
      <w:r w:rsidR="00BB5F04">
        <w:t>apply to the upper 6 GHz band.</w:t>
      </w:r>
      <w:r w:rsidR="00DC7EE2" w:rsidRPr="00DC7EE2">
        <w:t xml:space="preserve"> </w:t>
      </w:r>
      <w:r w:rsidR="00DC7EE2">
        <w:t>Standard power devices, defined as a 1W maximum EIRP, are not currently permitted in the 6 GHz band in Australia.</w:t>
      </w:r>
    </w:p>
    <w:p w14:paraId="46434DC4" w14:textId="622C67B1" w:rsidR="00541AAA" w:rsidRDefault="005B4B45" w:rsidP="001512D0">
      <w:pPr>
        <w:pStyle w:val="Paragraph"/>
      </w:pPr>
      <w:r>
        <w:t>Th</w:t>
      </w:r>
      <w:r w:rsidR="002A5606">
        <w:t>e April</w:t>
      </w:r>
      <w:r w:rsidR="00497BC8" w:rsidRPr="00F1025A">
        <w:t xml:space="preserve"> consultation </w:t>
      </w:r>
      <w:r w:rsidR="006B6DE5">
        <w:t xml:space="preserve">also </w:t>
      </w:r>
      <w:r w:rsidR="00320709">
        <w:t>considered</w:t>
      </w:r>
      <w:r w:rsidR="00D97D1D">
        <w:t xml:space="preserve"> whether the upper 6 GHz band</w:t>
      </w:r>
      <w:r w:rsidR="009B26D9">
        <w:t xml:space="preserve"> (6425</w:t>
      </w:r>
      <w:r w:rsidR="00B83644">
        <w:t>–</w:t>
      </w:r>
      <w:r w:rsidR="009B26D9">
        <w:t>7125 MHz)</w:t>
      </w:r>
      <w:r w:rsidR="00D97D1D">
        <w:t xml:space="preserve"> should be planned for RLANs or support</w:t>
      </w:r>
      <w:r w:rsidR="002F598F">
        <w:t xml:space="preserve"> WA</w:t>
      </w:r>
      <w:r w:rsidR="008E37FF">
        <w:t xml:space="preserve"> </w:t>
      </w:r>
      <w:r w:rsidR="00DA41B1">
        <w:t>WBB</w:t>
      </w:r>
      <w:r w:rsidR="00920112">
        <w:t xml:space="preserve"> services</w:t>
      </w:r>
      <w:r w:rsidR="00D97D1D">
        <w:t xml:space="preserve">, such as </w:t>
      </w:r>
      <w:r w:rsidR="00920112">
        <w:t xml:space="preserve">those </w:t>
      </w:r>
      <w:r w:rsidR="008E37FF">
        <w:t>deployed under the</w:t>
      </w:r>
      <w:r w:rsidR="00920112">
        <w:t xml:space="preserve"> </w:t>
      </w:r>
      <w:r w:rsidR="00D97D1D">
        <w:t>International Mobile Telecommunications</w:t>
      </w:r>
      <w:r w:rsidR="00BF4697">
        <w:t xml:space="preserve"> (IMT)</w:t>
      </w:r>
      <w:r w:rsidR="00D97D1D">
        <w:t xml:space="preserve"> </w:t>
      </w:r>
      <w:r w:rsidR="008E37FF">
        <w:t>regulatory model</w:t>
      </w:r>
      <w:r w:rsidR="00D97D1D">
        <w:t>, in a manner suitable for wide</w:t>
      </w:r>
      <w:r w:rsidR="00D4709A">
        <w:t>-</w:t>
      </w:r>
      <w:r w:rsidR="00D97D1D">
        <w:t>area networks operated by mobile network operators</w:t>
      </w:r>
      <w:r w:rsidR="00541AAA">
        <w:t xml:space="preserve">. </w:t>
      </w:r>
    </w:p>
    <w:p w14:paraId="617DCE24" w14:textId="5E82032E" w:rsidR="00497BC8" w:rsidRPr="00F1025A" w:rsidRDefault="00167FA7" w:rsidP="001512D0">
      <w:pPr>
        <w:pStyle w:val="Paragraph"/>
      </w:pPr>
      <w:r>
        <w:t>I</w:t>
      </w:r>
      <w:r w:rsidR="00D97D1D">
        <w:t xml:space="preserve">ndustry responses were sharply divided </w:t>
      </w:r>
      <w:r w:rsidR="00A70696">
        <w:t>and</w:t>
      </w:r>
      <w:r w:rsidR="00B44960">
        <w:t>,</w:t>
      </w:r>
      <w:r w:rsidR="00A70696">
        <w:t xml:space="preserve"> given the lack of maturity of both international harmonisation and standardisation arrangements for the </w:t>
      </w:r>
      <w:r w:rsidR="00B44960">
        <w:t xml:space="preserve">2 </w:t>
      </w:r>
      <w:r w:rsidR="00A70696">
        <w:t xml:space="preserve">main prospective services, </w:t>
      </w:r>
      <w:r w:rsidR="00D97D1D">
        <w:t xml:space="preserve">changes to the upper band were not proposed during the October 2021 </w:t>
      </w:r>
      <w:r w:rsidR="004F6EC3">
        <w:t xml:space="preserve">LIPD class licence </w:t>
      </w:r>
      <w:r w:rsidR="00D97D1D">
        <w:t>consultation</w:t>
      </w:r>
      <w:r w:rsidR="00A70696">
        <w:t>.</w:t>
      </w:r>
      <w:r w:rsidR="00D97D1D">
        <w:t xml:space="preserve"> </w:t>
      </w:r>
      <w:r w:rsidR="00D41879">
        <w:t>T</w:t>
      </w:r>
      <w:r w:rsidR="00A70696">
        <w:t>he</w:t>
      </w:r>
      <w:r w:rsidR="00D97D1D">
        <w:t xml:space="preserve"> question of ‘RLAN vs </w:t>
      </w:r>
      <w:r w:rsidR="002F598F">
        <w:t>WA</w:t>
      </w:r>
      <w:r w:rsidR="00B52689">
        <w:t xml:space="preserve"> WBB’ </w:t>
      </w:r>
      <w:r w:rsidR="00D97D1D">
        <w:t xml:space="preserve">in the upper </w:t>
      </w:r>
      <w:r w:rsidR="004F6EC3">
        <w:t xml:space="preserve">6 GHz </w:t>
      </w:r>
      <w:r w:rsidR="00D97D1D">
        <w:t xml:space="preserve">band was </w:t>
      </w:r>
      <w:r w:rsidR="00A70696">
        <w:t xml:space="preserve">therefore </w:t>
      </w:r>
      <w:r w:rsidR="00D97D1D">
        <w:t xml:space="preserve">not </w:t>
      </w:r>
      <w:r w:rsidR="00A15587">
        <w:t>pursued</w:t>
      </w:r>
      <w:r w:rsidR="00A70696">
        <w:t>,</w:t>
      </w:r>
      <w:r w:rsidR="00D97D1D">
        <w:t xml:space="preserve"> </w:t>
      </w:r>
      <w:r w:rsidR="00A70696">
        <w:t>h</w:t>
      </w:r>
      <w:r w:rsidR="00D97D1D">
        <w:t>owever many submitters reiterated their views on this issue in their responses to th</w:t>
      </w:r>
      <w:r w:rsidR="00436A6C">
        <w:t>at process.</w:t>
      </w:r>
    </w:p>
    <w:p w14:paraId="4D96CEE1" w14:textId="4FCC1B09" w:rsidR="00AA3847" w:rsidRDefault="00602F3A" w:rsidP="001512D0">
      <w:pPr>
        <w:pStyle w:val="Paragraph"/>
      </w:pPr>
      <w:r>
        <w:rPr>
          <w:szCs w:val="20"/>
        </w:rPr>
        <w:t xml:space="preserve">The ACMA held a </w:t>
      </w:r>
      <w:bookmarkStart w:id="5" w:name="_Hlk167367011"/>
      <w:r w:rsidR="00E22407">
        <w:fldChar w:fldCharType="begin"/>
      </w:r>
      <w:r w:rsidR="00E22407">
        <w:instrText>HYPERLINK "https://www.acma.gov.au/spectrum-tune-6-ghz-band" \l ":~:text=Our%206%20GHz%20band%20tune,and%2For%20wireless%20broadband%20use."</w:instrText>
      </w:r>
      <w:r w:rsidR="00E22407">
        <w:fldChar w:fldCharType="separate"/>
      </w:r>
      <w:r w:rsidR="00B83644">
        <w:rPr>
          <w:rStyle w:val="Hyperlink"/>
          <w:szCs w:val="20"/>
        </w:rPr>
        <w:t>s</w:t>
      </w:r>
      <w:r w:rsidRPr="00416C11">
        <w:rPr>
          <w:rStyle w:val="Hyperlink"/>
          <w:szCs w:val="20"/>
        </w:rPr>
        <w:t>pectrum tune-up</w:t>
      </w:r>
      <w:r w:rsidR="00E22407">
        <w:rPr>
          <w:rStyle w:val="Hyperlink"/>
          <w:szCs w:val="20"/>
        </w:rPr>
        <w:fldChar w:fldCharType="end"/>
      </w:r>
      <w:bookmarkEnd w:id="5"/>
      <w:r>
        <w:rPr>
          <w:szCs w:val="20"/>
        </w:rPr>
        <w:t xml:space="preserve"> on 29 February </w:t>
      </w:r>
      <w:r w:rsidR="00EE6633">
        <w:rPr>
          <w:szCs w:val="20"/>
        </w:rPr>
        <w:t>2024</w:t>
      </w:r>
      <w:r>
        <w:rPr>
          <w:szCs w:val="20"/>
        </w:rPr>
        <w:t xml:space="preserve"> to progress </w:t>
      </w:r>
      <w:r w:rsidR="00307E0E">
        <w:rPr>
          <w:szCs w:val="20"/>
        </w:rPr>
        <w:t xml:space="preserve">potential </w:t>
      </w:r>
      <w:r w:rsidR="006A5781" w:rsidRPr="00B059F6">
        <w:t xml:space="preserve">planning options </w:t>
      </w:r>
      <w:r w:rsidR="006A5781">
        <w:t>for</w:t>
      </w:r>
      <w:r w:rsidR="006A5781" w:rsidRPr="00B059F6">
        <w:t xml:space="preserve"> the upper 6 GHz band, </w:t>
      </w:r>
      <w:r w:rsidR="006A5781">
        <w:t xml:space="preserve">including potential </w:t>
      </w:r>
      <w:r w:rsidR="006A5781" w:rsidRPr="00B059F6">
        <w:t xml:space="preserve">hybrid options for shared RLAN and </w:t>
      </w:r>
      <w:r w:rsidR="002F598F">
        <w:t>WA</w:t>
      </w:r>
      <w:r w:rsidR="00B925BC">
        <w:t xml:space="preserve"> </w:t>
      </w:r>
      <w:r w:rsidR="006A5781" w:rsidRPr="00B059F6">
        <w:t>WBB use</w:t>
      </w:r>
      <w:r w:rsidR="006A5781">
        <w:t>.</w:t>
      </w:r>
      <w:r w:rsidR="00835CC0">
        <w:t xml:space="preserve"> The tune-up </w:t>
      </w:r>
      <w:r w:rsidR="00BA3F08">
        <w:t xml:space="preserve">featured industry presentations and </w:t>
      </w:r>
      <w:r w:rsidR="00835CC0">
        <w:t xml:space="preserve">also explored </w:t>
      </w:r>
      <w:r w:rsidR="00C608E6">
        <w:t xml:space="preserve">the </w:t>
      </w:r>
      <w:r w:rsidR="00835CC0" w:rsidRPr="00B059F6">
        <w:t xml:space="preserve">suitability of </w:t>
      </w:r>
      <w:r w:rsidR="00324AF6">
        <w:t>A</w:t>
      </w:r>
      <w:r w:rsidR="00850F02">
        <w:t>utomated</w:t>
      </w:r>
      <w:r w:rsidR="00835CC0">
        <w:t xml:space="preserve"> </w:t>
      </w:r>
      <w:r w:rsidR="00324AF6">
        <w:t>F</w:t>
      </w:r>
      <w:r w:rsidR="00835CC0">
        <w:t xml:space="preserve">requency </w:t>
      </w:r>
      <w:r w:rsidR="00324AF6">
        <w:t>C</w:t>
      </w:r>
      <w:r w:rsidR="00D41879">
        <w:t xml:space="preserve">oordination </w:t>
      </w:r>
      <w:r w:rsidR="00835CC0">
        <w:t>(</w:t>
      </w:r>
      <w:r w:rsidR="00835CC0" w:rsidRPr="00B059F6">
        <w:t>AFC</w:t>
      </w:r>
      <w:r w:rsidR="00835CC0">
        <w:t xml:space="preserve">) for enabling </w:t>
      </w:r>
      <w:r w:rsidR="00A70696">
        <w:t xml:space="preserve">the </w:t>
      </w:r>
      <w:r w:rsidR="00835CC0">
        <w:t>expanded use of RLANs</w:t>
      </w:r>
      <w:r w:rsidR="00A70696">
        <w:t xml:space="preserve"> in existing RLAN spectrum, noting that such arrangements could also translate across to the upper 6 GHz band if ultimately made available for RLANs</w:t>
      </w:r>
      <w:r w:rsidR="00835CC0">
        <w:t>.</w:t>
      </w:r>
      <w:r w:rsidR="00436A6C">
        <w:t xml:space="preserve"> </w:t>
      </w:r>
    </w:p>
    <w:p w14:paraId="02626E11" w14:textId="77777777" w:rsidR="00AA3847" w:rsidRPr="00C32670" w:rsidRDefault="00AA3847" w:rsidP="00AA3847">
      <w:pPr>
        <w:pStyle w:val="Heading2"/>
        <w:spacing w:before="120" w:after="120" w:line="240" w:lineRule="auto"/>
      </w:pPr>
      <w:bookmarkStart w:id="6" w:name="_Toc168325874"/>
      <w:r w:rsidRPr="00C32670">
        <w:t>Purpose of this paper</w:t>
      </w:r>
      <w:bookmarkEnd w:id="6"/>
    </w:p>
    <w:p w14:paraId="15252A44" w14:textId="1F17EC92" w:rsidR="00AA3847" w:rsidRPr="00324AF6" w:rsidRDefault="00AA3847" w:rsidP="00AA3847">
      <w:pPr>
        <w:pStyle w:val="Paragraph"/>
      </w:pPr>
      <w:r w:rsidRPr="00C32670">
        <w:t xml:space="preserve">This paper identifies domestic and internationally informed considerations for the </w:t>
      </w:r>
      <w:r w:rsidRPr="00324AF6">
        <w:t xml:space="preserve">future use of the upper 6 GHz band and presents options for domestic planning arrangements to enable RLAN and/or WA WBB use in the band. This paper also continues </w:t>
      </w:r>
      <w:r w:rsidRPr="00B7406E">
        <w:t>to examine</w:t>
      </w:r>
      <w:r w:rsidRPr="00324AF6">
        <w:t xml:space="preserve"> further enhancements to existing RLAN arrangements, such as potentially permitting the operation of standard-power</w:t>
      </w:r>
      <w:r w:rsidR="00277366">
        <w:t xml:space="preserve"> (1 watt EIRP)</w:t>
      </w:r>
      <w:r w:rsidR="00277366" w:rsidRPr="00324AF6">
        <w:rPr>
          <w:rStyle w:val="FootnoteReference"/>
        </w:rPr>
        <w:t xml:space="preserve"> </w:t>
      </w:r>
      <w:r w:rsidRPr="00324AF6">
        <w:t>devices, subject to an appropriate interference management regime being in place.</w:t>
      </w:r>
    </w:p>
    <w:p w14:paraId="4DD32D00" w14:textId="77777777" w:rsidR="00AA3847" w:rsidRPr="00324AF6" w:rsidRDefault="00AA3847" w:rsidP="00AA3847">
      <w:pPr>
        <w:pStyle w:val="Paragraph"/>
        <w:rPr>
          <w:iCs/>
        </w:rPr>
      </w:pPr>
      <w:r w:rsidRPr="00324AF6">
        <w:t xml:space="preserve">This paper is informed by responses to previous consultations on use of the broader 6 GHz band and by discussions held at an ACMA </w:t>
      </w:r>
      <w:r w:rsidRPr="00B7406E">
        <w:t>s</w:t>
      </w:r>
      <w:r w:rsidRPr="00324AF6">
        <w:t xml:space="preserve">pectrum tune-up </w:t>
      </w:r>
      <w:r w:rsidRPr="00B7406E">
        <w:t xml:space="preserve">in </w:t>
      </w:r>
      <w:r w:rsidRPr="00324AF6">
        <w:t>February 2024.</w:t>
      </w:r>
    </w:p>
    <w:p w14:paraId="5CB2B20F" w14:textId="77777777" w:rsidR="007D1FCF" w:rsidRDefault="007D1FCF" w:rsidP="007D1FCF">
      <w:pPr>
        <w:pStyle w:val="Heading2"/>
        <w:spacing w:before="120" w:after="120" w:line="240" w:lineRule="auto"/>
      </w:pPr>
      <w:bookmarkStart w:id="7" w:name="_Toc168325875"/>
      <w:r>
        <w:lastRenderedPageBreak/>
        <w:t>Legislative and policy environment</w:t>
      </w:r>
      <w:bookmarkEnd w:id="7"/>
    </w:p>
    <w:p w14:paraId="4E65D8A4" w14:textId="10122572" w:rsidR="007D1FCF" w:rsidRDefault="007D1FCF" w:rsidP="001512D0">
      <w:pPr>
        <w:pStyle w:val="Paragraph"/>
      </w:pPr>
      <w:r>
        <w:t>M</w:t>
      </w:r>
      <w:r w:rsidRPr="003B75B6">
        <w:t>aximising the economic and social benefits of communications infrastructure, content and services for Australia</w:t>
      </w:r>
      <w:r>
        <w:t xml:space="preserve"> is the </w:t>
      </w:r>
      <w:r w:rsidR="005964A7">
        <w:t xml:space="preserve">ACMA’s </w:t>
      </w:r>
      <w:hyperlink r:id="rId29" w:history="1">
        <w:r w:rsidRPr="00277366">
          <w:rPr>
            <w:rStyle w:val="Hyperlink"/>
          </w:rPr>
          <w:t>key purpose</w:t>
        </w:r>
      </w:hyperlink>
      <w:r>
        <w:t>.</w:t>
      </w:r>
    </w:p>
    <w:p w14:paraId="3434FAB3" w14:textId="77777777" w:rsidR="007D1FCF" w:rsidRPr="0026075D" w:rsidRDefault="007D1FCF" w:rsidP="00D803AD">
      <w:pPr>
        <w:pStyle w:val="Heading3"/>
      </w:pPr>
      <w:r w:rsidRPr="0026075D">
        <w:t>Guiding legislation and policy</w:t>
      </w:r>
      <w:r w:rsidRPr="0026075D">
        <w:tab/>
      </w:r>
    </w:p>
    <w:p w14:paraId="4592A401" w14:textId="6E7F10E8" w:rsidR="0019178A" w:rsidRDefault="007D1FCF" w:rsidP="00D803AD">
      <w:pPr>
        <w:pStyle w:val="Paragraphbeforelist"/>
      </w:pPr>
      <w:r>
        <w:t xml:space="preserve">The ACMA’s decisions are guided by the object of the </w:t>
      </w:r>
      <w:r w:rsidR="00591516">
        <w:t xml:space="preserve">Radiocommunications </w:t>
      </w:r>
      <w:r w:rsidRPr="00A05EC9">
        <w:t>Act</w:t>
      </w:r>
      <w:r>
        <w:t xml:space="preserve">, which is </w:t>
      </w:r>
      <w:r w:rsidRPr="003B75B6">
        <w:t>to</w:t>
      </w:r>
      <w:r w:rsidR="0019178A">
        <w:t>:</w:t>
      </w:r>
      <w:r w:rsidRPr="003B75B6">
        <w:t xml:space="preserve"> </w:t>
      </w:r>
    </w:p>
    <w:p w14:paraId="6F8266D0" w14:textId="5A50B986" w:rsidR="007D1FCF" w:rsidRPr="00164A8E" w:rsidRDefault="005964A7" w:rsidP="00164A8E">
      <w:pPr>
        <w:pStyle w:val="Paragraph"/>
        <w:spacing w:after="80" w:line="200" w:lineRule="atLeast"/>
        <w:ind w:left="567"/>
        <w:rPr>
          <w:sz w:val="18"/>
          <w:szCs w:val="18"/>
        </w:rPr>
      </w:pPr>
      <w:r>
        <w:rPr>
          <w:sz w:val="18"/>
          <w:szCs w:val="18"/>
        </w:rPr>
        <w:t xml:space="preserve">… </w:t>
      </w:r>
      <w:r w:rsidR="007D1FCF" w:rsidRPr="00164A8E">
        <w:rPr>
          <w:sz w:val="18"/>
          <w:szCs w:val="18"/>
        </w:rPr>
        <w:t>promote the long</w:t>
      </w:r>
      <w:r w:rsidR="007D1FCF" w:rsidRPr="00164A8E">
        <w:rPr>
          <w:sz w:val="18"/>
          <w:szCs w:val="18"/>
        </w:rPr>
        <w:noBreakHyphen/>
        <w:t>term public interest derived from the use of the spectrum by providing for the management of the spectrum in a manner that will:</w:t>
      </w:r>
    </w:p>
    <w:p w14:paraId="78AF25D5" w14:textId="77777777" w:rsidR="007D1FCF" w:rsidRPr="00164A8E" w:rsidRDefault="007D1FCF" w:rsidP="00164A8E">
      <w:pPr>
        <w:pStyle w:val="Paragraph"/>
        <w:spacing w:after="80" w:line="200" w:lineRule="atLeast"/>
        <w:ind w:left="567"/>
        <w:rPr>
          <w:sz w:val="18"/>
          <w:szCs w:val="18"/>
        </w:rPr>
      </w:pPr>
      <w:r w:rsidRPr="00164A8E">
        <w:rPr>
          <w:sz w:val="18"/>
          <w:szCs w:val="18"/>
        </w:rPr>
        <w:t>(a)  facilitate the efficient planning, allocation, and use of the spectrum; and</w:t>
      </w:r>
    </w:p>
    <w:p w14:paraId="724B4859" w14:textId="77777777" w:rsidR="007D1FCF" w:rsidRPr="00164A8E" w:rsidRDefault="007D1FCF" w:rsidP="00164A8E">
      <w:pPr>
        <w:pStyle w:val="Paragraph"/>
        <w:spacing w:after="80" w:line="200" w:lineRule="atLeast"/>
        <w:ind w:left="567"/>
        <w:rPr>
          <w:sz w:val="18"/>
          <w:szCs w:val="18"/>
        </w:rPr>
      </w:pPr>
      <w:r w:rsidRPr="00164A8E">
        <w:rPr>
          <w:sz w:val="18"/>
          <w:szCs w:val="18"/>
        </w:rPr>
        <w:t>(b)  facilitate the use of the spectrum for:</w:t>
      </w:r>
    </w:p>
    <w:p w14:paraId="4D2374CB" w14:textId="77777777" w:rsidR="007D1FCF" w:rsidRPr="00164A8E" w:rsidRDefault="007D1FCF" w:rsidP="00164A8E">
      <w:pPr>
        <w:pStyle w:val="Paragraph"/>
        <w:spacing w:after="80" w:line="200" w:lineRule="atLeast"/>
        <w:ind w:left="851" w:firstLine="142"/>
        <w:rPr>
          <w:sz w:val="18"/>
          <w:szCs w:val="18"/>
        </w:rPr>
      </w:pPr>
      <w:r w:rsidRPr="00164A8E">
        <w:rPr>
          <w:sz w:val="18"/>
          <w:szCs w:val="18"/>
        </w:rPr>
        <w:t>(i)  commercial purposes; and</w:t>
      </w:r>
    </w:p>
    <w:p w14:paraId="64447054" w14:textId="0E854508" w:rsidR="007D1FCF" w:rsidRPr="00164A8E" w:rsidRDefault="007D1FCF" w:rsidP="00164A8E">
      <w:pPr>
        <w:pStyle w:val="Paragraph"/>
        <w:spacing w:after="80" w:line="200" w:lineRule="atLeast"/>
        <w:ind w:left="1276" w:hanging="283"/>
        <w:rPr>
          <w:sz w:val="18"/>
          <w:szCs w:val="18"/>
        </w:rPr>
      </w:pPr>
      <w:r w:rsidRPr="00164A8E">
        <w:rPr>
          <w:sz w:val="18"/>
          <w:szCs w:val="18"/>
        </w:rPr>
        <w:t>(ii) defence purposes, national security purposes and other non</w:t>
      </w:r>
      <w:r w:rsidRPr="00164A8E">
        <w:rPr>
          <w:sz w:val="18"/>
          <w:szCs w:val="18"/>
        </w:rPr>
        <w:noBreakHyphen/>
        <w:t>commercial purposes (including public safety and community purposes); and</w:t>
      </w:r>
    </w:p>
    <w:p w14:paraId="30962587" w14:textId="77777777" w:rsidR="007D1FCF" w:rsidRPr="00164A8E" w:rsidRDefault="007D1FCF" w:rsidP="00164A8E">
      <w:pPr>
        <w:pStyle w:val="Paragraph"/>
        <w:spacing w:line="200" w:lineRule="atLeast"/>
        <w:ind w:left="567"/>
        <w:rPr>
          <w:sz w:val="18"/>
          <w:szCs w:val="18"/>
        </w:rPr>
      </w:pPr>
      <w:r w:rsidRPr="00164A8E">
        <w:rPr>
          <w:sz w:val="18"/>
          <w:szCs w:val="18"/>
        </w:rPr>
        <w:t>(c)  support the communications policy objectives of the Commonwealth Government.</w:t>
      </w:r>
    </w:p>
    <w:p w14:paraId="3DB9E0D4" w14:textId="77777777" w:rsidR="005A6A45" w:rsidRDefault="005A6A45" w:rsidP="00C32670">
      <w:pPr>
        <w:pStyle w:val="Heading2"/>
        <w:spacing w:before="120" w:after="120" w:line="240" w:lineRule="auto"/>
      </w:pPr>
      <w:bookmarkStart w:id="8" w:name="_Ref167972929"/>
      <w:bookmarkStart w:id="9" w:name="_Toc168325876"/>
      <w:r>
        <w:t>Desirable planning outcomes</w:t>
      </w:r>
      <w:bookmarkEnd w:id="8"/>
      <w:bookmarkEnd w:id="9"/>
    </w:p>
    <w:p w14:paraId="1EF3047A" w14:textId="3D9E506E" w:rsidR="005A6A45" w:rsidRDefault="005A6A45" w:rsidP="005A6A45">
      <w:pPr>
        <w:pStyle w:val="Paragraphbeforelist"/>
        <w:spacing w:before="120" w:after="120" w:line="240" w:lineRule="auto"/>
      </w:pPr>
      <w:r w:rsidRPr="00BF2F2F">
        <w:t>In</w:t>
      </w:r>
      <w:r w:rsidRPr="00BF2F2F" w:rsidDel="005964A7">
        <w:t xml:space="preserve"> </w:t>
      </w:r>
      <w:r w:rsidR="005964A7">
        <w:t xml:space="preserve">our </w:t>
      </w:r>
      <w:r w:rsidRPr="00BF2F2F">
        <w:t xml:space="preserve">planning activities, </w:t>
      </w:r>
      <w:r>
        <w:t xml:space="preserve">we are </w:t>
      </w:r>
      <w:r w:rsidRPr="00BF2F2F">
        <w:t xml:space="preserve">informed by the object of the </w:t>
      </w:r>
      <w:hyperlink r:id="rId30" w:history="1">
        <w:r w:rsidRPr="00196418">
          <w:rPr>
            <w:rStyle w:val="Hyperlink"/>
            <w:i/>
          </w:rPr>
          <w:t>Radiocommunications Act 1992</w:t>
        </w:r>
      </w:hyperlink>
      <w:r>
        <w:t xml:space="preserve">. Consistent with that object and </w:t>
      </w:r>
      <w:r w:rsidR="006C62F9">
        <w:t>previous consultation on the matter</w:t>
      </w:r>
      <w:r>
        <w:t xml:space="preserve">, this paper proposes the following desirable planning outcomes: </w:t>
      </w:r>
    </w:p>
    <w:p w14:paraId="557AB5BD" w14:textId="421EDF7B" w:rsidR="005964A7" w:rsidRPr="002B5FEC" w:rsidRDefault="006C62F9" w:rsidP="0040394F">
      <w:pPr>
        <w:pStyle w:val="ListNumber"/>
        <w:numPr>
          <w:ilvl w:val="0"/>
          <w:numId w:val="46"/>
        </w:numPr>
      </w:pPr>
      <w:r>
        <w:t xml:space="preserve">Optimise the efficiency and utility of the upper 6 GHz band </w:t>
      </w:r>
      <w:r w:rsidR="00BA3F08">
        <w:t>by</w:t>
      </w:r>
      <w:r w:rsidDel="00BA3F08">
        <w:t xml:space="preserve"> </w:t>
      </w:r>
      <w:r w:rsidR="00BA3F08">
        <w:t xml:space="preserve">introducing </w:t>
      </w:r>
      <w:r>
        <w:t>arrangements for</w:t>
      </w:r>
      <w:r w:rsidRPr="002B5FEC">
        <w:t xml:space="preserve"> </w:t>
      </w:r>
      <w:r w:rsidR="00EE6633">
        <w:t>RLAN</w:t>
      </w:r>
      <w:r>
        <w:t xml:space="preserve"> and/or </w:t>
      </w:r>
      <w:r w:rsidR="002F598F">
        <w:t>WA</w:t>
      </w:r>
      <w:r>
        <w:t xml:space="preserve"> </w:t>
      </w:r>
      <w:r w:rsidRPr="002B5FEC">
        <w:t>WBB services</w:t>
      </w:r>
      <w:r>
        <w:t>.</w:t>
      </w:r>
    </w:p>
    <w:p w14:paraId="34564450" w14:textId="0B6D90B6" w:rsidR="005964A7" w:rsidRPr="002B5FEC" w:rsidRDefault="00BA3F08" w:rsidP="0040394F">
      <w:pPr>
        <w:pStyle w:val="ListNumber"/>
        <w:numPr>
          <w:ilvl w:val="0"/>
          <w:numId w:val="46"/>
        </w:numPr>
      </w:pPr>
      <w:r>
        <w:t>M</w:t>
      </w:r>
      <w:r w:rsidR="005A6A45" w:rsidRPr="002B5FEC">
        <w:t xml:space="preserve">aintain </w:t>
      </w:r>
      <w:r w:rsidR="005A6A45">
        <w:t xml:space="preserve">regulatory arrangements </w:t>
      </w:r>
      <w:r>
        <w:t xml:space="preserve">to the extent possible </w:t>
      </w:r>
      <w:r w:rsidR="005A6A45">
        <w:t xml:space="preserve">for </w:t>
      </w:r>
      <w:r w:rsidR="005A6A45" w:rsidRPr="002B5FEC">
        <w:t xml:space="preserve">existing services </w:t>
      </w:r>
      <w:r w:rsidR="005A6A45">
        <w:t>within the upper 6 GHz band</w:t>
      </w:r>
      <w:r w:rsidR="006C62F9">
        <w:t xml:space="preserve"> when optimising its utility</w:t>
      </w:r>
      <w:r w:rsidR="005A6A45">
        <w:t>.</w:t>
      </w:r>
    </w:p>
    <w:p w14:paraId="27304EF2" w14:textId="320D9F60" w:rsidR="005964A7" w:rsidRPr="002B5FEC" w:rsidRDefault="00B925BC" w:rsidP="0040394F">
      <w:pPr>
        <w:pStyle w:val="ListNumber"/>
        <w:numPr>
          <w:ilvl w:val="0"/>
          <w:numId w:val="46"/>
        </w:numPr>
      </w:pPr>
      <w:r>
        <w:t>Ensure</w:t>
      </w:r>
      <w:r w:rsidR="005A6A45" w:rsidRPr="002B5FEC">
        <w:t xml:space="preserve"> coexistence with </w:t>
      </w:r>
      <w:r>
        <w:t>other</w:t>
      </w:r>
      <w:r w:rsidR="005A6A45">
        <w:t xml:space="preserve"> </w:t>
      </w:r>
      <w:r w:rsidR="005A6A45" w:rsidRPr="002B5FEC">
        <w:t>services</w:t>
      </w:r>
      <w:r w:rsidR="005A6A45">
        <w:t xml:space="preserve"> in the upper 6</w:t>
      </w:r>
      <w:r w:rsidR="005A6A45" w:rsidRPr="002B5FEC">
        <w:t xml:space="preserve"> GHz band</w:t>
      </w:r>
      <w:r w:rsidR="005A6A45">
        <w:t>.</w:t>
      </w:r>
    </w:p>
    <w:p w14:paraId="647BBC18" w14:textId="77777777" w:rsidR="005A6A45" w:rsidRPr="00C32670" w:rsidRDefault="005A6A45" w:rsidP="0040394F">
      <w:pPr>
        <w:pStyle w:val="ListNumber"/>
        <w:numPr>
          <w:ilvl w:val="0"/>
          <w:numId w:val="46"/>
        </w:numPr>
        <w:spacing w:after="240"/>
      </w:pPr>
      <w:r w:rsidRPr="00C32670">
        <w:t>Maintain coexistence with adjacent band services.</w:t>
      </w:r>
    </w:p>
    <w:p w14:paraId="3F24A574" w14:textId="3D0B5ADB" w:rsidR="007D1FCF" w:rsidRPr="00C32670" w:rsidRDefault="006C62F9" w:rsidP="001512D0">
      <w:pPr>
        <w:pStyle w:val="Paragraph"/>
      </w:pPr>
      <w:r w:rsidRPr="00C32670">
        <w:t>These desirable planning outcomes, taken i</w:t>
      </w:r>
      <w:r w:rsidR="008B6D44" w:rsidRPr="00C32670">
        <w:t>n the context of domestic and overseas developments</w:t>
      </w:r>
      <w:r w:rsidRPr="00C32670">
        <w:t xml:space="preserve">, have informed the planning options </w:t>
      </w:r>
      <w:r w:rsidR="00BA3F08">
        <w:t>identified</w:t>
      </w:r>
      <w:r w:rsidRPr="00C32670">
        <w:t xml:space="preserve"> in this paper.</w:t>
      </w:r>
      <w:r w:rsidR="007D1FCF" w:rsidRPr="00C32670">
        <w:t xml:space="preserve"> </w:t>
      </w:r>
      <w:r w:rsidR="00BA3F08">
        <w:t>R</w:t>
      </w:r>
      <w:r w:rsidR="007D1FCF" w:rsidRPr="00C32670">
        <w:t xml:space="preserve">espondents are encouraged to articulate how their preferred planning options could facilitate these outcomes. </w:t>
      </w:r>
    </w:p>
    <w:p w14:paraId="16AC22FB" w14:textId="661BB3C1" w:rsidR="0040394F" w:rsidRDefault="00120014" w:rsidP="00164A8E">
      <w:pPr>
        <w:pStyle w:val="Paragraphbeforelist"/>
      </w:pPr>
      <w:r w:rsidRPr="00C32670">
        <w:t>The upper 6</w:t>
      </w:r>
      <w:r w:rsidR="00DC7EE2" w:rsidRPr="00C32670">
        <w:t xml:space="preserve"> </w:t>
      </w:r>
      <w:r w:rsidRPr="00C32670">
        <w:t>GHz band is highly conte</w:t>
      </w:r>
      <w:r w:rsidR="000C46D8" w:rsidRPr="00C32670">
        <w:t>st</w:t>
      </w:r>
      <w:r w:rsidRPr="00C32670">
        <w:t>ed and</w:t>
      </w:r>
      <w:r w:rsidR="0040394F">
        <w:t>,</w:t>
      </w:r>
      <w:r w:rsidRPr="00C32670">
        <w:t xml:space="preserve"> as demonstrated through our </w:t>
      </w:r>
      <w:hyperlink r:id="rId31" w:anchor=":~:text=Our%206%20GHz%20band%20tune,and%2For%20wireless%20broadband%20use." w:history="1">
        <w:r w:rsidR="0040394F">
          <w:rPr>
            <w:rStyle w:val="Hyperlink"/>
            <w:szCs w:val="20"/>
          </w:rPr>
          <w:t>s</w:t>
        </w:r>
        <w:r w:rsidRPr="00C32670">
          <w:rPr>
            <w:rStyle w:val="Hyperlink"/>
            <w:szCs w:val="20"/>
          </w:rPr>
          <w:t>pectrum tune-up</w:t>
        </w:r>
      </w:hyperlink>
      <w:r w:rsidR="000C46D8" w:rsidRPr="00C32670">
        <w:t>,</w:t>
      </w:r>
      <w:r w:rsidRPr="00C32670">
        <w:t xml:space="preserve"> views on the future use of the band are polarised and diverse. To inform</w:t>
      </w:r>
      <w:r w:rsidRPr="00C32670" w:rsidDel="0040394F">
        <w:t xml:space="preserve"> </w:t>
      </w:r>
      <w:r w:rsidR="0040394F">
        <w:t xml:space="preserve">our </w:t>
      </w:r>
      <w:r w:rsidRPr="00C32670">
        <w:t xml:space="preserve">consideration of future use of the band relative to the object of the </w:t>
      </w:r>
      <w:r w:rsidR="00591516">
        <w:t xml:space="preserve">Radiocommunications </w:t>
      </w:r>
      <w:r w:rsidRPr="00C32670">
        <w:t>Act, and the outcomes listed ab</w:t>
      </w:r>
      <w:r w:rsidRPr="00157844">
        <w:t xml:space="preserve">ove, submissions to this </w:t>
      </w:r>
      <w:r w:rsidR="0040394F" w:rsidRPr="00157844">
        <w:t>o</w:t>
      </w:r>
      <w:r w:rsidRPr="00157844">
        <w:t xml:space="preserve">ptions </w:t>
      </w:r>
      <w:r w:rsidR="0040394F" w:rsidRPr="00157844">
        <w:t>p</w:t>
      </w:r>
      <w:r w:rsidRPr="00157844">
        <w:t>aper should include</w:t>
      </w:r>
      <w:r w:rsidR="0040394F" w:rsidRPr="00157844">
        <w:t>:</w:t>
      </w:r>
      <w:r w:rsidRPr="00C32670">
        <w:t xml:space="preserve"> </w:t>
      </w:r>
    </w:p>
    <w:p w14:paraId="00B6C7B6" w14:textId="2B4B3E6D" w:rsidR="0040394F" w:rsidRDefault="00120014" w:rsidP="00164A8E">
      <w:pPr>
        <w:pStyle w:val="Bulletlevel1"/>
      </w:pPr>
      <w:r w:rsidRPr="00C32670">
        <w:t xml:space="preserve">detailed </w:t>
      </w:r>
      <w:bookmarkStart w:id="10" w:name="_Hlk167447740"/>
      <w:r w:rsidRPr="00C32670">
        <w:t>information on the services that are proposed to be delivered</w:t>
      </w:r>
    </w:p>
    <w:p w14:paraId="5FF22C1C" w14:textId="535D3448" w:rsidR="0040394F" w:rsidRDefault="00120014" w:rsidP="00164A8E">
      <w:pPr>
        <w:pStyle w:val="Bulletlevel1"/>
      </w:pPr>
      <w:r w:rsidRPr="00C32670">
        <w:t>how</w:t>
      </w:r>
      <w:r w:rsidRPr="00C32670" w:rsidDel="0040394F">
        <w:t xml:space="preserve"> </w:t>
      </w:r>
      <w:r w:rsidR="0040394F">
        <w:t>proposed services</w:t>
      </w:r>
      <w:r w:rsidR="0040394F" w:rsidRPr="00C32670">
        <w:t xml:space="preserve"> </w:t>
      </w:r>
      <w:r w:rsidRPr="00C32670">
        <w:t xml:space="preserve">will likely benefit end users </w:t>
      </w:r>
    </w:p>
    <w:p w14:paraId="14650568" w14:textId="2CA87752" w:rsidR="00120014" w:rsidRPr="00C32670" w:rsidRDefault="00120014" w:rsidP="00164A8E">
      <w:pPr>
        <w:pStyle w:val="Bulletlevel1last"/>
      </w:pPr>
      <w:r w:rsidRPr="00C32670">
        <w:t xml:space="preserve">any evidence of demand for those services. </w:t>
      </w:r>
    </w:p>
    <w:bookmarkEnd w:id="10"/>
    <w:p w14:paraId="55E7CFE0" w14:textId="0D851B34" w:rsidR="00120014" w:rsidRPr="00C32670" w:rsidRDefault="00120014" w:rsidP="001512D0">
      <w:pPr>
        <w:pStyle w:val="Paragraph"/>
      </w:pPr>
      <w:r w:rsidRPr="00C32670">
        <w:t>T</w:t>
      </w:r>
      <w:r w:rsidR="007D1FCF" w:rsidRPr="00C32670">
        <w:t xml:space="preserve">he utility of both the band and spectrum in general is a key input to whether change of use is warranted, and if so, what new use should be </w:t>
      </w:r>
      <w:r w:rsidRPr="00C32670">
        <w:t>(</w:t>
      </w:r>
      <w:r w:rsidR="007D1FCF" w:rsidRPr="00C32670">
        <w:t>and how should it be</w:t>
      </w:r>
      <w:r w:rsidRPr="00C32670">
        <w:t>)</w:t>
      </w:r>
      <w:r w:rsidR="007D1FCF" w:rsidRPr="00C32670">
        <w:t xml:space="preserve"> introduced into the band. </w:t>
      </w:r>
    </w:p>
    <w:p w14:paraId="435B0592" w14:textId="38E24968" w:rsidR="00412E58" w:rsidRPr="00C32670" w:rsidRDefault="00120014" w:rsidP="001512D0">
      <w:pPr>
        <w:pStyle w:val="Paragraph"/>
      </w:pPr>
      <w:r w:rsidRPr="00C32670">
        <w:t>An understanding of</w:t>
      </w:r>
      <w:r w:rsidR="008645BA" w:rsidRPr="00C32670">
        <w:t xml:space="preserve"> the underlying consumer and industry drivers for making the upper 6 GHz band available for RLAN and/or WA WBB services</w:t>
      </w:r>
      <w:r w:rsidRPr="00C32670">
        <w:t xml:space="preserve"> will help inform decision making</w:t>
      </w:r>
      <w:r w:rsidR="008645BA" w:rsidRPr="00C32670">
        <w:t xml:space="preserve">. </w:t>
      </w:r>
      <w:r w:rsidR="007D1FCF" w:rsidRPr="00C32670">
        <w:t xml:space="preserve">This includes consideration of whether existing </w:t>
      </w:r>
      <w:r w:rsidR="00412E58" w:rsidRPr="00C32670">
        <w:t xml:space="preserve">spectrum </w:t>
      </w:r>
      <w:r w:rsidR="00004AFF" w:rsidRPr="00C32670">
        <w:t>holdings</w:t>
      </w:r>
      <w:r w:rsidR="007D1FCF" w:rsidRPr="00C32670">
        <w:t xml:space="preserve"> are sufficient to</w:t>
      </w:r>
      <w:r w:rsidR="00FF1610" w:rsidRPr="00C32670">
        <w:t xml:space="preserve"> meet emerging consumer and industry needs, and if not, why and how the upper 6 GHz band should be repurposed to help meet those needs.</w:t>
      </w:r>
      <w:r w:rsidR="00412E58" w:rsidRPr="00C32670">
        <w:t xml:space="preserve"> </w:t>
      </w:r>
    </w:p>
    <w:p w14:paraId="448E6FB0" w14:textId="35F2AA83" w:rsidR="00412E58" w:rsidRPr="00C32670" w:rsidRDefault="006A2AB1" w:rsidP="001512D0">
      <w:pPr>
        <w:pStyle w:val="Paragraph"/>
      </w:pPr>
      <w:r w:rsidRPr="00C32670">
        <w:lastRenderedPageBreak/>
        <w:t>Useful input might go beyond</w:t>
      </w:r>
      <w:r w:rsidR="00412E58" w:rsidRPr="00C32670">
        <w:t xml:space="preserve"> the types of applications that could be introduced or enhanced, and </w:t>
      </w:r>
      <w:r w:rsidRPr="00C32670">
        <w:t>c</w:t>
      </w:r>
      <w:r w:rsidR="00412E58" w:rsidRPr="00C32670">
        <w:t xml:space="preserve">ould extend to </w:t>
      </w:r>
      <w:r w:rsidR="006623DF" w:rsidRPr="00C32670">
        <w:t>a</w:t>
      </w:r>
      <w:r w:rsidRPr="00C32670">
        <w:t xml:space="preserve">n indicative </w:t>
      </w:r>
      <w:r w:rsidR="0040394F">
        <w:t>‘</w:t>
      </w:r>
      <w:r w:rsidR="006623DF" w:rsidRPr="00C32670">
        <w:t>roadmap</w:t>
      </w:r>
      <w:r w:rsidR="0040394F">
        <w:t>’</w:t>
      </w:r>
      <w:r w:rsidR="006623DF" w:rsidRPr="00C32670" w:rsidDel="0040394F">
        <w:t xml:space="preserve"> </w:t>
      </w:r>
      <w:r w:rsidR="0040394F" w:rsidRPr="00C32670">
        <w:t>s</w:t>
      </w:r>
      <w:r w:rsidR="0040394F">
        <w:t>ett</w:t>
      </w:r>
      <w:r w:rsidR="0040394F" w:rsidRPr="00C32670">
        <w:t xml:space="preserve">ing </w:t>
      </w:r>
      <w:r w:rsidR="006623DF" w:rsidRPr="00C32670">
        <w:t>out the type of infrastructure</w:t>
      </w:r>
      <w:r w:rsidR="00387369" w:rsidRPr="00C32670">
        <w:t>/service</w:t>
      </w:r>
      <w:r w:rsidR="006623DF" w:rsidRPr="00C32670">
        <w:t xml:space="preserve"> deployment</w:t>
      </w:r>
      <w:r w:rsidR="00387369" w:rsidRPr="00C32670">
        <w:t xml:space="preserve"> envisaged</w:t>
      </w:r>
      <w:r w:rsidR="00004AFF" w:rsidRPr="00C32670">
        <w:t xml:space="preserve"> and </w:t>
      </w:r>
      <w:r w:rsidRPr="00C32670">
        <w:t>broad outcomes for consumers.</w:t>
      </w:r>
      <w:r w:rsidR="006623DF" w:rsidRPr="00C32670">
        <w:t xml:space="preserve"> </w:t>
      </w:r>
    </w:p>
    <w:p w14:paraId="62358095" w14:textId="319663E5" w:rsidR="007F60D4" w:rsidRPr="0026075D" w:rsidRDefault="0040394F" w:rsidP="00164A8E">
      <w:pPr>
        <w:pStyle w:val="Heading2"/>
      </w:pPr>
      <w:bookmarkStart w:id="11" w:name="_Toc168325877"/>
      <w:r>
        <w:t>Develop</w:t>
      </w:r>
      <w:r w:rsidR="00546FE8">
        <w:t>ing</w:t>
      </w:r>
      <w:r>
        <w:t xml:space="preserve"> s</w:t>
      </w:r>
      <w:r w:rsidR="007F60D4">
        <w:t>pectrum planning options</w:t>
      </w:r>
      <w:bookmarkEnd w:id="11"/>
      <w:r w:rsidR="007F60D4">
        <w:t xml:space="preserve"> </w:t>
      </w:r>
    </w:p>
    <w:p w14:paraId="3992CEB6" w14:textId="4B5FC93C" w:rsidR="007F60D4" w:rsidRPr="005B50F1" w:rsidRDefault="007F60D4" w:rsidP="001512D0">
      <w:pPr>
        <w:pStyle w:val="Paragraph"/>
      </w:pPr>
      <w:r>
        <w:t>We promote</w:t>
      </w:r>
      <w:r w:rsidRPr="00A05EC9">
        <w:t xml:space="preserve"> the object of the </w:t>
      </w:r>
      <w:r w:rsidR="00591516">
        <w:t xml:space="preserve">Radiocommunications </w:t>
      </w:r>
      <w:r w:rsidRPr="00A05EC9">
        <w:t xml:space="preserve">Act and </w:t>
      </w:r>
      <w:r>
        <w:t xml:space="preserve">relevant government policy </w:t>
      </w:r>
      <w:r w:rsidRPr="00A05EC9">
        <w:t xml:space="preserve">through a balanced application of market and regulatory </w:t>
      </w:r>
      <w:r w:rsidRPr="005B50F1">
        <w:t xml:space="preserve">mechanisms. </w:t>
      </w:r>
    </w:p>
    <w:p w14:paraId="5010FC40" w14:textId="593EA712" w:rsidR="007F60D4" w:rsidRDefault="007F60D4" w:rsidP="001512D0">
      <w:pPr>
        <w:pStyle w:val="Paragraph"/>
      </w:pPr>
      <w:r w:rsidRPr="005B50F1">
        <w:t>Figure 1 describes the approach the ACM</w:t>
      </w:r>
      <w:r>
        <w:t xml:space="preserve">A </w:t>
      </w:r>
      <w:r w:rsidR="005A7391">
        <w:t>uses to develop and assess</w:t>
      </w:r>
      <w:r>
        <w:t xml:space="preserve"> preliminary replanning options. We</w:t>
      </w:r>
      <w:r w:rsidRPr="001E5818">
        <w:t xml:space="preserve"> will continue to apply </w:t>
      </w:r>
      <w:r>
        <w:t>this general approach</w:t>
      </w:r>
      <w:r w:rsidRPr="00A05EC9">
        <w:t xml:space="preserve"> as </w:t>
      </w:r>
      <w:r>
        <w:t>we</w:t>
      </w:r>
      <w:r w:rsidRPr="00A05EC9">
        <w:t xml:space="preserve"> consider the responses to t</w:t>
      </w:r>
      <w:r w:rsidRPr="005E6D37">
        <w:t>his paper</w:t>
      </w:r>
      <w:r>
        <w:t xml:space="preserve"> and decide on the outcomes for the </w:t>
      </w:r>
      <w:r w:rsidR="005A7391">
        <w:t xml:space="preserve">upper 6 </w:t>
      </w:r>
      <w:r>
        <w:t>GHz band</w:t>
      </w:r>
      <w:r w:rsidRPr="005E6D37">
        <w:t>.</w:t>
      </w:r>
    </w:p>
    <w:p w14:paraId="32A14A0E" w14:textId="77777777" w:rsidR="007F60D4" w:rsidRPr="005E6D37" w:rsidRDefault="007F60D4" w:rsidP="00D41879">
      <w:pPr>
        <w:pStyle w:val="ACMAFigureHeader"/>
        <w:keepNext/>
        <w:spacing w:before="120" w:after="120"/>
      </w:pPr>
      <w:r w:rsidRPr="005E6D37">
        <w:t xml:space="preserve">Spectrum </w:t>
      </w:r>
      <w:r>
        <w:t>planning</w:t>
      </w:r>
      <w:r w:rsidRPr="005E6D37">
        <w:t xml:space="preserve"> </w:t>
      </w:r>
      <w:r>
        <w:t>options</w:t>
      </w:r>
      <w:r w:rsidRPr="005E6D37">
        <w:t xml:space="preserve"> framework</w:t>
      </w:r>
    </w:p>
    <w:p w14:paraId="2F0959B7" w14:textId="650B2E77" w:rsidR="007F60D4" w:rsidRDefault="007F60D4" w:rsidP="000C1117">
      <w:pPr>
        <w:pStyle w:val="ACMASpaceaftertable"/>
        <w:spacing w:before="120" w:line="240" w:lineRule="auto"/>
      </w:pPr>
      <w:bookmarkStart w:id="12" w:name="_Toc466017062"/>
      <w:bookmarkStart w:id="13" w:name="_Toc468438957"/>
      <w:bookmarkStart w:id="14" w:name="_Toc468705312"/>
      <w:bookmarkStart w:id="15" w:name="_Ref517340300"/>
      <w:r>
        <w:rPr>
          <w:noProof/>
        </w:rPr>
        <w:drawing>
          <wp:inline distT="0" distB="0" distL="0" distR="0" wp14:anchorId="14C3890A" wp14:editId="2C6D0A05">
            <wp:extent cx="6480000" cy="3567600"/>
            <wp:effectExtent l="0" t="0" r="0" b="0"/>
            <wp:docPr id="9" name="Picture 9" descr="Figure 1: Spectrum planning opt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000" cy="3567600"/>
                    </a:xfrm>
                    <a:prstGeom prst="rect">
                      <a:avLst/>
                    </a:prstGeom>
                  </pic:spPr>
                </pic:pic>
              </a:graphicData>
            </a:graphic>
          </wp:inline>
        </w:drawing>
      </w:r>
      <w:bookmarkEnd w:id="12"/>
      <w:bookmarkEnd w:id="13"/>
      <w:bookmarkEnd w:id="14"/>
      <w:bookmarkEnd w:id="15"/>
    </w:p>
    <w:p w14:paraId="3BAD7D5B" w14:textId="77777777" w:rsidR="00ED3539" w:rsidRPr="0026075D" w:rsidRDefault="00ED3539" w:rsidP="00164A8E">
      <w:pPr>
        <w:pStyle w:val="Heading3"/>
        <w:spacing w:before="240"/>
      </w:pPr>
      <w:r w:rsidRPr="0026075D">
        <w:t xml:space="preserve">Licensing </w:t>
      </w:r>
      <w:r>
        <w:t>arrangements</w:t>
      </w:r>
    </w:p>
    <w:p w14:paraId="09AEE082" w14:textId="6D1EF2B8" w:rsidR="00ED3539" w:rsidRPr="005B50F1" w:rsidRDefault="00ED3539" w:rsidP="00AA3847">
      <w:pPr>
        <w:pStyle w:val="Paragraph"/>
      </w:pPr>
      <w:r w:rsidRPr="00A05EC9">
        <w:t xml:space="preserve">There are </w:t>
      </w:r>
      <w:r>
        <w:t>3</w:t>
      </w:r>
      <w:r w:rsidRPr="00A05EC9">
        <w:t xml:space="preserve"> licen</w:t>
      </w:r>
      <w:r>
        <w:t xml:space="preserve">sing approaches </w:t>
      </w:r>
      <w:r w:rsidRPr="00A05EC9">
        <w:t xml:space="preserve">available to </w:t>
      </w:r>
      <w:r>
        <w:t xml:space="preserve">us to </w:t>
      </w:r>
      <w:r w:rsidRPr="00A05EC9">
        <w:t>authorise access to spectrum</w:t>
      </w:r>
      <w:r>
        <w:t xml:space="preserve"> – </w:t>
      </w:r>
      <w:r w:rsidR="0040394F">
        <w:t xml:space="preserve">via </w:t>
      </w:r>
      <w:r w:rsidRPr="00A05EC9">
        <w:t xml:space="preserve">spectrum, </w:t>
      </w:r>
      <w:r w:rsidRPr="005B50F1">
        <w:t xml:space="preserve">apparatus and class licences. These approaches influence how changes to spectrum use can be developed and implemented. </w:t>
      </w:r>
    </w:p>
    <w:p w14:paraId="14E7838A" w14:textId="0B1DC036" w:rsidR="00ED3539" w:rsidRPr="005B50F1" w:rsidRDefault="00ED3539" w:rsidP="001512D0">
      <w:pPr>
        <w:pStyle w:val="Paragraph"/>
      </w:pPr>
      <w:r w:rsidRPr="005B50F1">
        <w:t>A spectrum licence authorises the operation of devices within a defined frequency range and geographic area, with a high degree of exclusivity. The geographic area can vary in size and comprise the entire country. Spectrum licences are usually allocated by an auction and have historically been utilised for most bands used to deploy commercial mobile broadband networks. Spectrum licences may be allocated for up to 20 years and are generally more suited to wide</w:t>
      </w:r>
      <w:r w:rsidR="00D4709A" w:rsidRPr="005B50F1">
        <w:t>-</w:t>
      </w:r>
      <w:r w:rsidRPr="005B50F1">
        <w:t>area – including up to Australia-wide – service deployments.</w:t>
      </w:r>
    </w:p>
    <w:p w14:paraId="10AE1456" w14:textId="1654F2B4" w:rsidR="00ED3539" w:rsidRPr="005B50F1" w:rsidRDefault="00ED3539" w:rsidP="001512D0">
      <w:pPr>
        <w:pStyle w:val="Paragraph"/>
      </w:pPr>
      <w:r w:rsidRPr="005B50F1">
        <w:t xml:space="preserve">An inherent feature of spectrum licensing is technological flexibility – that is, the licence conditions and associated technical framework, while usually optimised for an </w:t>
      </w:r>
      <w:r w:rsidRPr="005B50F1">
        <w:lastRenderedPageBreak/>
        <w:t>expected technology, specify generic technical conditions</w:t>
      </w:r>
      <w:r w:rsidRPr="00164A8E">
        <w:rPr>
          <w:vertAlign w:val="superscript"/>
        </w:rPr>
        <w:footnoteReference w:id="3"/>
      </w:r>
      <w:r w:rsidRPr="005B50F1">
        <w:t xml:space="preserve"> and do not usually expressly mandate or limit specific technologies or services. This allows a licensee to deploy any technology that complies with the conditions of the licence. It is</w:t>
      </w:r>
      <w:r w:rsidRPr="005B50F1" w:rsidDel="00D22CE1">
        <w:t xml:space="preserve"> </w:t>
      </w:r>
      <w:r w:rsidRPr="005B50F1">
        <w:t>the licensee</w:t>
      </w:r>
      <w:r w:rsidR="00D22CE1">
        <w:t>’s responsibility</w:t>
      </w:r>
      <w:r w:rsidRPr="005B50F1">
        <w:t xml:space="preserve"> to manage interference between their devices (the alignment with international standards within the technical framework mitigates the potential for interference between devices). Spectrum licences are more conducive to secondary trading than apparatus licences, due to design features such as their generally longer tenure and their ability to be sub-divided.</w:t>
      </w:r>
    </w:p>
    <w:p w14:paraId="014EDA7F" w14:textId="07B8F5C7" w:rsidR="00ED3539" w:rsidRPr="005B50F1" w:rsidRDefault="00ED3539" w:rsidP="001512D0">
      <w:pPr>
        <w:pStyle w:val="Paragraph"/>
      </w:pPr>
      <w:r w:rsidRPr="005B50F1">
        <w:t>An apparatus licence authorises the use of a radiocommunications device (or group of devices) operating under a specific radiocommunications service type, in a specific frequency range, and traditionally at one or more specific geographic locations for up to</w:t>
      </w:r>
      <w:r w:rsidRPr="005B50F1" w:rsidDel="00D22CE1">
        <w:t xml:space="preserve"> </w:t>
      </w:r>
      <w:r w:rsidR="00D22CE1">
        <w:t>20</w:t>
      </w:r>
      <w:r w:rsidR="00D22CE1" w:rsidRPr="005B50F1">
        <w:t xml:space="preserve"> </w:t>
      </w:r>
      <w:r w:rsidRPr="005B50F1">
        <w:t>years (although most apparatus licences are renewed annually). They are typically issued ‘</w:t>
      </w:r>
      <w:r w:rsidRPr="005B50F1" w:rsidDel="00A20554">
        <w:t>over</w:t>
      </w:r>
      <w:r w:rsidR="00A20554" w:rsidRPr="005B50F1">
        <w:t xml:space="preserve"> the counter</w:t>
      </w:r>
      <w:r w:rsidRPr="005B50F1">
        <w:t xml:space="preserve">’ in accordance with coordination rules developed by the ACMA. We </w:t>
      </w:r>
      <w:hyperlink r:id="rId33" w:history="1">
        <w:r w:rsidRPr="001512D0">
          <w:rPr>
            <w:rStyle w:val="Hyperlink"/>
            <w:color w:val="auto"/>
            <w:u w:val="none"/>
          </w:rPr>
          <w:t>charge fees and taxes</w:t>
        </w:r>
      </w:hyperlink>
      <w:r w:rsidRPr="005B50F1">
        <w:t xml:space="preserve"> for apparatus licences, which cover our costs and incentivise people to use spectrum efficiently.</w:t>
      </w:r>
    </w:p>
    <w:p w14:paraId="4920F6E7" w14:textId="1228A8B8" w:rsidR="00ED3539" w:rsidRPr="005B50F1" w:rsidRDefault="00ED3539" w:rsidP="001512D0">
      <w:pPr>
        <w:pStyle w:val="Paragraph"/>
      </w:pPr>
      <w:r w:rsidRPr="005B50F1">
        <w:t>We recently</w:t>
      </w:r>
      <w:r w:rsidRPr="005B50F1" w:rsidDel="00D22CE1">
        <w:t xml:space="preserve"> </w:t>
      </w:r>
      <w:hyperlink r:id="rId34" w:history="1">
        <w:r w:rsidR="00D22CE1">
          <w:rPr>
            <w:rStyle w:val="Hyperlink"/>
            <w:color w:val="auto"/>
            <w:u w:val="none"/>
          </w:rPr>
          <w:t>introduced</w:t>
        </w:r>
      </w:hyperlink>
      <w:r w:rsidR="00D22CE1" w:rsidRPr="005B50F1">
        <w:t xml:space="preserve"> </w:t>
      </w:r>
      <w:r w:rsidRPr="005B50F1">
        <w:t>a new apparatus licence type called an area-wide licence (AWL). An AWL</w:t>
      </w:r>
      <w:r w:rsidR="00EE6633" w:rsidRPr="005B50F1">
        <w:t xml:space="preserve"> transmitter licence</w:t>
      </w:r>
      <w:r w:rsidRPr="005B50F1">
        <w:t xml:space="preserve"> authorises the operation of one or more radiocommunications devices within a defined geographic area within frequencies specified on the licence, subject to the conditions included in the licence. Unlike spectrum licensing, </w:t>
      </w:r>
      <w:r w:rsidR="00694BB3" w:rsidRPr="005B50F1">
        <w:t xml:space="preserve">AWLs are designed </w:t>
      </w:r>
      <w:r w:rsidRPr="005B50F1">
        <w:t xml:space="preserve">to be scalable, enabling its use </w:t>
      </w:r>
      <w:r w:rsidR="00D22CE1">
        <w:t>in</w:t>
      </w:r>
      <w:r w:rsidRPr="005B50F1" w:rsidDel="00D22CE1">
        <w:t xml:space="preserve"> </w:t>
      </w:r>
      <w:r w:rsidRPr="005B50F1">
        <w:t xml:space="preserve">different-sized geographic areas and bandwidths. Unlike other apparatus licence types – which typically align with specific uses and purposes – the AWL is capable of authorising a variety of services, uses, applications and technologies. </w:t>
      </w:r>
    </w:p>
    <w:p w14:paraId="10ACE1AD" w14:textId="02E310FD" w:rsidR="00ED3539" w:rsidRPr="005B50F1" w:rsidRDefault="00ED3539" w:rsidP="001512D0">
      <w:pPr>
        <w:pStyle w:val="Paragraph"/>
      </w:pPr>
      <w:r w:rsidRPr="005B50F1">
        <w:t>Class licences are a standing authorisation to access spectrum without the need to apply to the ACMA for an individual licence (no fees or taxes are paid), subject to the conditions of the relevant class licence. These conditions can be</w:t>
      </w:r>
      <w:r w:rsidR="00D22CE1">
        <w:t xml:space="preserve"> </w:t>
      </w:r>
      <w:r w:rsidRPr="005B50F1">
        <w:t xml:space="preserve">technical, geographic and/or pertain to the type of use or class of user. </w:t>
      </w:r>
    </w:p>
    <w:p w14:paraId="09173413" w14:textId="2E24A766" w:rsidR="00ED3539" w:rsidRDefault="00ED3539" w:rsidP="001512D0">
      <w:pPr>
        <w:pStyle w:val="Paragraph"/>
      </w:pPr>
      <w:r w:rsidRPr="005B50F1">
        <w:t>Depending on which of the</w:t>
      </w:r>
      <w:r>
        <w:t xml:space="preserve"> planning options in this paper is ultimately chosen, implementation </w:t>
      </w:r>
      <w:r w:rsidR="00D22CE1">
        <w:t>may</w:t>
      </w:r>
      <w:r>
        <w:t xml:space="preserve"> involve some combination of any or all of the above-mentioned licensing models.</w:t>
      </w:r>
    </w:p>
    <w:p w14:paraId="55A755B8" w14:textId="16850B82" w:rsidR="009B26D9" w:rsidRDefault="009B26D9" w:rsidP="0048107A">
      <w:pPr>
        <w:pStyle w:val="Heading2"/>
        <w:spacing w:before="120" w:after="120" w:line="240" w:lineRule="auto"/>
      </w:pPr>
      <w:bookmarkStart w:id="16" w:name="_Toc168325878"/>
      <w:r>
        <w:t>Next steps</w:t>
      </w:r>
      <w:bookmarkEnd w:id="16"/>
    </w:p>
    <w:p w14:paraId="0F905A46" w14:textId="387A4B18" w:rsidR="009B26D9" w:rsidRPr="00E162C4" w:rsidRDefault="009B26D9" w:rsidP="001512D0">
      <w:pPr>
        <w:pStyle w:val="Paragraph"/>
      </w:pPr>
      <w:r>
        <w:t>A decision on whether any of the upper 6 GHz band will be progressed to the implementation stage is expected in the third quarter of 20</w:t>
      </w:r>
      <w:r w:rsidR="00084020">
        <w:t>2</w:t>
      </w:r>
      <w:r>
        <w:t>4</w:t>
      </w:r>
      <w:r w:rsidR="00187D8C">
        <w:t xml:space="preserve">, </w:t>
      </w:r>
      <w:r w:rsidR="00D22CE1">
        <w:t>with the release</w:t>
      </w:r>
      <w:r w:rsidR="00187D8C" w:rsidDel="00D22CE1">
        <w:t xml:space="preserve"> </w:t>
      </w:r>
      <w:r w:rsidR="00187D8C">
        <w:t>of an outcomes paper</w:t>
      </w:r>
      <w:r w:rsidR="00D22CE1">
        <w:t>.</w:t>
      </w:r>
      <w:r>
        <w:t xml:space="preserve"> This timeframe </w:t>
      </w:r>
      <w:r w:rsidR="00C97DD7">
        <w:t xml:space="preserve">will </w:t>
      </w:r>
      <w:r>
        <w:t>depend on several factors, including feedback to th</w:t>
      </w:r>
      <w:r w:rsidR="00F0533B">
        <w:t>is</w:t>
      </w:r>
      <w:r>
        <w:t xml:space="preserve"> consultation, complexity of coexistence studies</w:t>
      </w:r>
      <w:r w:rsidR="00CF1A88">
        <w:t>, international progress on equipment standards</w:t>
      </w:r>
      <w:r>
        <w:t xml:space="preserve"> and </w:t>
      </w:r>
      <w:r w:rsidR="00C97DD7" w:rsidRPr="005B50F1">
        <w:t>potentially</w:t>
      </w:r>
      <w:r w:rsidR="00C97DD7">
        <w:t xml:space="preserve"> broader discussions within government</w:t>
      </w:r>
      <w:r>
        <w:t xml:space="preserve">. </w:t>
      </w:r>
      <w:r w:rsidR="00D22CE1">
        <w:t>We will develop a</w:t>
      </w:r>
      <w:r w:rsidRPr="00EC65B3" w:rsidDel="00D22CE1">
        <w:t xml:space="preserve"> </w:t>
      </w:r>
      <w:r w:rsidRPr="00EC65B3">
        <w:t>more detailed timeline following consultation</w:t>
      </w:r>
      <w:r>
        <w:t>.</w:t>
      </w:r>
    </w:p>
    <w:p w14:paraId="7CBE5A22" w14:textId="77777777" w:rsidR="008A7657" w:rsidRPr="00E162C4" w:rsidRDefault="008A7657" w:rsidP="001512D0">
      <w:pPr>
        <w:pStyle w:val="Paragraph"/>
      </w:pPr>
    </w:p>
    <w:p w14:paraId="56EE70C4" w14:textId="54FAD167" w:rsidR="00ED6862" w:rsidRPr="00E162C4" w:rsidRDefault="005D4ECA" w:rsidP="00164A8E">
      <w:pPr>
        <w:pStyle w:val="Heading1"/>
      </w:pPr>
      <w:bookmarkStart w:id="17" w:name="_Toc168325879"/>
      <w:r>
        <w:lastRenderedPageBreak/>
        <w:t>The case for action</w:t>
      </w:r>
      <w:bookmarkEnd w:id="17"/>
    </w:p>
    <w:p w14:paraId="1F75677C" w14:textId="67A2AD69" w:rsidR="00B079F8" w:rsidRPr="00A958BB" w:rsidRDefault="00B079F8" w:rsidP="00164A8E">
      <w:pPr>
        <w:pStyle w:val="Heading2"/>
      </w:pPr>
      <w:bookmarkStart w:id="18" w:name="_Toc117870123"/>
      <w:bookmarkStart w:id="19" w:name="_Toc118785113"/>
      <w:bookmarkStart w:id="20" w:name="_Toc120600048"/>
      <w:bookmarkStart w:id="21" w:name="_Toc168325880"/>
      <w:r w:rsidRPr="00A958BB">
        <w:t>Technological developments and</w:t>
      </w:r>
      <w:r w:rsidR="00D22CE1">
        <w:t xml:space="preserve"> </w:t>
      </w:r>
      <w:r w:rsidRPr="00A958BB">
        <w:t>international</w:t>
      </w:r>
      <w:r w:rsidRPr="00A958BB" w:rsidDel="00D22CE1">
        <w:t xml:space="preserve"> </w:t>
      </w:r>
      <w:r w:rsidRPr="00A958BB">
        <w:t>harmonisation</w:t>
      </w:r>
      <w:bookmarkEnd w:id="18"/>
      <w:bookmarkEnd w:id="19"/>
      <w:bookmarkEnd w:id="20"/>
      <w:bookmarkEnd w:id="21"/>
    </w:p>
    <w:p w14:paraId="13C46173" w14:textId="2412D3E9" w:rsidR="007E6380" w:rsidRDefault="00F0533B" w:rsidP="001512D0">
      <w:pPr>
        <w:pStyle w:val="Paragraph"/>
      </w:pPr>
      <w:r>
        <w:t xml:space="preserve">The ongoing evolution </w:t>
      </w:r>
      <w:r w:rsidR="00AE4316">
        <w:t xml:space="preserve">in wireless communication technologies continues to improve </w:t>
      </w:r>
      <w:r>
        <w:t>the net benefit derived from</w:t>
      </w:r>
      <w:r w:rsidR="00AE4316">
        <w:t xml:space="preserve"> the radiofrequency spectrum by allowing for more efficient use</w:t>
      </w:r>
      <w:r>
        <w:t xml:space="preserve"> of existing technologies</w:t>
      </w:r>
      <w:r w:rsidR="00AE4316" w:rsidDel="00F0533B">
        <w:t xml:space="preserve"> </w:t>
      </w:r>
      <w:r w:rsidR="00AE4316">
        <w:t>and</w:t>
      </w:r>
      <w:r>
        <w:t>/or</w:t>
      </w:r>
      <w:r w:rsidR="00AE4316">
        <w:t xml:space="preserve"> enabling new services to be delivered. By using the spectrum more efficiently, there is potential for more value to be derived from its use.</w:t>
      </w:r>
    </w:p>
    <w:p w14:paraId="16962BCA" w14:textId="56DBCED8" w:rsidR="00AE4316" w:rsidRPr="002B7F55" w:rsidRDefault="000F446E" w:rsidP="002B7F55">
      <w:pPr>
        <w:pStyle w:val="Heading3"/>
      </w:pPr>
      <w:r w:rsidRPr="002B7F55">
        <w:t>Evolving t</w:t>
      </w:r>
      <w:r w:rsidR="00AE4316" w:rsidRPr="002B7F55">
        <w:t>echnology</w:t>
      </w:r>
    </w:p>
    <w:p w14:paraId="1A1AB30F" w14:textId="64E7030A" w:rsidR="00AE4316" w:rsidRPr="005B50F1" w:rsidRDefault="00AE4316" w:rsidP="001512D0">
      <w:pPr>
        <w:pStyle w:val="Paragraph"/>
      </w:pPr>
      <w:r>
        <w:t>International spectrum harmonisation</w:t>
      </w:r>
      <w:r w:rsidR="00F0533B">
        <w:t>, undertake</w:t>
      </w:r>
      <w:r w:rsidR="003B7D7F">
        <w:t>n</w:t>
      </w:r>
      <w:r w:rsidR="00F0533B">
        <w:t xml:space="preserve"> at the highest level by</w:t>
      </w:r>
      <w:r w:rsidDel="00F0533B">
        <w:t xml:space="preserve"> </w:t>
      </w:r>
      <w:r>
        <w:t>the ITU-R</w:t>
      </w:r>
      <w:r w:rsidDel="00F0533B">
        <w:t xml:space="preserve"> </w:t>
      </w:r>
      <w:r w:rsidR="00F0533B">
        <w:t xml:space="preserve">but also influenced by </w:t>
      </w:r>
      <w:r>
        <w:t>decisions by national regulators</w:t>
      </w:r>
      <w:r w:rsidR="00F0533B">
        <w:t>,</w:t>
      </w:r>
      <w:r>
        <w:t xml:space="preserve"> reflect</w:t>
      </w:r>
      <w:r w:rsidR="00F0533B">
        <w:t>s</w:t>
      </w:r>
      <w:r>
        <w:t xml:space="preserve"> the extent to which spectrum is used for common </w:t>
      </w:r>
      <w:r w:rsidRPr="005B50F1">
        <w:t xml:space="preserve">purposes globally or regionally. Collectively, harmonisation, </w:t>
      </w:r>
      <w:r w:rsidR="00F0533B" w:rsidRPr="005B50F1">
        <w:t xml:space="preserve">equipment </w:t>
      </w:r>
      <w:r w:rsidRPr="005B50F1">
        <w:t>standardisation and international regulatory developments are important indicators of global trends</w:t>
      </w:r>
      <w:r w:rsidR="002B7F55">
        <w:t>,</w:t>
      </w:r>
      <w:r w:rsidRPr="005B50F1">
        <w:t xml:space="preserve"> informing factors such as economies of scale and global roaming. </w:t>
      </w:r>
    </w:p>
    <w:p w14:paraId="0D5415A7" w14:textId="31D8133F" w:rsidR="00AE4316" w:rsidRDefault="00AE4316" w:rsidP="001512D0">
      <w:pPr>
        <w:pStyle w:val="Paragraph"/>
        <w:rPr>
          <w:szCs w:val="20"/>
        </w:rPr>
      </w:pPr>
      <w:r w:rsidRPr="005B50F1">
        <w:t xml:space="preserve">While </w:t>
      </w:r>
      <w:r w:rsidR="00F0533B" w:rsidRPr="005B50F1">
        <w:t xml:space="preserve">there has been significant </w:t>
      </w:r>
      <w:r w:rsidRPr="005B50F1">
        <w:t>international</w:t>
      </w:r>
      <w:r>
        <w:t xml:space="preserve"> </w:t>
      </w:r>
      <w:r w:rsidR="00F0533B">
        <w:t>work undertaken</w:t>
      </w:r>
      <w:r>
        <w:t xml:space="preserve"> towards </w:t>
      </w:r>
      <w:r w:rsidR="000F446E">
        <w:t>the harmonis</w:t>
      </w:r>
      <w:r w:rsidR="007F5C13">
        <w:t>ing the</w:t>
      </w:r>
      <w:r w:rsidR="000F446E">
        <w:t xml:space="preserve"> </w:t>
      </w:r>
      <w:r>
        <w:t>use of the</w:t>
      </w:r>
      <w:r w:rsidR="000F446E">
        <w:t xml:space="preserve"> 6 GHz</w:t>
      </w:r>
      <w:r>
        <w:t xml:space="preserve"> band</w:t>
      </w:r>
      <w:r>
        <w:rPr>
          <w:szCs w:val="20"/>
        </w:rPr>
        <w:t xml:space="preserve">, </w:t>
      </w:r>
      <w:r w:rsidRPr="00576242">
        <w:rPr>
          <w:szCs w:val="20"/>
        </w:rPr>
        <w:t>there is no</w:t>
      </w:r>
      <w:r w:rsidR="009B6362">
        <w:rPr>
          <w:szCs w:val="20"/>
        </w:rPr>
        <w:t>t yet a</w:t>
      </w:r>
      <w:r w:rsidRPr="00576242">
        <w:rPr>
          <w:szCs w:val="20"/>
        </w:rPr>
        <w:t xml:space="preserve"> single</w:t>
      </w:r>
      <w:r w:rsidR="009B6362">
        <w:rPr>
          <w:szCs w:val="20"/>
        </w:rPr>
        <w:t>, globally</w:t>
      </w:r>
      <w:r w:rsidR="00CB2040">
        <w:rPr>
          <w:szCs w:val="20"/>
        </w:rPr>
        <w:t xml:space="preserve"> </w:t>
      </w:r>
      <w:r w:rsidRPr="00576242">
        <w:rPr>
          <w:szCs w:val="20"/>
        </w:rPr>
        <w:t>harmonised arrangement for the band</w:t>
      </w:r>
      <w:r>
        <w:rPr>
          <w:szCs w:val="20"/>
        </w:rPr>
        <w:t>.</w:t>
      </w:r>
    </w:p>
    <w:p w14:paraId="59CD12E4" w14:textId="0C040528" w:rsidR="00931137" w:rsidRPr="002B7F55" w:rsidRDefault="002F598F" w:rsidP="00164A8E">
      <w:pPr>
        <w:pStyle w:val="Heading3"/>
      </w:pPr>
      <w:r w:rsidRPr="002B7F55">
        <w:t>WA</w:t>
      </w:r>
      <w:r w:rsidR="00B52689" w:rsidRPr="002B7F55">
        <w:t xml:space="preserve"> WBB</w:t>
      </w:r>
    </w:p>
    <w:p w14:paraId="69DCFBC1" w14:textId="55108FC4" w:rsidR="00A308F3" w:rsidRDefault="004C26AE" w:rsidP="002B7F55">
      <w:pPr>
        <w:pStyle w:val="Paragraph"/>
      </w:pPr>
      <w:r>
        <w:t xml:space="preserve">There is increasing demand for </w:t>
      </w:r>
      <w:r w:rsidR="003B7D7F">
        <w:t xml:space="preserve">additional </w:t>
      </w:r>
      <w:r w:rsidR="002F598F">
        <w:t>WA</w:t>
      </w:r>
      <w:r w:rsidR="00AF5ED1">
        <w:t xml:space="preserve"> WBB</w:t>
      </w:r>
      <w:r w:rsidR="003B7D7F">
        <w:t xml:space="preserve"> spectrum</w:t>
      </w:r>
      <w:r w:rsidR="002F598F">
        <w:t xml:space="preserve"> (</w:t>
      </w:r>
      <w:r w:rsidR="00546FE8">
        <w:t xml:space="preserve">known as </w:t>
      </w:r>
      <w:r w:rsidR="002B7F55">
        <w:t>‘</w:t>
      </w:r>
      <w:r w:rsidR="002F598F">
        <w:t>IMT</w:t>
      </w:r>
      <w:r w:rsidR="002B7F55">
        <w:t>’</w:t>
      </w:r>
      <w:r w:rsidR="002F598F" w:rsidDel="00546FE8">
        <w:t xml:space="preserve"> </w:t>
      </w:r>
      <w:r w:rsidR="002F598F">
        <w:t>international</w:t>
      </w:r>
      <w:r w:rsidR="00546FE8">
        <w:t>ly</w:t>
      </w:r>
      <w:r w:rsidR="002F598F">
        <w:t>)</w:t>
      </w:r>
      <w:r w:rsidR="00F0533B">
        <w:t>,</w:t>
      </w:r>
      <w:r w:rsidR="00F0533B" w:rsidDel="002B7F55">
        <w:t xml:space="preserve"> </w:t>
      </w:r>
      <w:r w:rsidR="00F0533B">
        <w:t>particular</w:t>
      </w:r>
      <w:r w:rsidR="002B7F55">
        <w:t>ly</w:t>
      </w:r>
      <w:r w:rsidR="00F0533B">
        <w:t xml:space="preserve"> in </w:t>
      </w:r>
      <w:r w:rsidR="002B7F55">
        <w:t>‘</w:t>
      </w:r>
      <w:r w:rsidR="00F0533B">
        <w:t>mid</w:t>
      </w:r>
      <w:r w:rsidR="002B7F55">
        <w:t xml:space="preserve"> </w:t>
      </w:r>
      <w:r w:rsidR="00F0533B">
        <w:t>bands</w:t>
      </w:r>
      <w:r w:rsidR="002B7F55">
        <w:t>’</w:t>
      </w:r>
      <w:r w:rsidR="00F0533B">
        <w:t xml:space="preserve"> that are highly conducive to deployments of 5G and 6G technologies</w:t>
      </w:r>
      <w:r>
        <w:t xml:space="preserve">. </w:t>
      </w:r>
      <w:r w:rsidR="00A308F3">
        <w:t xml:space="preserve">Proponents of </w:t>
      </w:r>
      <w:r w:rsidR="002F598F">
        <w:t>WA</w:t>
      </w:r>
      <w:r w:rsidR="00AF5ED1">
        <w:t xml:space="preserve"> WBB </w:t>
      </w:r>
      <w:r w:rsidR="00A308F3">
        <w:t xml:space="preserve">advise that access to the upper 6 GHz band </w:t>
      </w:r>
      <w:r w:rsidR="00F0533B">
        <w:t xml:space="preserve">will be </w:t>
      </w:r>
      <w:r w:rsidR="00A308F3">
        <w:t>required to meet increasing consumer demand</w:t>
      </w:r>
      <w:r w:rsidR="00E147CA">
        <w:t xml:space="preserve"> for </w:t>
      </w:r>
      <w:r w:rsidR="002F598F">
        <w:t>WA</w:t>
      </w:r>
      <w:r w:rsidR="009E1F00">
        <w:t xml:space="preserve"> </w:t>
      </w:r>
      <w:r w:rsidR="000479EE">
        <w:t>WBB</w:t>
      </w:r>
      <w:r w:rsidR="002F598F">
        <w:t xml:space="preserve"> services</w:t>
      </w:r>
      <w:r w:rsidR="00AF5ED1">
        <w:t>, suggesting</w:t>
      </w:r>
      <w:r w:rsidR="000479EE">
        <w:t xml:space="preserve"> that the upper 6 GHz band is the most suitable mid-band spectrum available to meet their future needs.</w:t>
      </w:r>
    </w:p>
    <w:p w14:paraId="7BFDFC82" w14:textId="7669E61B" w:rsidR="00931137" w:rsidRDefault="006628A9" w:rsidP="001512D0">
      <w:pPr>
        <w:pStyle w:val="Paragraph"/>
      </w:pPr>
      <w:r>
        <w:t xml:space="preserve">An outcome of </w:t>
      </w:r>
      <w:r w:rsidRPr="00A80706">
        <w:t>WRC-23</w:t>
      </w:r>
      <w:r>
        <w:t xml:space="preserve"> </w:t>
      </w:r>
      <w:r w:rsidR="00A80706">
        <w:t>(the ITU</w:t>
      </w:r>
      <w:r w:rsidR="00D25430">
        <w:t>’</w:t>
      </w:r>
      <w:r w:rsidR="00A80706">
        <w:t>s</w:t>
      </w:r>
      <w:r w:rsidR="00D25430">
        <w:t xml:space="preserve"> </w:t>
      </w:r>
      <w:r w:rsidR="00A80706" w:rsidRPr="00A80706">
        <w:t>World Radiocommunication Conference 2023</w:t>
      </w:r>
      <w:r w:rsidR="00A80706">
        <w:t xml:space="preserve">) </w:t>
      </w:r>
      <w:r>
        <w:t>was the identification of the upper 6 GHz band for IMT in ITU</w:t>
      </w:r>
      <w:r w:rsidR="00613580">
        <w:t>-R</w:t>
      </w:r>
      <w:r>
        <w:t xml:space="preserve"> Region 1 and </w:t>
      </w:r>
      <w:r w:rsidR="00CA355F">
        <w:t xml:space="preserve">the sub-band </w:t>
      </w:r>
      <w:r w:rsidR="00D17610" w:rsidRPr="00D17610">
        <w:t>7025</w:t>
      </w:r>
      <w:r w:rsidR="002B7F55">
        <w:t>–</w:t>
      </w:r>
      <w:r w:rsidR="00D17610" w:rsidRPr="00D17610">
        <w:t>7125 MHz for </w:t>
      </w:r>
      <w:r w:rsidR="00D17610" w:rsidRPr="0048107A">
        <w:t>IMT</w:t>
      </w:r>
      <w:r w:rsidR="00D17610" w:rsidRPr="00D17610">
        <w:t> </w:t>
      </w:r>
      <w:r w:rsidR="003F357B">
        <w:t>in Region 3</w:t>
      </w:r>
      <w:r>
        <w:t>.</w:t>
      </w:r>
      <w:r w:rsidR="004340A9">
        <w:rPr>
          <w:rStyle w:val="FootnoteReference"/>
          <w:szCs w:val="20"/>
        </w:rPr>
        <w:footnoteReference w:id="4"/>
      </w:r>
      <w:r>
        <w:t xml:space="preserve"> </w:t>
      </w:r>
      <w:r w:rsidR="002B7F55">
        <w:t>In terms of</w:t>
      </w:r>
      <w:r w:rsidR="00F75DA2">
        <w:t xml:space="preserve"> equipment standards, </w:t>
      </w:r>
      <w:r w:rsidR="00F75DA2" w:rsidRPr="00A80706">
        <w:t>3GPP</w:t>
      </w:r>
      <w:r w:rsidR="00A80706">
        <w:t xml:space="preserve"> (a collection of standard development organisations)</w:t>
      </w:r>
      <w:r w:rsidR="00F75DA2">
        <w:t xml:space="preserve"> has standardised the upper 6 GHz band for 5G technologies and assigned the band number n105 (</w:t>
      </w:r>
      <w:r w:rsidR="002B7F55">
        <w:t>‘</w:t>
      </w:r>
      <w:r w:rsidR="00F75DA2">
        <w:t>n</w:t>
      </w:r>
      <w:r w:rsidR="002B7F55">
        <w:t>’</w:t>
      </w:r>
      <w:r w:rsidR="00F75DA2">
        <w:t xml:space="preserve"> being shorthand for </w:t>
      </w:r>
      <w:r w:rsidR="002B7F55">
        <w:t>‘</w:t>
      </w:r>
      <w:r w:rsidR="00F75DA2">
        <w:t>new radio</w:t>
      </w:r>
      <w:r w:rsidR="002B7F55">
        <w:t>’</w:t>
      </w:r>
      <w:r w:rsidR="00F75DA2">
        <w:t>, 3GPP parlance for 5G technologies).</w:t>
      </w:r>
    </w:p>
    <w:p w14:paraId="1F628A4F" w14:textId="50277811" w:rsidR="00931137" w:rsidRPr="002B7F55" w:rsidRDefault="00B52689" w:rsidP="009A17E1">
      <w:pPr>
        <w:pStyle w:val="Heading3"/>
      </w:pPr>
      <w:r w:rsidRPr="002B7F55">
        <w:t xml:space="preserve">RLANs (including </w:t>
      </w:r>
      <w:r w:rsidR="002B7F55" w:rsidRPr="002B7F55">
        <w:t>w</w:t>
      </w:r>
      <w:r w:rsidR="00B44E6F" w:rsidRPr="002B7F55">
        <w:t>i-</w:t>
      </w:r>
      <w:r w:rsidR="002B7F55" w:rsidRPr="002B7F55">
        <w:t>f</w:t>
      </w:r>
      <w:r w:rsidR="00B44E6F" w:rsidRPr="002B7F55">
        <w:t>i</w:t>
      </w:r>
      <w:r w:rsidRPr="002B7F55">
        <w:t>)</w:t>
      </w:r>
    </w:p>
    <w:p w14:paraId="245B03E0" w14:textId="3C0E11D8" w:rsidR="00931137" w:rsidRDefault="00A308F3" w:rsidP="001512D0">
      <w:pPr>
        <w:pStyle w:val="Paragraph"/>
      </w:pPr>
      <w:r>
        <w:t xml:space="preserve">There is also increasing demand for spectrum for </w:t>
      </w:r>
      <w:r w:rsidR="002B7F55">
        <w:t>w</w:t>
      </w:r>
      <w:r>
        <w:t>i</w:t>
      </w:r>
      <w:r w:rsidR="00C32691">
        <w:t>-</w:t>
      </w:r>
      <w:r w:rsidR="002B7F55">
        <w:t>f</w:t>
      </w:r>
      <w:r>
        <w:t>i</w:t>
      </w:r>
      <w:r w:rsidR="007F5C13">
        <w:t>. E</w:t>
      </w:r>
      <w:r w:rsidR="00741F05">
        <w:t>nabling access</w:t>
      </w:r>
      <w:r w:rsidR="00741F05" w:rsidRPr="00597E37">
        <w:t xml:space="preserve"> </w:t>
      </w:r>
      <w:r w:rsidR="00741F05">
        <w:t>to</w:t>
      </w:r>
      <w:r w:rsidR="00741F05" w:rsidRPr="00597E37">
        <w:t xml:space="preserve"> the </w:t>
      </w:r>
      <w:r w:rsidR="00C32691">
        <w:t xml:space="preserve">upper </w:t>
      </w:r>
      <w:r w:rsidR="00C32691" w:rsidDel="002B7F55">
        <w:t>6</w:t>
      </w:r>
      <w:r w:rsidR="002B7F55">
        <w:t> </w:t>
      </w:r>
      <w:r w:rsidR="00C32691">
        <w:t xml:space="preserve">GHz band – to go with the already provisioned lower 6 GHz band – would facilitate deployment of the </w:t>
      </w:r>
      <w:r w:rsidR="00741F05" w:rsidRPr="00597E37">
        <w:t>latest technolog</w:t>
      </w:r>
      <w:r w:rsidR="00C32691">
        <w:t xml:space="preserve">y standards </w:t>
      </w:r>
      <w:r w:rsidR="00741F05" w:rsidRPr="00597E37">
        <w:t>in the 6 GHz band</w:t>
      </w:r>
      <w:r w:rsidR="00741F05">
        <w:t xml:space="preserve">, including the suite of Wi-Fi 6e RLAN technologies that can provide speeds of greater than 1 Gbps. </w:t>
      </w:r>
    </w:p>
    <w:p w14:paraId="41542D00" w14:textId="3E7F14C7" w:rsidR="00A60BD3" w:rsidRDefault="00A60BD3" w:rsidP="009A17E1">
      <w:pPr>
        <w:pStyle w:val="Paragraphbeforelist"/>
        <w:keepNext/>
        <w:keepLines/>
      </w:pPr>
      <w:r>
        <w:lastRenderedPageBreak/>
        <w:t xml:space="preserve">Some administrations have </w:t>
      </w:r>
      <w:r w:rsidR="00C32691">
        <w:t xml:space="preserve">already </w:t>
      </w:r>
      <w:r>
        <w:t xml:space="preserve">implemented arrangements for </w:t>
      </w:r>
      <w:r w:rsidR="00C32691">
        <w:t xml:space="preserve">RLANs </w:t>
      </w:r>
      <w:r>
        <w:t>in the upper 6 GHz band:</w:t>
      </w:r>
    </w:p>
    <w:p w14:paraId="1BB476F0" w14:textId="531E7F56" w:rsidR="002B7F55" w:rsidRDefault="002B7F55" w:rsidP="009A17E1">
      <w:pPr>
        <w:pStyle w:val="ListBullet"/>
        <w:keepNext/>
        <w:keepLines/>
      </w:pPr>
      <w:r>
        <w:t>In t</w:t>
      </w:r>
      <w:r w:rsidR="00A60BD3">
        <w:t>he U</w:t>
      </w:r>
      <w:r w:rsidR="00723620">
        <w:t>S,</w:t>
      </w:r>
      <w:r w:rsidR="00723620" w:rsidDel="002B7F55">
        <w:t xml:space="preserve"> </w:t>
      </w:r>
      <w:r w:rsidR="00A60BD3">
        <w:t>unlicensed use of the entire 6 GHz band (5925–7125 MHz)</w:t>
      </w:r>
      <w:r w:rsidR="00723620">
        <w:t xml:space="preserve"> is permitted</w:t>
      </w:r>
      <w:r w:rsidR="00A60BD3">
        <w:t>.</w:t>
      </w:r>
      <w:r w:rsidR="00A60BD3">
        <w:rPr>
          <w:rStyle w:val="FootnoteReference"/>
        </w:rPr>
        <w:footnoteReference w:id="5"/>
      </w:r>
      <w:r w:rsidR="00A60BD3">
        <w:t xml:space="preserve"> The whole band is available for </w:t>
      </w:r>
      <w:r w:rsidR="00A60BD3" w:rsidRPr="003D2BC5">
        <w:t>low</w:t>
      </w:r>
      <w:r w:rsidR="00A60BD3" w:rsidRPr="00AC3DB0">
        <w:t xml:space="preserve"> </w:t>
      </w:r>
      <w:r w:rsidR="00A60BD3" w:rsidRPr="003D2BC5">
        <w:t>power in</w:t>
      </w:r>
      <w:r w:rsidR="00A60BD3">
        <w:t>door use, and most of the band also can be used by devices at hi</w:t>
      </w:r>
      <w:r w:rsidR="00A60BD3" w:rsidRPr="00A80706">
        <w:t>gher</w:t>
      </w:r>
      <w:r w:rsidRPr="00A80706">
        <w:t>-</w:t>
      </w:r>
      <w:r w:rsidR="00A60BD3" w:rsidRPr="00A80706">
        <w:t>pow</w:t>
      </w:r>
      <w:r w:rsidR="00A60BD3">
        <w:t>er levels – both indoor and outdoor – by us</w:t>
      </w:r>
      <w:r w:rsidR="00324AF6">
        <w:t>in</w:t>
      </w:r>
      <w:r w:rsidR="00324AF6" w:rsidRPr="00324AF6">
        <w:t xml:space="preserve">g </w:t>
      </w:r>
      <w:r w:rsidR="00A60BD3" w:rsidRPr="00324AF6">
        <w:t>an A</w:t>
      </w:r>
      <w:r w:rsidR="00850F02" w:rsidRPr="00324AF6">
        <w:t xml:space="preserve">utomated </w:t>
      </w:r>
      <w:r w:rsidR="00A60BD3" w:rsidRPr="00324AF6">
        <w:t>F</w:t>
      </w:r>
      <w:r w:rsidR="00850F02" w:rsidRPr="00324AF6">
        <w:t xml:space="preserve">requency </w:t>
      </w:r>
      <w:r w:rsidR="00A60BD3" w:rsidRPr="00324AF6">
        <w:t>C</w:t>
      </w:r>
      <w:r w:rsidR="00850F02" w:rsidRPr="00324AF6">
        <w:t>oordination (AFC)</w:t>
      </w:r>
      <w:r w:rsidR="00A60BD3" w:rsidRPr="00324AF6">
        <w:t xml:space="preserve"> system. Th</w:t>
      </w:r>
      <w:r w:rsidR="00A60BD3">
        <w:t xml:space="preserve">e </w:t>
      </w:r>
      <w:r>
        <w:t xml:space="preserve">US regulator, the </w:t>
      </w:r>
      <w:r w:rsidR="00A60BD3">
        <w:t>FCC</w:t>
      </w:r>
      <w:r w:rsidR="00A60BD3" w:rsidDel="00723620">
        <w:t xml:space="preserve"> </w:t>
      </w:r>
      <w:r w:rsidR="00723620">
        <w:t xml:space="preserve">states </w:t>
      </w:r>
      <w:r w:rsidR="00A60BD3">
        <w:t>that</w:t>
      </w:r>
      <w:r>
        <w:t>:</w:t>
      </w:r>
      <w:r w:rsidR="00A60BD3">
        <w:t xml:space="preserve"> </w:t>
      </w:r>
    </w:p>
    <w:p w14:paraId="59A8FA24" w14:textId="7D10A162" w:rsidR="002B7F55" w:rsidRPr="000C1117" w:rsidRDefault="00A60BD3" w:rsidP="009A17E1">
      <w:pPr>
        <w:pStyle w:val="ListBullet"/>
        <w:keepNext/>
        <w:keepLines/>
        <w:numPr>
          <w:ilvl w:val="0"/>
          <w:numId w:val="0"/>
        </w:numPr>
        <w:spacing w:after="120" w:line="220" w:lineRule="atLeast"/>
        <w:ind w:left="709" w:right="1009"/>
        <w:rPr>
          <w:sz w:val="18"/>
          <w:szCs w:val="18"/>
        </w:rPr>
      </w:pPr>
      <w:r w:rsidRPr="009A17E1">
        <w:rPr>
          <w:sz w:val="18"/>
          <w:szCs w:val="18"/>
        </w:rPr>
        <w:t xml:space="preserve">The combination of lower power and indoor operations would protect all </w:t>
      </w:r>
      <w:r w:rsidRPr="009A17E1" w:rsidDel="002B7F55">
        <w:rPr>
          <w:sz w:val="18"/>
          <w:szCs w:val="18"/>
        </w:rPr>
        <w:t>6</w:t>
      </w:r>
      <w:r w:rsidR="002B7F55" w:rsidRPr="009A17E1">
        <w:rPr>
          <w:sz w:val="18"/>
          <w:szCs w:val="18"/>
        </w:rPr>
        <w:t> </w:t>
      </w:r>
      <w:r w:rsidRPr="009A17E1">
        <w:rPr>
          <w:sz w:val="18"/>
          <w:szCs w:val="18"/>
        </w:rPr>
        <w:t>GHz band licensed services (which include point-to-point microwave links as well as broadcast auxiliary and cable television relay licenses) from harmful interference</w:t>
      </w:r>
      <w:r w:rsidR="002B7F55" w:rsidRPr="009A17E1">
        <w:rPr>
          <w:sz w:val="18"/>
          <w:szCs w:val="18"/>
        </w:rPr>
        <w:t>.</w:t>
      </w:r>
      <w:r w:rsidRPr="009A17E1">
        <w:rPr>
          <w:rStyle w:val="FootnoteReference"/>
          <w:sz w:val="18"/>
          <w:szCs w:val="18"/>
        </w:rPr>
        <w:footnoteReference w:id="6"/>
      </w:r>
    </w:p>
    <w:p w14:paraId="2C0F1318" w14:textId="0A19D1E6" w:rsidR="0075438A" w:rsidRDefault="00324AF6" w:rsidP="009A17E1">
      <w:pPr>
        <w:pStyle w:val="ListBullet"/>
        <w:numPr>
          <w:ilvl w:val="0"/>
          <w:numId w:val="0"/>
        </w:numPr>
        <w:ind w:left="295"/>
      </w:pPr>
      <w:r>
        <w:t>T</w:t>
      </w:r>
      <w:r w:rsidR="0075438A">
        <w:t>he FCC apportions its unlicensed use of the upper 6 GHz band as:</w:t>
      </w:r>
    </w:p>
    <w:p w14:paraId="595C5536" w14:textId="05A2CDD1" w:rsidR="0075438A" w:rsidRDefault="0075438A" w:rsidP="009A17E1">
      <w:pPr>
        <w:pStyle w:val="Bulletlevel2"/>
      </w:pPr>
      <w:r>
        <w:t xml:space="preserve">6425–6525 MHz </w:t>
      </w:r>
      <w:r w:rsidR="002B7F55">
        <w:t xml:space="preserve">for </w:t>
      </w:r>
      <w:r>
        <w:t xml:space="preserve">low-power and very-low power indoor </w:t>
      </w:r>
      <w:r w:rsidR="00CB2040">
        <w:t xml:space="preserve">use </w:t>
      </w:r>
      <w:r>
        <w:t>only</w:t>
      </w:r>
    </w:p>
    <w:p w14:paraId="463DDC1F" w14:textId="2506A225" w:rsidR="0075438A" w:rsidRDefault="0075438A" w:rsidP="009A17E1">
      <w:pPr>
        <w:pStyle w:val="Bulletlevel2"/>
      </w:pPr>
      <w:r>
        <w:t xml:space="preserve">6525–6875 MHz </w:t>
      </w:r>
      <w:r w:rsidR="002B7F55">
        <w:t xml:space="preserve">for </w:t>
      </w:r>
      <w:r>
        <w:t xml:space="preserve">standard power access subject to </w:t>
      </w:r>
      <w:r w:rsidR="009B790F">
        <w:t xml:space="preserve">use of an </w:t>
      </w:r>
      <w:r>
        <w:t>AFC system</w:t>
      </w:r>
    </w:p>
    <w:p w14:paraId="7E80AF23" w14:textId="378B978F" w:rsidR="0075438A" w:rsidRDefault="0075438A" w:rsidP="009A17E1">
      <w:pPr>
        <w:pStyle w:val="Bulletlevel2"/>
      </w:pPr>
      <w:r>
        <w:t xml:space="preserve">6875–7125 MHz </w:t>
      </w:r>
      <w:r w:rsidR="002B7F55">
        <w:t xml:space="preserve">for </w:t>
      </w:r>
      <w:r>
        <w:t xml:space="preserve">low-power and very-low power indoor </w:t>
      </w:r>
      <w:r w:rsidR="00CB2040">
        <w:t xml:space="preserve">use </w:t>
      </w:r>
      <w:r>
        <w:t>only</w:t>
      </w:r>
    </w:p>
    <w:p w14:paraId="57EE6FD7" w14:textId="2B3B2E9A" w:rsidR="00A60BD3" w:rsidRDefault="00A60BD3" w:rsidP="009A17E1">
      <w:pPr>
        <w:pStyle w:val="Bulletlevel1"/>
      </w:pPr>
      <w:r>
        <w:t>Canada</w:t>
      </w:r>
      <w:r w:rsidDel="00723620">
        <w:t xml:space="preserve"> has</w:t>
      </w:r>
      <w:r>
        <w:t xml:space="preserve"> adopted a similar arrangement to the US</w:t>
      </w:r>
      <w:r w:rsidR="00723620">
        <w:t>,</w:t>
      </w:r>
      <w:r>
        <w:t xml:space="preserve"> but with different segmentation of the band for standard, low and very low power RLANs.</w:t>
      </w:r>
    </w:p>
    <w:p w14:paraId="446A17C4" w14:textId="1D686380" w:rsidR="0075438A" w:rsidRPr="00E32FF6" w:rsidRDefault="0075438A" w:rsidP="001512D0">
      <w:pPr>
        <w:pStyle w:val="Paragraph"/>
      </w:pPr>
    </w:p>
    <w:p w14:paraId="66F44E51" w14:textId="05A39538" w:rsidR="001C13CB" w:rsidRDefault="001C13CB" w:rsidP="001512D0">
      <w:pPr>
        <w:pStyle w:val="Paragraph"/>
      </w:pPr>
    </w:p>
    <w:p w14:paraId="74BC7F92" w14:textId="71BB6B08" w:rsidR="00C106B1" w:rsidRPr="00E162C4" w:rsidRDefault="00C106B1" w:rsidP="009A17E1">
      <w:pPr>
        <w:pStyle w:val="Heading1"/>
      </w:pPr>
      <w:bookmarkStart w:id="22" w:name="_Toc168325881"/>
      <w:r>
        <w:lastRenderedPageBreak/>
        <w:t xml:space="preserve">Existing </w:t>
      </w:r>
      <w:r w:rsidR="004D64F9">
        <w:t>s</w:t>
      </w:r>
      <w:r>
        <w:t>ervices</w:t>
      </w:r>
      <w:r w:rsidRPr="0044647E">
        <w:t xml:space="preserve"> in the upper 6</w:t>
      </w:r>
      <w:r>
        <w:t> </w:t>
      </w:r>
      <w:r w:rsidRPr="0044647E">
        <w:t>GHz band</w:t>
      </w:r>
      <w:bookmarkEnd w:id="22"/>
    </w:p>
    <w:p w14:paraId="6E23E591" w14:textId="6A1DB470" w:rsidR="00C27302" w:rsidRDefault="00C27302" w:rsidP="001512D0">
      <w:pPr>
        <w:pStyle w:val="Paragraph"/>
      </w:pPr>
      <w:r>
        <w:t xml:space="preserve">The upper 6 GHz band is allocated to services </w:t>
      </w:r>
      <w:r w:rsidR="00F13DD3">
        <w:t xml:space="preserve">as </w:t>
      </w:r>
      <w:r w:rsidR="000012A6">
        <w:t xml:space="preserve">shown in </w:t>
      </w:r>
      <w:r w:rsidR="00F13DD3">
        <w:t xml:space="preserve">Table 1. This is an extract from the </w:t>
      </w:r>
      <w:r w:rsidR="00F13DD3" w:rsidRPr="003B30EA">
        <w:rPr>
          <w:i/>
        </w:rPr>
        <w:t>Australian Radiofrequency Spectrum Plan 2021</w:t>
      </w:r>
      <w:r w:rsidR="00F13DD3">
        <w:t xml:space="preserve">. </w:t>
      </w:r>
    </w:p>
    <w:p w14:paraId="765C6F7A" w14:textId="63D6F1BC" w:rsidR="0006266B" w:rsidRPr="000012A6" w:rsidRDefault="0006266B" w:rsidP="000C1117">
      <w:pPr>
        <w:pStyle w:val="Tableheading"/>
      </w:pPr>
      <w:r w:rsidRPr="000012A6">
        <w:t>Australian allocations in the upper 6 GHz band</w:t>
      </w:r>
    </w:p>
    <w:tbl>
      <w:tblPr>
        <w:tblStyle w:val="ACMAtablestyle"/>
        <w:tblW w:w="6941" w:type="dxa"/>
        <w:tblLayout w:type="fixed"/>
        <w:tblLook w:val="01E0" w:firstRow="1" w:lastRow="1" w:firstColumn="1" w:lastColumn="1" w:noHBand="0" w:noVBand="0"/>
        <w:tblCaption w:val="Table title to go here"/>
        <w:tblDescription w:val="Table description to go here"/>
      </w:tblPr>
      <w:tblGrid>
        <w:gridCol w:w="6941"/>
      </w:tblGrid>
      <w:tr w:rsidR="0006266B" w:rsidRPr="00E162C4" w14:paraId="68400E13" w14:textId="77777777" w:rsidTr="0048107A">
        <w:trPr>
          <w:cnfStyle w:val="100000000000" w:firstRow="1" w:lastRow="0" w:firstColumn="0" w:lastColumn="0" w:oddVBand="0" w:evenVBand="0" w:oddHBand="0" w:evenHBand="0" w:firstRowFirstColumn="0" w:firstRowLastColumn="0" w:lastRowFirstColumn="0" w:lastRowLastColumn="0"/>
        </w:trPr>
        <w:tc>
          <w:tcPr>
            <w:tcW w:w="6941" w:type="dxa"/>
          </w:tcPr>
          <w:p w14:paraId="532D953A" w14:textId="2A851C08" w:rsidR="0006266B" w:rsidRPr="00E162C4" w:rsidRDefault="0006266B" w:rsidP="000012A6">
            <w:pPr>
              <w:pStyle w:val="Tableheaderrow"/>
              <w:spacing w:line="240" w:lineRule="auto"/>
            </w:pPr>
            <w:r>
              <w:t>Australian table of allocations</w:t>
            </w:r>
          </w:p>
        </w:tc>
      </w:tr>
      <w:tr w:rsidR="0006266B" w:rsidRPr="00E162C4" w14:paraId="529F2BE2" w14:textId="77777777" w:rsidTr="0048107A">
        <w:trPr>
          <w:cnfStyle w:val="000000100000" w:firstRow="0" w:lastRow="0" w:firstColumn="0" w:lastColumn="0" w:oddVBand="0" w:evenVBand="0" w:oddHBand="1" w:evenHBand="0" w:firstRowFirstColumn="0" w:firstRowLastColumn="0" w:lastRowFirstColumn="0" w:lastRowLastColumn="0"/>
        </w:trPr>
        <w:tc>
          <w:tcPr>
            <w:tcW w:w="6941"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4420"/>
            </w:tblGrid>
            <w:tr w:rsidR="0006266B" w:rsidRPr="005A6A45" w14:paraId="15AA416C" w14:textId="77777777" w:rsidTr="000E4D5D">
              <w:tc>
                <w:tcPr>
                  <w:tcW w:w="4420" w:type="dxa"/>
                  <w:tcBorders>
                    <w:top w:val="nil"/>
                    <w:left w:val="nil"/>
                    <w:bottom w:val="nil"/>
                    <w:right w:val="nil"/>
                  </w:tcBorders>
                  <w:hideMark/>
                </w:tcPr>
                <w:p w14:paraId="30559521" w14:textId="77777777" w:rsidR="0006266B" w:rsidRPr="0048107A" w:rsidRDefault="0006266B" w:rsidP="000012A6">
                  <w:pPr>
                    <w:pStyle w:val="Paragraph"/>
                    <w:spacing w:after="120"/>
                  </w:pPr>
                  <w:r w:rsidRPr="0048107A">
                    <w:t>5.925 – 6.7 GHz</w:t>
                  </w:r>
                </w:p>
                <w:p w14:paraId="5E46EEEC" w14:textId="77777777" w:rsidR="0006266B" w:rsidRPr="0048107A" w:rsidRDefault="0006266B" w:rsidP="000012A6">
                  <w:pPr>
                    <w:pStyle w:val="Paragraph"/>
                    <w:spacing w:after="120"/>
                  </w:pPr>
                  <w:r w:rsidRPr="0048107A">
                    <w:rPr>
                      <w:caps/>
                    </w:rPr>
                    <w:t>Fixed</w:t>
                  </w:r>
                  <w:r w:rsidRPr="0048107A">
                    <w:t xml:space="preserve"> 457 </w:t>
                  </w:r>
                </w:p>
                <w:p w14:paraId="6248CF11" w14:textId="77777777" w:rsidR="0006266B" w:rsidRPr="0048107A" w:rsidRDefault="0006266B" w:rsidP="000012A6">
                  <w:pPr>
                    <w:pStyle w:val="Paragraph"/>
                    <w:spacing w:after="120"/>
                  </w:pPr>
                  <w:r w:rsidRPr="0048107A">
                    <w:rPr>
                      <w:caps/>
                    </w:rPr>
                    <w:t>Fixed-Satellite</w:t>
                  </w:r>
                  <w:r w:rsidRPr="0048107A">
                    <w:t xml:space="preserve"> (Earth-to-space) 457A </w:t>
                  </w:r>
                </w:p>
                <w:p w14:paraId="1E3C9845" w14:textId="77777777" w:rsidR="0006266B" w:rsidRPr="0048107A" w:rsidRDefault="0006266B" w:rsidP="000012A6">
                  <w:pPr>
                    <w:pStyle w:val="Paragraph"/>
                    <w:spacing w:after="120"/>
                  </w:pPr>
                  <w:r w:rsidRPr="0048107A">
                    <w:t xml:space="preserve">Mobile </w:t>
                  </w:r>
                </w:p>
              </w:tc>
            </w:tr>
            <w:tr w:rsidR="0006266B" w:rsidRPr="005A6A45" w14:paraId="723836A6" w14:textId="77777777" w:rsidTr="000E4D5D">
              <w:tc>
                <w:tcPr>
                  <w:tcW w:w="4420" w:type="dxa"/>
                  <w:tcBorders>
                    <w:top w:val="nil"/>
                    <w:left w:val="nil"/>
                    <w:bottom w:val="nil"/>
                    <w:right w:val="nil"/>
                  </w:tcBorders>
                  <w:tcMar>
                    <w:top w:w="15" w:type="dxa"/>
                    <w:left w:w="300" w:type="dxa"/>
                    <w:bottom w:w="15" w:type="dxa"/>
                    <w:right w:w="15" w:type="dxa"/>
                  </w:tcMar>
                  <w:vAlign w:val="bottom"/>
                  <w:hideMark/>
                </w:tcPr>
                <w:p w14:paraId="3F9C821C" w14:textId="77777777" w:rsidR="0006266B" w:rsidRPr="0048107A" w:rsidRDefault="0006266B" w:rsidP="000012A6">
                  <w:pPr>
                    <w:pStyle w:val="Paragraph"/>
                    <w:spacing w:after="0"/>
                  </w:pPr>
                  <w:r w:rsidRPr="0048107A">
                    <w:t xml:space="preserve">AUS87 149 440 458 </w:t>
                  </w:r>
                </w:p>
              </w:tc>
            </w:tr>
          </w:tbl>
          <w:p w14:paraId="7C68D64D" w14:textId="6EF964C7" w:rsidR="0006266B" w:rsidRPr="005A6A45" w:rsidRDefault="0006266B" w:rsidP="0048107A">
            <w:pPr>
              <w:pStyle w:val="TableBody"/>
              <w:spacing w:before="120" w:after="120"/>
              <w:rPr>
                <w:szCs w:val="20"/>
              </w:rPr>
            </w:pPr>
          </w:p>
        </w:tc>
      </w:tr>
      <w:tr w:rsidR="0006266B" w:rsidRPr="00E162C4" w14:paraId="0BF6CCFC" w14:textId="77777777" w:rsidTr="0048107A">
        <w:trPr>
          <w:cnfStyle w:val="000000010000" w:firstRow="0" w:lastRow="0" w:firstColumn="0" w:lastColumn="0" w:oddVBand="0" w:evenVBand="0" w:oddHBand="0" w:evenHBand="1" w:firstRowFirstColumn="0" w:firstRowLastColumn="0" w:lastRowFirstColumn="0" w:lastRowLastColumn="0"/>
        </w:trPr>
        <w:tc>
          <w:tcPr>
            <w:tcW w:w="6941"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5898"/>
            </w:tblGrid>
            <w:tr w:rsidR="0006266B" w:rsidRPr="005A6A45" w14:paraId="10F0561D" w14:textId="77777777" w:rsidTr="004B007E">
              <w:tc>
                <w:tcPr>
                  <w:tcW w:w="5898" w:type="dxa"/>
                  <w:tcBorders>
                    <w:top w:val="nil"/>
                    <w:left w:val="nil"/>
                    <w:bottom w:val="nil"/>
                    <w:right w:val="nil"/>
                  </w:tcBorders>
                  <w:hideMark/>
                </w:tcPr>
                <w:p w14:paraId="7B4C0AFC" w14:textId="77777777" w:rsidR="0006266B" w:rsidRPr="0048107A" w:rsidRDefault="0006266B" w:rsidP="000012A6">
                  <w:pPr>
                    <w:pStyle w:val="Paragraph"/>
                    <w:spacing w:after="120"/>
                  </w:pPr>
                  <w:r w:rsidRPr="0048107A">
                    <w:t>6.7 – 7.075 GHz</w:t>
                  </w:r>
                </w:p>
                <w:p w14:paraId="2F4E6D18" w14:textId="77777777" w:rsidR="0006266B" w:rsidRPr="0048107A" w:rsidRDefault="0006266B" w:rsidP="000012A6">
                  <w:pPr>
                    <w:pStyle w:val="Paragraph"/>
                    <w:spacing w:after="120"/>
                  </w:pPr>
                  <w:r w:rsidRPr="0048107A">
                    <w:t xml:space="preserve">Fixed </w:t>
                  </w:r>
                </w:p>
                <w:p w14:paraId="6EBBFBD2" w14:textId="77777777" w:rsidR="0006266B" w:rsidRPr="0048107A" w:rsidRDefault="0006266B" w:rsidP="000012A6">
                  <w:pPr>
                    <w:pStyle w:val="Paragraph"/>
                    <w:spacing w:after="120"/>
                  </w:pPr>
                  <w:r w:rsidRPr="0048107A">
                    <w:rPr>
                      <w:caps/>
                    </w:rPr>
                    <w:t>Fixed-Satellite</w:t>
                  </w:r>
                  <w:r w:rsidRPr="0048107A">
                    <w:t xml:space="preserve"> (Earth-to-space) (space-to-Earth) 441 </w:t>
                  </w:r>
                </w:p>
                <w:p w14:paraId="3CB899C8" w14:textId="77777777" w:rsidR="0006266B" w:rsidRPr="0048107A" w:rsidRDefault="0006266B" w:rsidP="000012A6">
                  <w:pPr>
                    <w:pStyle w:val="Paragraph"/>
                    <w:spacing w:after="120"/>
                  </w:pPr>
                  <w:r w:rsidRPr="0048107A">
                    <w:t xml:space="preserve">Mobile </w:t>
                  </w:r>
                </w:p>
              </w:tc>
            </w:tr>
            <w:tr w:rsidR="0006266B" w:rsidRPr="005A6A45" w14:paraId="61EF9BF4" w14:textId="77777777" w:rsidTr="004B007E">
              <w:tc>
                <w:tcPr>
                  <w:tcW w:w="5898" w:type="dxa"/>
                  <w:tcBorders>
                    <w:top w:val="nil"/>
                    <w:left w:val="nil"/>
                    <w:bottom w:val="nil"/>
                    <w:right w:val="nil"/>
                  </w:tcBorders>
                  <w:tcMar>
                    <w:top w:w="15" w:type="dxa"/>
                    <w:left w:w="300" w:type="dxa"/>
                    <w:bottom w:w="15" w:type="dxa"/>
                    <w:right w:w="15" w:type="dxa"/>
                  </w:tcMar>
                  <w:vAlign w:val="bottom"/>
                  <w:hideMark/>
                </w:tcPr>
                <w:p w14:paraId="6F2462CF" w14:textId="77777777" w:rsidR="0006266B" w:rsidRPr="0048107A" w:rsidRDefault="0006266B" w:rsidP="000012A6">
                  <w:pPr>
                    <w:pStyle w:val="Paragraph"/>
                    <w:spacing w:after="0"/>
                  </w:pPr>
                  <w:r w:rsidRPr="0048107A">
                    <w:t xml:space="preserve">458 458A 458B </w:t>
                  </w:r>
                </w:p>
              </w:tc>
            </w:tr>
          </w:tbl>
          <w:p w14:paraId="3F63537F" w14:textId="46CA4B63" w:rsidR="0006266B" w:rsidRPr="005A6A45" w:rsidRDefault="0006266B" w:rsidP="0048107A">
            <w:pPr>
              <w:pStyle w:val="TableBody"/>
              <w:spacing w:before="120" w:after="120"/>
              <w:rPr>
                <w:szCs w:val="20"/>
              </w:rPr>
            </w:pPr>
          </w:p>
        </w:tc>
      </w:tr>
      <w:tr w:rsidR="0006266B" w:rsidRPr="00E162C4" w14:paraId="49999BB6" w14:textId="77777777" w:rsidTr="0048107A">
        <w:trPr>
          <w:cnfStyle w:val="000000100000" w:firstRow="0" w:lastRow="0" w:firstColumn="0" w:lastColumn="0" w:oddVBand="0" w:evenVBand="0" w:oddHBand="1" w:evenHBand="0" w:firstRowFirstColumn="0" w:firstRowLastColumn="0" w:lastRowFirstColumn="0" w:lastRowLastColumn="0"/>
        </w:trPr>
        <w:tc>
          <w:tcPr>
            <w:tcW w:w="6941"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046"/>
            </w:tblGrid>
            <w:tr w:rsidR="0006266B" w:rsidRPr="005A6A45" w14:paraId="7699F908" w14:textId="77777777" w:rsidTr="00DF32B5">
              <w:tc>
                <w:tcPr>
                  <w:tcW w:w="2046" w:type="dxa"/>
                  <w:tcBorders>
                    <w:top w:val="nil"/>
                    <w:left w:val="nil"/>
                    <w:bottom w:val="nil"/>
                    <w:right w:val="nil"/>
                  </w:tcBorders>
                  <w:hideMark/>
                </w:tcPr>
                <w:p w14:paraId="3339CEC5" w14:textId="77777777" w:rsidR="0006266B" w:rsidRPr="0048107A" w:rsidRDefault="0006266B" w:rsidP="000012A6">
                  <w:pPr>
                    <w:pStyle w:val="Paragraph"/>
                    <w:spacing w:after="120"/>
                  </w:pPr>
                  <w:r w:rsidRPr="0048107A">
                    <w:t>7.075 – 7.145 GHz</w:t>
                  </w:r>
                </w:p>
                <w:p w14:paraId="4BBE3C99" w14:textId="77777777" w:rsidR="0006266B" w:rsidRPr="0048107A" w:rsidRDefault="0006266B" w:rsidP="000012A6">
                  <w:pPr>
                    <w:pStyle w:val="Paragraph"/>
                    <w:spacing w:after="120"/>
                  </w:pPr>
                  <w:r w:rsidRPr="0048107A">
                    <w:t xml:space="preserve">Fixed </w:t>
                  </w:r>
                </w:p>
                <w:p w14:paraId="5C279C09" w14:textId="77777777" w:rsidR="0006266B" w:rsidRPr="0048107A" w:rsidRDefault="0006266B" w:rsidP="000012A6">
                  <w:pPr>
                    <w:pStyle w:val="Paragraph"/>
                    <w:spacing w:after="120"/>
                  </w:pPr>
                  <w:r w:rsidRPr="0048107A">
                    <w:t xml:space="preserve">Mobile </w:t>
                  </w:r>
                </w:p>
              </w:tc>
            </w:tr>
            <w:tr w:rsidR="0006266B" w:rsidRPr="005A6A45" w14:paraId="1B6B8408" w14:textId="77777777" w:rsidTr="00DF32B5">
              <w:tc>
                <w:tcPr>
                  <w:tcW w:w="2046" w:type="dxa"/>
                  <w:tcBorders>
                    <w:top w:val="nil"/>
                    <w:left w:val="nil"/>
                    <w:bottom w:val="nil"/>
                    <w:right w:val="nil"/>
                  </w:tcBorders>
                  <w:tcMar>
                    <w:top w:w="15" w:type="dxa"/>
                    <w:left w:w="300" w:type="dxa"/>
                    <w:bottom w:w="15" w:type="dxa"/>
                    <w:right w:w="15" w:type="dxa"/>
                  </w:tcMar>
                  <w:vAlign w:val="bottom"/>
                  <w:hideMark/>
                </w:tcPr>
                <w:p w14:paraId="0BF39A1A" w14:textId="77777777" w:rsidR="0006266B" w:rsidRPr="0048107A" w:rsidRDefault="0006266B" w:rsidP="000012A6">
                  <w:pPr>
                    <w:pStyle w:val="Paragraph"/>
                    <w:spacing w:after="0"/>
                  </w:pPr>
                  <w:r w:rsidRPr="0048107A">
                    <w:t xml:space="preserve">458 </w:t>
                  </w:r>
                </w:p>
              </w:tc>
            </w:tr>
          </w:tbl>
          <w:p w14:paraId="16228D7B" w14:textId="30AF98A2" w:rsidR="0006266B" w:rsidRPr="005A6A45" w:rsidRDefault="0006266B" w:rsidP="0048107A">
            <w:pPr>
              <w:pStyle w:val="TableBody"/>
              <w:spacing w:before="120" w:after="120"/>
              <w:rPr>
                <w:szCs w:val="20"/>
              </w:rPr>
            </w:pPr>
          </w:p>
        </w:tc>
      </w:tr>
    </w:tbl>
    <w:p w14:paraId="0381EF45" w14:textId="4E713ACF" w:rsidR="00A308F3" w:rsidRDefault="00C7332C" w:rsidP="006971F5">
      <w:pPr>
        <w:pStyle w:val="Paragraph"/>
        <w:spacing w:before="240"/>
      </w:pPr>
      <w:r>
        <w:t>Total</w:t>
      </w:r>
      <w:r w:rsidR="00EE2AE0">
        <w:t xml:space="preserve"> frequency assignments </w:t>
      </w:r>
      <w:r>
        <w:t xml:space="preserve">(as </w:t>
      </w:r>
      <w:r w:rsidR="00263753">
        <w:t>of</w:t>
      </w:r>
      <w:r>
        <w:t xml:space="preserve"> </w:t>
      </w:r>
      <w:r w:rsidR="000C1117">
        <w:t>30 May</w:t>
      </w:r>
      <w:r>
        <w:t xml:space="preserve"> 2024) </w:t>
      </w:r>
      <w:r w:rsidR="00EE2AE0">
        <w:t>in the band is</w:t>
      </w:r>
      <w:r w:rsidR="00131968">
        <w:t xml:space="preserve"> shown in Table 2.</w:t>
      </w:r>
    </w:p>
    <w:p w14:paraId="6D7E409A" w14:textId="39A3ECA1" w:rsidR="0006266B" w:rsidRPr="00131968" w:rsidRDefault="00470168" w:rsidP="006971F5">
      <w:pPr>
        <w:pStyle w:val="Tableheading"/>
      </w:pPr>
      <w:r w:rsidRPr="00131968">
        <w:t xml:space="preserve">Frequency assignments </w:t>
      </w:r>
      <w:r w:rsidR="000F446E" w:rsidRPr="00131968">
        <w:t xml:space="preserve">by </w:t>
      </w:r>
      <w:r w:rsidRPr="00131968">
        <w:t>service – upper 6 GHz band</w:t>
      </w:r>
    </w:p>
    <w:tbl>
      <w:tblPr>
        <w:tblStyle w:val="ACMAtablestyle"/>
        <w:tblW w:w="6941" w:type="dxa"/>
        <w:tblLayout w:type="fixed"/>
        <w:tblLook w:val="01E0" w:firstRow="1" w:lastRow="1" w:firstColumn="1" w:lastColumn="1" w:noHBand="0" w:noVBand="0"/>
        <w:tblCaption w:val="Table title to go here"/>
        <w:tblDescription w:val="Table description to go here"/>
      </w:tblPr>
      <w:tblGrid>
        <w:gridCol w:w="2405"/>
        <w:gridCol w:w="4536"/>
      </w:tblGrid>
      <w:tr w:rsidR="00470168" w:rsidRPr="00E162C4" w14:paraId="05C54189" w14:textId="77777777" w:rsidTr="00131968">
        <w:trPr>
          <w:cnfStyle w:val="100000000000" w:firstRow="1" w:lastRow="0" w:firstColumn="0" w:lastColumn="0" w:oddVBand="0" w:evenVBand="0" w:oddHBand="0" w:evenHBand="0" w:firstRowFirstColumn="0" w:firstRowLastColumn="0" w:lastRowFirstColumn="0" w:lastRowLastColumn="0"/>
          <w:cantSplit/>
          <w:tblHeader w:val="0"/>
        </w:trPr>
        <w:tc>
          <w:tcPr>
            <w:tcW w:w="2405" w:type="dxa"/>
          </w:tcPr>
          <w:p w14:paraId="1F8156D9" w14:textId="6F4CC25E" w:rsidR="00470168" w:rsidRPr="00E162C4" w:rsidRDefault="00470168" w:rsidP="000012A6">
            <w:pPr>
              <w:pStyle w:val="Tableheaderrow"/>
              <w:spacing w:line="240" w:lineRule="auto"/>
            </w:pPr>
            <w:r>
              <w:t>Licence type</w:t>
            </w:r>
          </w:p>
        </w:tc>
        <w:tc>
          <w:tcPr>
            <w:tcW w:w="4536" w:type="dxa"/>
          </w:tcPr>
          <w:p w14:paraId="3FED82E5" w14:textId="12E4D4D7" w:rsidR="00470168" w:rsidRPr="00E162C4" w:rsidRDefault="00470168" w:rsidP="00402B1E">
            <w:pPr>
              <w:pStyle w:val="Tableheaderrow"/>
              <w:spacing w:line="240" w:lineRule="auto"/>
            </w:pPr>
            <w:r>
              <w:t>Number of assignments</w:t>
            </w:r>
          </w:p>
        </w:tc>
      </w:tr>
      <w:tr w:rsidR="00470168" w:rsidRPr="00E162C4" w14:paraId="0ACFBFC9" w14:textId="77777777" w:rsidTr="00131968">
        <w:trPr>
          <w:cnfStyle w:val="000000100000" w:firstRow="0" w:lastRow="0" w:firstColumn="0" w:lastColumn="0" w:oddVBand="0" w:evenVBand="0" w:oddHBand="1" w:evenHBand="0" w:firstRowFirstColumn="0" w:firstRowLastColumn="0" w:lastRowFirstColumn="0" w:lastRowLastColumn="0"/>
          <w:cantSplit/>
        </w:trPr>
        <w:tc>
          <w:tcPr>
            <w:tcW w:w="2405" w:type="dxa"/>
            <w:shd w:val="clear" w:color="auto" w:fill="auto"/>
          </w:tcPr>
          <w:p w14:paraId="7B6FE534" w14:textId="43C83A87" w:rsidR="00470168" w:rsidRPr="00E162C4" w:rsidRDefault="00470168" w:rsidP="000012A6">
            <w:pPr>
              <w:pStyle w:val="TableBody"/>
            </w:pPr>
            <w:r w:rsidRPr="00EE2AE0">
              <w:rPr>
                <w:rFonts w:cs="Arial"/>
              </w:rPr>
              <w:t xml:space="preserve">Earth </w:t>
            </w:r>
            <w:r w:rsidRPr="00EE2AE0" w:rsidDel="00131968">
              <w:rPr>
                <w:rFonts w:cs="Arial"/>
              </w:rPr>
              <w:t>R</w:t>
            </w:r>
            <w:r w:rsidRPr="00EE2AE0">
              <w:rPr>
                <w:rFonts w:cs="Arial"/>
              </w:rPr>
              <w:t>eceive</w:t>
            </w:r>
          </w:p>
        </w:tc>
        <w:tc>
          <w:tcPr>
            <w:tcW w:w="4536" w:type="dxa"/>
            <w:shd w:val="clear" w:color="auto" w:fill="auto"/>
          </w:tcPr>
          <w:p w14:paraId="0EB90430" w14:textId="716DEE08" w:rsidR="00470168" w:rsidRPr="00E162C4" w:rsidRDefault="00470168" w:rsidP="00402B1E">
            <w:pPr>
              <w:pStyle w:val="TableBody"/>
            </w:pPr>
            <w:r w:rsidRPr="00EE2AE0">
              <w:rPr>
                <w:rFonts w:cs="Arial"/>
              </w:rPr>
              <w:t>9</w:t>
            </w:r>
          </w:p>
        </w:tc>
      </w:tr>
      <w:tr w:rsidR="00470168" w:rsidRPr="00E162C4" w14:paraId="3CEF1A95" w14:textId="77777777" w:rsidTr="00131968">
        <w:trPr>
          <w:cnfStyle w:val="000000010000" w:firstRow="0" w:lastRow="0" w:firstColumn="0" w:lastColumn="0" w:oddVBand="0" w:evenVBand="0" w:oddHBand="0" w:evenHBand="1" w:firstRowFirstColumn="0" w:firstRowLastColumn="0" w:lastRowFirstColumn="0" w:lastRowLastColumn="0"/>
          <w:cantSplit/>
        </w:trPr>
        <w:tc>
          <w:tcPr>
            <w:tcW w:w="2405" w:type="dxa"/>
          </w:tcPr>
          <w:p w14:paraId="5EFD2802" w14:textId="54217BFB" w:rsidR="00470168" w:rsidRPr="00E162C4" w:rsidRDefault="00470168" w:rsidP="000012A6">
            <w:pPr>
              <w:pStyle w:val="TableBody"/>
            </w:pPr>
            <w:r w:rsidRPr="00EE2AE0">
              <w:rPr>
                <w:rFonts w:cs="Arial"/>
              </w:rPr>
              <w:t xml:space="preserve">Fixed </w:t>
            </w:r>
            <w:r w:rsidRPr="00EE2AE0" w:rsidDel="00131968">
              <w:rPr>
                <w:rFonts w:cs="Arial"/>
              </w:rPr>
              <w:t>E</w:t>
            </w:r>
            <w:r w:rsidRPr="00EE2AE0">
              <w:rPr>
                <w:rFonts w:cs="Arial"/>
              </w:rPr>
              <w:t>arth</w:t>
            </w:r>
          </w:p>
        </w:tc>
        <w:tc>
          <w:tcPr>
            <w:tcW w:w="4536" w:type="dxa"/>
          </w:tcPr>
          <w:p w14:paraId="30F4B217" w14:textId="6581FA7D" w:rsidR="00470168" w:rsidRPr="00E162C4" w:rsidRDefault="000C1117" w:rsidP="00402B1E">
            <w:pPr>
              <w:pStyle w:val="TableBody"/>
            </w:pPr>
            <w:r>
              <w:rPr>
                <w:rFonts w:cs="Arial"/>
              </w:rPr>
              <w:t>31</w:t>
            </w:r>
          </w:p>
        </w:tc>
      </w:tr>
      <w:tr w:rsidR="00470168" w:rsidRPr="00E162C4" w14:paraId="17B22BBE" w14:textId="77777777" w:rsidTr="00131968">
        <w:trPr>
          <w:cnfStyle w:val="000000100000" w:firstRow="0" w:lastRow="0" w:firstColumn="0" w:lastColumn="0" w:oddVBand="0" w:evenVBand="0" w:oddHBand="1" w:evenHBand="0" w:firstRowFirstColumn="0" w:firstRowLastColumn="0" w:lastRowFirstColumn="0" w:lastRowLastColumn="0"/>
          <w:cantSplit/>
        </w:trPr>
        <w:tc>
          <w:tcPr>
            <w:tcW w:w="2405" w:type="dxa"/>
            <w:shd w:val="clear" w:color="auto" w:fill="auto"/>
          </w:tcPr>
          <w:p w14:paraId="3BDBA5F6" w14:textId="0812492B" w:rsidR="00470168" w:rsidRPr="00E162C4" w:rsidRDefault="00470168" w:rsidP="000012A6">
            <w:pPr>
              <w:pStyle w:val="TableBody"/>
            </w:pPr>
            <w:r w:rsidRPr="00EE2AE0">
              <w:rPr>
                <w:rFonts w:cs="Arial"/>
              </w:rPr>
              <w:t>Point</w:t>
            </w:r>
            <w:r w:rsidRPr="00EE2AE0" w:rsidDel="00131968">
              <w:rPr>
                <w:rFonts w:cs="Arial"/>
              </w:rPr>
              <w:t xml:space="preserve"> </w:t>
            </w:r>
            <w:r w:rsidRPr="00EE2AE0">
              <w:rPr>
                <w:rFonts w:cs="Arial"/>
              </w:rPr>
              <w:t>to</w:t>
            </w:r>
            <w:r w:rsidRPr="00EE2AE0" w:rsidDel="00131968">
              <w:rPr>
                <w:rFonts w:cs="Arial"/>
              </w:rPr>
              <w:t xml:space="preserve"> P</w:t>
            </w:r>
            <w:r w:rsidRPr="00EE2AE0">
              <w:rPr>
                <w:rFonts w:cs="Arial"/>
              </w:rPr>
              <w:t>oint</w:t>
            </w:r>
          </w:p>
        </w:tc>
        <w:tc>
          <w:tcPr>
            <w:tcW w:w="4536" w:type="dxa"/>
            <w:shd w:val="clear" w:color="auto" w:fill="auto"/>
          </w:tcPr>
          <w:p w14:paraId="747AB46B" w14:textId="155C2D9C" w:rsidR="00470168" w:rsidRPr="00E162C4" w:rsidRDefault="00470168" w:rsidP="00402B1E">
            <w:pPr>
              <w:pStyle w:val="TableBody"/>
            </w:pPr>
            <w:r w:rsidRPr="00EE2AE0">
              <w:rPr>
                <w:rFonts w:cs="Arial"/>
              </w:rPr>
              <w:t>12</w:t>
            </w:r>
            <w:r w:rsidR="00131968">
              <w:rPr>
                <w:rFonts w:cs="Arial"/>
              </w:rPr>
              <w:t>,</w:t>
            </w:r>
            <w:r w:rsidR="000C1117">
              <w:rPr>
                <w:rFonts w:cs="Arial"/>
              </w:rPr>
              <w:t>118</w:t>
            </w:r>
          </w:p>
        </w:tc>
      </w:tr>
      <w:tr w:rsidR="00470168" w:rsidRPr="00E162C4" w14:paraId="06646E31" w14:textId="77777777" w:rsidTr="00131968">
        <w:trPr>
          <w:cnfStyle w:val="000000010000" w:firstRow="0" w:lastRow="0" w:firstColumn="0" w:lastColumn="0" w:oddVBand="0" w:evenVBand="0" w:oddHBand="0" w:evenHBand="1" w:firstRowFirstColumn="0" w:firstRowLastColumn="0" w:lastRowFirstColumn="0" w:lastRowLastColumn="0"/>
          <w:cantSplit/>
        </w:trPr>
        <w:tc>
          <w:tcPr>
            <w:tcW w:w="2405" w:type="dxa"/>
            <w:shd w:val="clear" w:color="auto" w:fill="auto"/>
          </w:tcPr>
          <w:p w14:paraId="149D2CA3" w14:textId="448EBE57" w:rsidR="00470168" w:rsidRPr="00E162C4" w:rsidRDefault="00470168" w:rsidP="000012A6">
            <w:pPr>
              <w:pStyle w:val="TableBody"/>
            </w:pPr>
            <w:r w:rsidRPr="00EE2AE0">
              <w:rPr>
                <w:rFonts w:cs="Arial"/>
              </w:rPr>
              <w:t>Radiodetermination</w:t>
            </w:r>
          </w:p>
        </w:tc>
        <w:tc>
          <w:tcPr>
            <w:tcW w:w="4536" w:type="dxa"/>
            <w:shd w:val="clear" w:color="auto" w:fill="auto"/>
          </w:tcPr>
          <w:p w14:paraId="6CC616C5" w14:textId="598E289E" w:rsidR="00470168" w:rsidRPr="00E162C4" w:rsidRDefault="00470168" w:rsidP="00402B1E">
            <w:pPr>
              <w:pStyle w:val="TableBody"/>
            </w:pPr>
            <w:r w:rsidRPr="00EE2AE0">
              <w:rPr>
                <w:rFonts w:cs="Arial"/>
              </w:rPr>
              <w:t>7</w:t>
            </w:r>
          </w:p>
        </w:tc>
      </w:tr>
      <w:tr w:rsidR="00470168" w:rsidRPr="00E162C4" w14:paraId="6CD00B5F" w14:textId="77777777" w:rsidTr="00131968">
        <w:trPr>
          <w:cnfStyle w:val="000000100000" w:firstRow="0" w:lastRow="0" w:firstColumn="0" w:lastColumn="0" w:oddVBand="0" w:evenVBand="0" w:oddHBand="1" w:evenHBand="0" w:firstRowFirstColumn="0" w:firstRowLastColumn="0" w:lastRowFirstColumn="0" w:lastRowLastColumn="0"/>
          <w:cantSplit/>
        </w:trPr>
        <w:tc>
          <w:tcPr>
            <w:tcW w:w="2405" w:type="dxa"/>
            <w:shd w:val="clear" w:color="auto" w:fill="auto"/>
          </w:tcPr>
          <w:p w14:paraId="6FB5CAF2" w14:textId="5D5E6E81" w:rsidR="00470168" w:rsidRPr="00E162C4" w:rsidRDefault="00470168" w:rsidP="000012A6">
            <w:pPr>
              <w:pStyle w:val="TableBody"/>
            </w:pPr>
            <w:r w:rsidRPr="00EE2AE0">
              <w:rPr>
                <w:rFonts w:cs="Arial"/>
              </w:rPr>
              <w:t>Scientific Assigned</w:t>
            </w:r>
          </w:p>
        </w:tc>
        <w:tc>
          <w:tcPr>
            <w:tcW w:w="4536" w:type="dxa"/>
            <w:shd w:val="clear" w:color="auto" w:fill="auto"/>
          </w:tcPr>
          <w:p w14:paraId="2C379EB3" w14:textId="3DB91DC6" w:rsidR="00470168" w:rsidRPr="00E162C4" w:rsidRDefault="00470168" w:rsidP="00402B1E">
            <w:pPr>
              <w:pStyle w:val="TableBody"/>
            </w:pPr>
            <w:r w:rsidRPr="00EE2AE0">
              <w:rPr>
                <w:rFonts w:cs="Arial"/>
              </w:rPr>
              <w:t>12</w:t>
            </w:r>
          </w:p>
        </w:tc>
      </w:tr>
      <w:tr w:rsidR="00470168" w:rsidRPr="00E162C4" w14:paraId="46B673AB" w14:textId="77777777" w:rsidTr="00131968">
        <w:trPr>
          <w:cnfStyle w:val="000000010000" w:firstRow="0" w:lastRow="0" w:firstColumn="0" w:lastColumn="0" w:oddVBand="0" w:evenVBand="0" w:oddHBand="0" w:evenHBand="1" w:firstRowFirstColumn="0" w:firstRowLastColumn="0" w:lastRowFirstColumn="0" w:lastRowLastColumn="0"/>
          <w:cantSplit/>
        </w:trPr>
        <w:tc>
          <w:tcPr>
            <w:tcW w:w="2405" w:type="dxa"/>
            <w:shd w:val="clear" w:color="auto" w:fill="auto"/>
          </w:tcPr>
          <w:p w14:paraId="28DFEF20" w14:textId="7E3E06B2" w:rsidR="00470168" w:rsidRPr="00E162C4" w:rsidRDefault="00470168" w:rsidP="000012A6">
            <w:pPr>
              <w:pStyle w:val="TableBody"/>
            </w:pPr>
            <w:r w:rsidRPr="00EE2AE0">
              <w:rPr>
                <w:rFonts w:cs="Arial"/>
                <w:b/>
                <w:bCs/>
              </w:rPr>
              <w:t>Total</w:t>
            </w:r>
          </w:p>
        </w:tc>
        <w:tc>
          <w:tcPr>
            <w:tcW w:w="4536" w:type="dxa"/>
            <w:shd w:val="clear" w:color="auto" w:fill="auto"/>
          </w:tcPr>
          <w:p w14:paraId="31E559E5" w14:textId="03CE9128" w:rsidR="00470168" w:rsidRPr="00E162C4" w:rsidRDefault="00470168" w:rsidP="00402B1E">
            <w:pPr>
              <w:pStyle w:val="TableBody"/>
            </w:pPr>
            <w:r w:rsidRPr="00EE2AE0">
              <w:rPr>
                <w:rFonts w:cs="Arial"/>
                <w:b/>
                <w:bCs/>
              </w:rPr>
              <w:t>12</w:t>
            </w:r>
            <w:r w:rsidR="00131968">
              <w:rPr>
                <w:rFonts w:cs="Arial"/>
                <w:b/>
                <w:bCs/>
              </w:rPr>
              <w:t>,</w:t>
            </w:r>
            <w:r w:rsidRPr="00EE2AE0">
              <w:rPr>
                <w:rFonts w:cs="Arial"/>
                <w:b/>
                <w:bCs/>
              </w:rPr>
              <w:t>1</w:t>
            </w:r>
            <w:r w:rsidR="000C1117">
              <w:rPr>
                <w:rFonts w:cs="Arial"/>
                <w:b/>
                <w:bCs/>
              </w:rPr>
              <w:t>78</w:t>
            </w:r>
          </w:p>
        </w:tc>
      </w:tr>
    </w:tbl>
    <w:p w14:paraId="261014B1" w14:textId="77777777" w:rsidR="0006266B" w:rsidRDefault="0006266B" w:rsidP="001512D0">
      <w:pPr>
        <w:pStyle w:val="Paragraph"/>
      </w:pPr>
    </w:p>
    <w:p w14:paraId="06933801" w14:textId="5B3F5AC4" w:rsidR="00E2307D" w:rsidRDefault="00E2307D" w:rsidP="00E2307D">
      <w:pPr>
        <w:pStyle w:val="Heading2"/>
        <w:spacing w:before="120" w:after="120" w:line="240" w:lineRule="auto"/>
      </w:pPr>
      <w:bookmarkStart w:id="23" w:name="_Toc168325882"/>
      <w:bookmarkStart w:id="24" w:name="_Hlk167797279"/>
      <w:r>
        <w:lastRenderedPageBreak/>
        <w:t>Coexistence between prospective and existing services</w:t>
      </w:r>
      <w:bookmarkEnd w:id="23"/>
    </w:p>
    <w:p w14:paraId="58D822C7" w14:textId="54EC2783" w:rsidR="00E2307D" w:rsidRPr="00D10A16" w:rsidRDefault="00E2307D" w:rsidP="00C27232">
      <w:pPr>
        <w:pStyle w:val="Paragraph"/>
      </w:pPr>
      <w:r>
        <w:t xml:space="preserve">This section discusses the potential impact of the introduction of new RLAN or WA WBB services on existing services, which is a key factor in our consideration of </w:t>
      </w:r>
      <w:r w:rsidDel="006674B1">
        <w:t xml:space="preserve">the </w:t>
      </w:r>
      <w:r>
        <w:t xml:space="preserve">future use of the upper 6 GHz band. </w:t>
      </w:r>
    </w:p>
    <w:p w14:paraId="76BB10C5" w14:textId="3B2EA713" w:rsidR="00E2307D" w:rsidRDefault="00E2307D" w:rsidP="00E2307D">
      <w:pPr>
        <w:pStyle w:val="Heading3"/>
        <w:spacing w:before="120" w:after="120" w:line="240" w:lineRule="auto"/>
      </w:pPr>
      <w:r>
        <w:t>Fixed-Satellite Service (FSS) uplinks (</w:t>
      </w:r>
      <w:r w:rsidRPr="00157844">
        <w:t>Earth</w:t>
      </w:r>
      <w:r>
        <w:t>-to-space)</w:t>
      </w:r>
    </w:p>
    <w:p w14:paraId="017F45AA" w14:textId="77777777" w:rsidR="00E2307D" w:rsidRPr="0048107A" w:rsidRDefault="00E2307D" w:rsidP="00B2508F">
      <w:pPr>
        <w:pStyle w:val="Heading4"/>
        <w:spacing w:before="0"/>
      </w:pPr>
      <w:r>
        <w:t>Potential i</w:t>
      </w:r>
      <w:r w:rsidRPr="0048107A">
        <w:t xml:space="preserve">nterference from </w:t>
      </w:r>
      <w:r>
        <w:t xml:space="preserve">WA </w:t>
      </w:r>
      <w:r w:rsidRPr="0048107A">
        <w:t>WBB</w:t>
      </w:r>
    </w:p>
    <w:p w14:paraId="0AA0340C" w14:textId="6ADFB8E0" w:rsidR="00E2307D" w:rsidRDefault="00E2307D" w:rsidP="00C27232">
      <w:pPr>
        <w:pStyle w:val="Paragraph"/>
      </w:pPr>
      <w:r>
        <w:t>Coexistence between WA WBB (termed ‘IMT’ in international studies) and FSS satellite receivers was considered under Agenda Item 1.2 of WRC-23, which examined potential new IMT identifications in a number of frequency bands, including the upper 6 GHz band in some parts of the world. Twenty studies</w:t>
      </w:r>
      <w:r w:rsidDel="004C4EB1">
        <w:t xml:space="preserve"> were </w:t>
      </w:r>
      <w:r>
        <w:t xml:space="preserve">carried out under that agenda item, which assessed the potential aggregate interference from IMT transmitters into satellite receivers operating in the geostationary orbit (GSO). </w:t>
      </w:r>
    </w:p>
    <w:p w14:paraId="3EF9670F" w14:textId="32440922" w:rsidR="00E2307D" w:rsidRDefault="00E2307D" w:rsidP="00C27232">
      <w:pPr>
        <w:pStyle w:val="Paragraph"/>
      </w:pPr>
      <w:r>
        <w:t xml:space="preserve">A summary of these studies is in the </w:t>
      </w:r>
      <w:hyperlink r:id="rId35" w:history="1">
        <w:r w:rsidRPr="00AC7E2F">
          <w:rPr>
            <w:rStyle w:val="Hyperlink"/>
          </w:rPr>
          <w:t>Report of Conference Preparatory Meeting to WRC-23</w:t>
        </w:r>
      </w:hyperlink>
      <w:r>
        <w:t xml:space="preserve"> (CPM 23-2 Report). The results of these studies were mixed, with some indicating that IMT services would cause interference to satellite services, while others indicated that FSS protection requirements would not be exceeded. The use of different study parameters (such as different numbers/densities of IMT deployments) was a key reason for these divergent results. </w:t>
      </w:r>
    </w:p>
    <w:p w14:paraId="00F3805C" w14:textId="5AD35966" w:rsidR="00E2307D" w:rsidRDefault="00E2307D" w:rsidP="00C27232">
      <w:pPr>
        <w:pStyle w:val="Paragraph"/>
      </w:pPr>
      <w:r>
        <w:t xml:space="preserve">Taking these sharing studies into account, and further deliberations at the conference, WRC-23 agreed that implementation of an EIRP mask, as a function of elevation angle, on IMT base stations would be needed to ensure the protection of satellite receivers. This mask is detailed in </w:t>
      </w:r>
      <w:r w:rsidRPr="0048107A">
        <w:rPr>
          <w:i/>
          <w:iCs/>
        </w:rPr>
        <w:t>resolves 2</w:t>
      </w:r>
      <w:r>
        <w:t xml:space="preserve"> of Resolution 220 (WRC-23). The ACMA’s preliminary view is that, if WA WBB services are introduced into the upper 6 GHz band in Australia, base stations would be also required to implement the EIRP mask.</w:t>
      </w:r>
    </w:p>
    <w:p w14:paraId="188FF362" w14:textId="77777777" w:rsidR="00E2307D" w:rsidRDefault="00E2307D" w:rsidP="00E2307D">
      <w:pPr>
        <w:pStyle w:val="Heading4"/>
      </w:pPr>
      <w:r>
        <w:t>Potential i</w:t>
      </w:r>
      <w:r w:rsidRPr="0048107A">
        <w:t xml:space="preserve">nterference from RLANs </w:t>
      </w:r>
    </w:p>
    <w:p w14:paraId="6578C5A6" w14:textId="6A82F556" w:rsidR="00E2307D" w:rsidRDefault="00E2307D" w:rsidP="00C27232">
      <w:pPr>
        <w:pStyle w:val="Paragraph"/>
      </w:pPr>
      <w:r>
        <w:t>Studies by administrations that have authorised very low power (VLP) and low power indoor (LPI) RLANs in the upper 6 GHz band have concluded that sharing is possible with FSS uplinks.</w:t>
      </w:r>
      <w:r>
        <w:rPr>
          <w:rStyle w:val="FootnoteReference"/>
        </w:rPr>
        <w:footnoteReference w:id="7"/>
      </w:r>
      <w:r>
        <w:t xml:space="preserve"> As part of our consideration to introduce higher</w:t>
      </w:r>
      <w:r w:rsidR="00A80706">
        <w:t>-</w:t>
      </w:r>
      <w:r>
        <w:t xml:space="preserve">power (that is, ‘standard power’) RLAN devices – not currently permitted in the lower 6 GHz band in Australia – we will examine if additional interference mitigation is needed to manage aggregate interference into FSS uplinks (see the </w:t>
      </w:r>
      <w:r w:rsidRPr="00B43D7A">
        <w:rPr>
          <w:i/>
          <w:iCs/>
        </w:rPr>
        <w:fldChar w:fldCharType="begin"/>
      </w:r>
      <w:r w:rsidRPr="00B43D7A">
        <w:rPr>
          <w:i/>
          <w:iCs/>
        </w:rPr>
        <w:instrText xml:space="preserve"> REF _Ref165900183 \h </w:instrText>
      </w:r>
      <w:r>
        <w:rPr>
          <w:i/>
          <w:iCs/>
        </w:rPr>
        <w:instrText xml:space="preserve"> \* MERGEFORMAT </w:instrText>
      </w:r>
      <w:r w:rsidRPr="00B43D7A">
        <w:rPr>
          <w:i/>
          <w:iCs/>
        </w:rPr>
      </w:r>
      <w:r w:rsidRPr="00B43D7A">
        <w:rPr>
          <w:i/>
          <w:iCs/>
        </w:rPr>
        <w:fldChar w:fldCharType="separate"/>
      </w:r>
      <w:r w:rsidRPr="00B43D7A">
        <w:rPr>
          <w:i/>
          <w:iCs/>
        </w:rPr>
        <w:t>Discussion of models for enabling higher-power RLAN use</w:t>
      </w:r>
      <w:r w:rsidRPr="00B43D7A">
        <w:rPr>
          <w:i/>
          <w:iCs/>
        </w:rPr>
        <w:fldChar w:fldCharType="end"/>
      </w:r>
      <w:r>
        <w:t xml:space="preserve"> chapter for further details).</w:t>
      </w:r>
    </w:p>
    <w:p w14:paraId="11CE86E5" w14:textId="77777777" w:rsidR="00E2307D" w:rsidRDefault="00E2307D" w:rsidP="00E2307D">
      <w:pPr>
        <w:pStyle w:val="Heading3"/>
        <w:spacing w:before="120" w:after="120" w:line="240" w:lineRule="auto"/>
      </w:pPr>
      <w:r w:rsidRPr="00FD2279">
        <w:t>FSS downlink</w:t>
      </w:r>
      <w:r>
        <w:t>s (space-to-Earth)</w:t>
      </w:r>
    </w:p>
    <w:p w14:paraId="3B19AEFF" w14:textId="77777777" w:rsidR="00E2307D" w:rsidRPr="00E32FF6" w:rsidRDefault="00E2307D" w:rsidP="00C27232">
      <w:pPr>
        <w:pStyle w:val="Heading4"/>
        <w:spacing w:before="120"/>
      </w:pPr>
      <w:r>
        <w:t>Potential i</w:t>
      </w:r>
      <w:r w:rsidRPr="0048107A">
        <w:t>nterference</w:t>
      </w:r>
      <w:r w:rsidRPr="00E32FF6">
        <w:t xml:space="preserve"> from </w:t>
      </w:r>
      <w:r>
        <w:t xml:space="preserve">WA </w:t>
      </w:r>
      <w:r w:rsidRPr="00E32FF6">
        <w:t>WBB</w:t>
      </w:r>
    </w:p>
    <w:p w14:paraId="635B4221" w14:textId="7DC45EEE" w:rsidR="00E2307D" w:rsidRDefault="00E2307D" w:rsidP="00C27232">
      <w:pPr>
        <w:pStyle w:val="Paragraph"/>
        <w:rPr>
          <w:lang w:eastAsia="zh-CN"/>
        </w:rPr>
      </w:pPr>
      <w:r>
        <w:t xml:space="preserve">Studies </w:t>
      </w:r>
      <w:r w:rsidRPr="00FD2279">
        <w:rPr>
          <w:lang w:eastAsia="zh-CN"/>
        </w:rPr>
        <w:t xml:space="preserve">carried out </w:t>
      </w:r>
      <w:r>
        <w:t xml:space="preserve">under WRC-23 Agenda Item 1.2 </w:t>
      </w:r>
      <w:r w:rsidRPr="00FD2279">
        <w:rPr>
          <w:lang w:eastAsia="zh-CN"/>
        </w:rPr>
        <w:t xml:space="preserve">indicate that </w:t>
      </w:r>
      <w:r>
        <w:rPr>
          <w:lang w:eastAsia="zh-CN"/>
        </w:rPr>
        <w:t xml:space="preserve">geographic </w:t>
      </w:r>
      <w:r w:rsidRPr="00FD2279">
        <w:rPr>
          <w:lang w:eastAsia="zh-CN"/>
        </w:rPr>
        <w:t xml:space="preserve">separation </w:t>
      </w:r>
      <w:r>
        <w:rPr>
          <w:lang w:eastAsia="zh-CN"/>
        </w:rPr>
        <w:t>between IMT stations and FSS Earth stations would be</w:t>
      </w:r>
      <w:r w:rsidRPr="00FD2279">
        <w:rPr>
          <w:lang w:eastAsia="zh-CN"/>
        </w:rPr>
        <w:t xml:space="preserve"> required to protect earth station</w:t>
      </w:r>
      <w:r>
        <w:rPr>
          <w:lang w:eastAsia="zh-CN"/>
        </w:rPr>
        <w:t xml:space="preserve"> receiver</w:t>
      </w:r>
      <w:r w:rsidRPr="00FD2279">
        <w:rPr>
          <w:lang w:eastAsia="zh-CN"/>
        </w:rPr>
        <w:t xml:space="preserve">s. </w:t>
      </w:r>
      <w:r>
        <w:rPr>
          <w:lang w:eastAsia="zh-CN"/>
        </w:rPr>
        <w:t>Proposed</w:t>
      </w:r>
      <w:r w:rsidRPr="00FD2279">
        <w:rPr>
          <w:lang w:eastAsia="zh-CN"/>
        </w:rPr>
        <w:t xml:space="preserve"> separation distances </w:t>
      </w:r>
      <w:r>
        <w:rPr>
          <w:lang w:eastAsia="zh-CN"/>
        </w:rPr>
        <w:t xml:space="preserve">resulting from those studies </w:t>
      </w:r>
      <w:r w:rsidRPr="00FD2279">
        <w:rPr>
          <w:lang w:eastAsia="zh-CN"/>
        </w:rPr>
        <w:t>range</w:t>
      </w:r>
      <w:r>
        <w:rPr>
          <w:lang w:eastAsia="zh-CN"/>
        </w:rPr>
        <w:t>d</w:t>
      </w:r>
      <w:r w:rsidRPr="00FD2279">
        <w:rPr>
          <w:lang w:eastAsia="zh-CN"/>
        </w:rPr>
        <w:t xml:space="preserve"> between a few kilometres to tens of kilometres. Th</w:t>
      </w:r>
      <w:r>
        <w:rPr>
          <w:lang w:eastAsia="zh-CN"/>
        </w:rPr>
        <w:t>os</w:t>
      </w:r>
      <w:r w:rsidRPr="00FD2279">
        <w:rPr>
          <w:lang w:eastAsia="zh-CN"/>
        </w:rPr>
        <w:t>e distances are</w:t>
      </w:r>
      <w:r w:rsidRPr="00FD2279" w:rsidDel="009F0095">
        <w:rPr>
          <w:lang w:eastAsia="zh-CN"/>
        </w:rPr>
        <w:t xml:space="preserve"> </w:t>
      </w:r>
      <w:r w:rsidRPr="00FD2279">
        <w:rPr>
          <w:lang w:eastAsia="zh-CN"/>
        </w:rPr>
        <w:t>site</w:t>
      </w:r>
      <w:r>
        <w:rPr>
          <w:lang w:eastAsia="zh-CN"/>
        </w:rPr>
        <w:t>-</w:t>
      </w:r>
      <w:r w:rsidRPr="00FD2279">
        <w:rPr>
          <w:lang w:eastAsia="zh-CN"/>
        </w:rPr>
        <w:t>specific and depend on several elements such as the propagation parameters, local terrain topography, surrounding clutter (including vegetation losses as appropriate</w:t>
      </w:r>
      <w:r>
        <w:rPr>
          <w:lang w:eastAsia="zh-CN"/>
        </w:rPr>
        <w:t>, for example,</w:t>
      </w:r>
      <w:r w:rsidRPr="00FD2279">
        <w:rPr>
          <w:lang w:eastAsia="zh-CN"/>
        </w:rPr>
        <w:t xml:space="preserve"> during seasonal changes)</w:t>
      </w:r>
      <w:r>
        <w:rPr>
          <w:lang w:eastAsia="zh-CN"/>
        </w:rPr>
        <w:t>,</w:t>
      </w:r>
      <w:r w:rsidRPr="00FD2279">
        <w:rPr>
          <w:lang w:eastAsia="zh-CN"/>
        </w:rPr>
        <w:t xml:space="preserve"> station and orbital parameters of the non-GSO system, and satellite selection strategy.</w:t>
      </w:r>
      <w:r>
        <w:rPr>
          <w:lang w:eastAsia="zh-CN"/>
        </w:rPr>
        <w:t xml:space="preserve"> Geographic separation can be implemented domestically in technical frameworks, if necessary.</w:t>
      </w:r>
    </w:p>
    <w:p w14:paraId="3F04CF7E" w14:textId="77777777" w:rsidR="00E2307D" w:rsidRDefault="00E2307D" w:rsidP="00B2508F">
      <w:pPr>
        <w:pStyle w:val="Heading4"/>
        <w:keepNext/>
        <w:keepLines/>
        <w:spacing w:before="120"/>
      </w:pPr>
      <w:r>
        <w:lastRenderedPageBreak/>
        <w:t>Potential i</w:t>
      </w:r>
      <w:r w:rsidRPr="0048107A">
        <w:t>nterference</w:t>
      </w:r>
      <w:r w:rsidRPr="00E32FF6">
        <w:t xml:space="preserve"> from RLANs </w:t>
      </w:r>
    </w:p>
    <w:p w14:paraId="3698F701" w14:textId="77777777" w:rsidR="00E2307D" w:rsidRPr="00726837" w:rsidRDefault="00E2307D" w:rsidP="00B2508F">
      <w:pPr>
        <w:pStyle w:val="Paragraph"/>
        <w:keepNext/>
        <w:keepLines/>
      </w:pPr>
      <w:r>
        <w:t>Studies by administrations that have authorised RLANs in the upper 6 GHz band conclude that coexistence</w:t>
      </w:r>
      <w:r w:rsidRPr="004F79B7" w:rsidDel="00D200F5">
        <w:t xml:space="preserve"> </w:t>
      </w:r>
      <w:r>
        <w:t>between RLAN</w:t>
      </w:r>
      <w:r w:rsidRPr="004F79B7">
        <w:t xml:space="preserve"> systems</w:t>
      </w:r>
      <w:r>
        <w:t xml:space="preserve"> and FSS Earth station receivers is feasible</w:t>
      </w:r>
      <w:r w:rsidRPr="004F79B7">
        <w:t xml:space="preserve">, if </w:t>
      </w:r>
      <w:r>
        <w:t xml:space="preserve">RLAN systems are </w:t>
      </w:r>
      <w:r w:rsidRPr="004F79B7">
        <w:t>deployed with adequate power limitations</w:t>
      </w:r>
      <w:r>
        <w:t xml:space="preserve"> and/or deployment constraints, such as indoor use only (as is the case with existing VLP/LPI models)</w:t>
      </w:r>
      <w:r w:rsidRPr="004F79B7">
        <w:t>.</w:t>
      </w:r>
      <w:r>
        <w:rPr>
          <w:rStyle w:val="FootnoteReference"/>
        </w:rPr>
        <w:footnoteReference w:id="8"/>
      </w:r>
    </w:p>
    <w:p w14:paraId="2548C039" w14:textId="34F167B6" w:rsidR="00E2307D" w:rsidRDefault="00E2307D" w:rsidP="00E2307D">
      <w:pPr>
        <w:pStyle w:val="Heading3"/>
        <w:spacing w:before="120" w:after="120" w:line="240" w:lineRule="auto"/>
      </w:pPr>
      <w:r>
        <w:t xml:space="preserve">Fixed (point-to-point) including Television Outside Broadcast (TOB) </w:t>
      </w:r>
    </w:p>
    <w:p w14:paraId="730322E5" w14:textId="1A92B0A4" w:rsidR="00E2307D" w:rsidRPr="00E32FF6" w:rsidRDefault="00E2307D" w:rsidP="00C27232">
      <w:pPr>
        <w:pStyle w:val="Heading4"/>
        <w:spacing w:before="120"/>
      </w:pPr>
      <w:r>
        <w:t>Potential i</w:t>
      </w:r>
      <w:r w:rsidRPr="0048107A">
        <w:t>nterference</w:t>
      </w:r>
      <w:r w:rsidRPr="00E32FF6">
        <w:t xml:space="preserve"> from </w:t>
      </w:r>
      <w:r>
        <w:t xml:space="preserve">WA </w:t>
      </w:r>
      <w:r w:rsidRPr="00E32FF6">
        <w:t>WBB</w:t>
      </w:r>
      <w:r>
        <w:t xml:space="preserve"> to Fixed (point-to-point)</w:t>
      </w:r>
    </w:p>
    <w:p w14:paraId="5A5EA360" w14:textId="7B1F756B" w:rsidR="00E2307D" w:rsidRDefault="00E2307D" w:rsidP="00C27232">
      <w:pPr>
        <w:pStyle w:val="Paragraph"/>
      </w:pPr>
      <w:r>
        <w:t>Several sharing studies were performed under WRC-23 Agenda Item 1.2. Separation distances required to ensure coexistence ranged from 1.5 to 68 km (main lobe interference scenario) and 1 to 10 km (side lobe interference scenario). The studies showed that IMT and point-to-point links could coexist in the upper 6 GHz band, but site-by-site coordination would be required. The required separation distances indicated by sharing studies suggest that any IMT macro cell (higher</w:t>
      </w:r>
      <w:r w:rsidR="00A80706">
        <w:t>-</w:t>
      </w:r>
      <w:r>
        <w:t xml:space="preserve">power and/or antenna height) deployments could be significantly constrained by existing point-to-point links. As such, given the number of existing point-to-point links in the band, the potential introduction of WA WBB is likely to require the clearance of co-channel point-to-point links in areas allocated for WA WBB. </w:t>
      </w:r>
    </w:p>
    <w:p w14:paraId="7BAE8133" w14:textId="3EFCE26B" w:rsidR="00E2307D" w:rsidRDefault="00E2307D" w:rsidP="00E2307D">
      <w:pPr>
        <w:pStyle w:val="Heading4"/>
      </w:pPr>
      <w:r>
        <w:t>Potential i</w:t>
      </w:r>
      <w:r w:rsidRPr="0048107A">
        <w:t xml:space="preserve">nterference </w:t>
      </w:r>
      <w:r w:rsidRPr="00E32FF6">
        <w:t xml:space="preserve">from RLANs </w:t>
      </w:r>
      <w:r>
        <w:t>to Fixed (point-to-point)</w:t>
      </w:r>
    </w:p>
    <w:p w14:paraId="709F6DDF" w14:textId="40058BFF" w:rsidR="00E2307D" w:rsidRPr="00726837" w:rsidRDefault="00E2307D" w:rsidP="00C27232">
      <w:pPr>
        <w:pStyle w:val="Paragraph"/>
      </w:pPr>
      <w:r>
        <w:t>Studies by administrations that have authorised RLANs in the upper 6 GHz band conclude that coexistence between</w:t>
      </w:r>
      <w:r w:rsidRPr="004F79B7">
        <w:t xml:space="preserve"> RLAN systems</w:t>
      </w:r>
      <w:r>
        <w:t xml:space="preserve"> and fixed point-to-point stations is feasible</w:t>
      </w:r>
      <w:r w:rsidRPr="004F79B7">
        <w:t xml:space="preserve"> if </w:t>
      </w:r>
      <w:r>
        <w:t xml:space="preserve">RLAN systems are </w:t>
      </w:r>
      <w:r w:rsidRPr="004F79B7">
        <w:t>deployed with adequate power limitations</w:t>
      </w:r>
      <w:r>
        <w:t xml:space="preserve"> and/or deployment constraints, such as indoor use only (such as the VLP/LPI model adopted in Australia)</w:t>
      </w:r>
      <w:r w:rsidRPr="004F79B7">
        <w:t>.</w:t>
      </w:r>
      <w:r>
        <w:t xml:space="preserve"> These studies formed the basis for introducing RLAN arrangements in the lower 6 GHz band, which currently coexist with fixed point-to-point services. International arrangements also enable the operation of RLAN access points at standard power levels in coexistence with point-to-point services by implementing additional interference management mechanisms, such as AFC systems (see</w:t>
      </w:r>
      <w:r w:rsidR="00633184">
        <w:t xml:space="preserve"> the</w:t>
      </w:r>
      <w:r>
        <w:t xml:space="preserve"> </w:t>
      </w:r>
      <w:r w:rsidRPr="00F539E4">
        <w:rPr>
          <w:i/>
          <w:iCs/>
        </w:rPr>
        <w:fldChar w:fldCharType="begin"/>
      </w:r>
      <w:r w:rsidRPr="00F539E4">
        <w:rPr>
          <w:i/>
          <w:iCs/>
        </w:rPr>
        <w:instrText xml:space="preserve"> REF _Ref165900183 \h </w:instrText>
      </w:r>
      <w:r>
        <w:rPr>
          <w:i/>
          <w:iCs/>
        </w:rPr>
        <w:instrText xml:space="preserve"> \* MERGEFORMAT </w:instrText>
      </w:r>
      <w:r w:rsidRPr="00F539E4">
        <w:rPr>
          <w:i/>
          <w:iCs/>
        </w:rPr>
      </w:r>
      <w:r w:rsidRPr="00F539E4">
        <w:rPr>
          <w:i/>
          <w:iCs/>
        </w:rPr>
        <w:fldChar w:fldCharType="separate"/>
      </w:r>
      <w:r w:rsidRPr="00F539E4">
        <w:rPr>
          <w:i/>
          <w:iCs/>
        </w:rPr>
        <w:t>Discussion of models for enabling higher-power RLAN use</w:t>
      </w:r>
      <w:r w:rsidRPr="00F539E4">
        <w:rPr>
          <w:i/>
          <w:iCs/>
        </w:rPr>
        <w:fldChar w:fldCharType="end"/>
      </w:r>
      <w:r>
        <w:t xml:space="preserve"> chapter for more detail).</w:t>
      </w:r>
    </w:p>
    <w:p w14:paraId="2F46F707" w14:textId="37825883" w:rsidR="00E2307D" w:rsidRDefault="00E2307D" w:rsidP="00E2307D">
      <w:pPr>
        <w:pStyle w:val="Heading4"/>
      </w:pPr>
      <w:r>
        <w:t>Potential interference to TOB operations in the 7100–7125 MHz</w:t>
      </w:r>
    </w:p>
    <w:p w14:paraId="2694AC38" w14:textId="1E1B757C" w:rsidR="00C77DD8" w:rsidRDefault="00E2307D" w:rsidP="00E2307D">
      <w:pPr>
        <w:pStyle w:val="Paragraph"/>
      </w:pPr>
      <w:r>
        <w:t>TOB services operate on an itinerant basis in the frequency range 7100–7425 MHz, with the lower 25 MHz portion (7100–7125 MHz) overlapping the upper 6 GHz band.</w:t>
      </w:r>
      <w:r>
        <w:rPr>
          <w:rStyle w:val="FootnoteReference"/>
        </w:rPr>
        <w:footnoteReference w:id="9"/>
      </w:r>
      <w:r>
        <w:t xml:space="preserve"> </w:t>
      </w:r>
      <w:r w:rsidR="00933FF2">
        <w:t xml:space="preserve"> </w:t>
      </w:r>
    </w:p>
    <w:bookmarkEnd w:id="24"/>
    <w:p w14:paraId="55CA66F8" w14:textId="0C8C3F81" w:rsidR="00F06E66" w:rsidRDefault="00933FF2" w:rsidP="001512D0">
      <w:pPr>
        <w:pStyle w:val="Paragraph"/>
      </w:pPr>
      <w:r>
        <w:t>The ability of RLAN and WA WBB to coexistence with TOB services in 7100</w:t>
      </w:r>
      <w:r w:rsidR="00E2307D">
        <w:t>–</w:t>
      </w:r>
      <w:r>
        <w:t xml:space="preserve">7125 MHz is expected to be similar </w:t>
      </w:r>
      <w:r w:rsidR="00C77DD8">
        <w:t>to</w:t>
      </w:r>
      <w:r>
        <w:t xml:space="preserve"> the coexistence scenarios for fixed (point-to-point) services described above. That is, </w:t>
      </w:r>
      <w:r w:rsidR="00D36D55">
        <w:t>VLP/LPI RLANs would likely be able to coexist with co-frequency TOB services in the 7100</w:t>
      </w:r>
      <w:r w:rsidR="00E2307D">
        <w:t>–</w:t>
      </w:r>
      <w:r w:rsidR="00D36D55">
        <w:t xml:space="preserve">7125 MHz range, but </w:t>
      </w:r>
      <w:r>
        <w:t>the introduction of WA WBB in 7100</w:t>
      </w:r>
      <w:r w:rsidR="00E2307D">
        <w:t>–</w:t>
      </w:r>
      <w:r>
        <w:t xml:space="preserve">7125 MHz </w:t>
      </w:r>
      <w:r w:rsidR="00F06E66">
        <w:t xml:space="preserve">would </w:t>
      </w:r>
      <w:r>
        <w:t>likely require TOB service</w:t>
      </w:r>
      <w:r w:rsidR="00F06E66">
        <w:t>s</w:t>
      </w:r>
      <w:r>
        <w:t xml:space="preserve"> to cease using this frequency range</w:t>
      </w:r>
      <w:r w:rsidR="00D36D55">
        <w:t xml:space="preserve"> in areas allocated for WA WBB</w:t>
      </w:r>
      <w:r w:rsidR="00F06E66">
        <w:t xml:space="preserve">. </w:t>
      </w:r>
      <w:r w:rsidR="00D36D55">
        <w:t>One alternative could be that</w:t>
      </w:r>
      <w:r>
        <w:t xml:space="preserve"> </w:t>
      </w:r>
      <w:r w:rsidR="00D36D55">
        <w:t>a</w:t>
      </w:r>
      <w:r>
        <w:t xml:space="preserve"> </w:t>
      </w:r>
      <w:r w:rsidR="00F06E66">
        <w:t xml:space="preserve">potential </w:t>
      </w:r>
      <w:r>
        <w:t xml:space="preserve">WA WBB allocation </w:t>
      </w:r>
      <w:r w:rsidR="00D36D55">
        <w:t xml:space="preserve">is </w:t>
      </w:r>
      <w:r>
        <w:t xml:space="preserve">limited to </w:t>
      </w:r>
      <w:r w:rsidR="00D36D55">
        <w:t xml:space="preserve">below </w:t>
      </w:r>
      <w:r w:rsidR="00133231">
        <w:t>7100 MHz</w:t>
      </w:r>
      <w:r w:rsidR="00D36D55">
        <w:t>,</w:t>
      </w:r>
      <w:r w:rsidR="00133231">
        <w:t xml:space="preserve"> which would allow TOB services to continue to operate in </w:t>
      </w:r>
      <w:r w:rsidR="00D36D55">
        <w:t xml:space="preserve">the </w:t>
      </w:r>
      <w:r w:rsidR="00133231">
        <w:t>7100</w:t>
      </w:r>
      <w:r w:rsidR="00E2307D">
        <w:t>–</w:t>
      </w:r>
      <w:r w:rsidR="00133231">
        <w:t>7125 MHz</w:t>
      </w:r>
      <w:r w:rsidR="00D36D55">
        <w:t xml:space="preserve"> range</w:t>
      </w:r>
      <w:r w:rsidR="00133231">
        <w:t xml:space="preserve">. </w:t>
      </w:r>
    </w:p>
    <w:p w14:paraId="5079DADE" w14:textId="0F8641D6" w:rsidR="00911944" w:rsidRPr="00E2307D" w:rsidRDefault="00911944" w:rsidP="005D370E">
      <w:pPr>
        <w:pStyle w:val="Heading3"/>
      </w:pPr>
      <w:r w:rsidRPr="00E2307D">
        <w:t>Radiodetermination</w:t>
      </w:r>
    </w:p>
    <w:p w14:paraId="2F0EF30E" w14:textId="57918CD7" w:rsidR="00911944" w:rsidRDefault="00F155E2" w:rsidP="005B50F1">
      <w:pPr>
        <w:pStyle w:val="Paragraph"/>
      </w:pPr>
      <w:r>
        <w:t>The</w:t>
      </w:r>
      <w:r w:rsidR="00F06AEC">
        <w:t xml:space="preserve"> potential for interference </w:t>
      </w:r>
      <w:r>
        <w:t>in</w:t>
      </w:r>
      <w:r w:rsidR="00F06AEC">
        <w:t xml:space="preserve">to </w:t>
      </w:r>
      <w:r>
        <w:t xml:space="preserve">existing sited </w:t>
      </w:r>
      <w:r w:rsidR="00F06AEC">
        <w:t xml:space="preserve">radiodetermination systems </w:t>
      </w:r>
      <w:r>
        <w:t xml:space="preserve">from </w:t>
      </w:r>
      <w:r w:rsidR="002F598F">
        <w:t>WA</w:t>
      </w:r>
      <w:r>
        <w:t xml:space="preserve"> </w:t>
      </w:r>
      <w:r w:rsidR="00F06AEC">
        <w:t>WBB</w:t>
      </w:r>
      <w:r>
        <w:t xml:space="preserve"> could be managed through geographic exclusion codified in technical frameworks. </w:t>
      </w:r>
      <w:r w:rsidR="00E2307D">
        <w:t xml:space="preserve">As </w:t>
      </w:r>
      <w:r>
        <w:t xml:space="preserve">there isn’t an allocation to the </w:t>
      </w:r>
      <w:r w:rsidR="00C23778">
        <w:t>r</w:t>
      </w:r>
      <w:r>
        <w:t>adiodetermination service in the ARSP</w:t>
      </w:r>
      <w:r w:rsidR="00D9792B">
        <w:t xml:space="preserve"> in the upper 6 GHz band</w:t>
      </w:r>
      <w:r>
        <w:t>, we may consider the future assignment of those services in the band (</w:t>
      </w:r>
      <w:r w:rsidR="00E2307D">
        <w:t>for example,</w:t>
      </w:r>
      <w:r>
        <w:t xml:space="preserve"> limit</w:t>
      </w:r>
      <w:r w:rsidR="00E2307D">
        <w:t>ing</w:t>
      </w:r>
      <w:r>
        <w:t xml:space="preserve"> future radiodetermination assignments to a </w:t>
      </w:r>
      <w:r w:rsidR="00E2307D">
        <w:t>‘</w:t>
      </w:r>
      <w:r>
        <w:t>no interference/no protection</w:t>
      </w:r>
      <w:r w:rsidR="00E2307D">
        <w:t>’</w:t>
      </w:r>
      <w:r>
        <w:t xml:space="preserve"> basis).</w:t>
      </w:r>
    </w:p>
    <w:p w14:paraId="30CD6E5A" w14:textId="06F9940F" w:rsidR="0000717E" w:rsidRPr="00E2307D" w:rsidRDefault="0000717E" w:rsidP="009A7EE4">
      <w:pPr>
        <w:pStyle w:val="Heading3"/>
        <w:keepLines/>
      </w:pPr>
      <w:r w:rsidRPr="00E2307D">
        <w:lastRenderedPageBreak/>
        <w:t>General observations</w:t>
      </w:r>
      <w:r w:rsidR="00D53E25" w:rsidRPr="00E2307D">
        <w:t xml:space="preserve"> on coexistence with other services</w:t>
      </w:r>
    </w:p>
    <w:p w14:paraId="39CD95B8" w14:textId="6522B0AD" w:rsidR="00F06AEC" w:rsidRPr="00C32670" w:rsidRDefault="00F06AEC" w:rsidP="009A7EE4">
      <w:pPr>
        <w:pStyle w:val="Paragraph"/>
        <w:keepNext/>
        <w:keepLines/>
      </w:pPr>
      <w:r>
        <w:t xml:space="preserve">It is reasonable to assume that </w:t>
      </w:r>
      <w:r w:rsidR="00E2307D">
        <w:t xml:space="preserve">if </w:t>
      </w:r>
      <w:r>
        <w:t xml:space="preserve">their use </w:t>
      </w:r>
      <w:r w:rsidR="00E2307D">
        <w:t xml:space="preserve">is </w:t>
      </w:r>
      <w:r>
        <w:t>supported</w:t>
      </w:r>
      <w:r w:rsidR="00D53E25">
        <w:t xml:space="preserve"> in the upper 6 GHz band</w:t>
      </w:r>
      <w:r>
        <w:t>, the number of RLAN devices in operation will increase over time</w:t>
      </w:r>
      <w:r w:rsidR="003354D2">
        <w:t>, so the</w:t>
      </w:r>
      <w:r>
        <w:t xml:space="preserve"> aggregate power </w:t>
      </w:r>
      <w:r w:rsidR="004B5343">
        <w:t>contributed by these devices will also increase. There</w:t>
      </w:r>
      <w:r w:rsidR="004B5343" w:rsidDel="005A4AE2">
        <w:t xml:space="preserve"> </w:t>
      </w:r>
      <w:r w:rsidR="005A4AE2">
        <w:t xml:space="preserve">have been </w:t>
      </w:r>
      <w:r w:rsidR="004B5343">
        <w:t xml:space="preserve">concerns from industry groups and </w:t>
      </w:r>
      <w:r w:rsidR="005A4AE2">
        <w:t xml:space="preserve">other </w:t>
      </w:r>
      <w:r w:rsidR="004B5343">
        <w:t xml:space="preserve">regulators that this </w:t>
      </w:r>
      <w:r w:rsidR="005A4AE2">
        <w:t xml:space="preserve">might </w:t>
      </w:r>
      <w:r w:rsidR="004B5343">
        <w:t>lead to</w:t>
      </w:r>
      <w:r w:rsidR="004B5343" w:rsidDel="005A4AE2">
        <w:t xml:space="preserve"> </w:t>
      </w:r>
      <w:r w:rsidR="005A4AE2">
        <w:t xml:space="preserve">unacceptable </w:t>
      </w:r>
      <w:r w:rsidR="004B5343">
        <w:t>interference to other services</w:t>
      </w:r>
      <w:r w:rsidR="005A4AE2">
        <w:t xml:space="preserve"> in the longer term, although international and domestic experience does not support this hypothesis under current VLP/LPI-based RLAN deployment models</w:t>
      </w:r>
      <w:r w:rsidR="004B5343">
        <w:t>.</w:t>
      </w:r>
      <w:r w:rsidR="005A4AE2">
        <w:t xml:space="preserve"> In any case, future projections of device proliferation </w:t>
      </w:r>
      <w:r w:rsidR="00C7036E">
        <w:t xml:space="preserve">should be </w:t>
      </w:r>
      <w:r w:rsidR="00C7036E" w:rsidRPr="00C32670">
        <w:t xml:space="preserve">accounted </w:t>
      </w:r>
      <w:r w:rsidR="00C23778" w:rsidRPr="00C32670">
        <w:t>for</w:t>
      </w:r>
      <w:r w:rsidR="00C7036E" w:rsidRPr="00C32670">
        <w:t xml:space="preserve"> </w:t>
      </w:r>
      <w:r w:rsidR="005A4AE2" w:rsidRPr="00C32670">
        <w:t xml:space="preserve">when assessing </w:t>
      </w:r>
      <w:r w:rsidR="00C7036E" w:rsidRPr="00C32670">
        <w:t>coexistence scenarios involving</w:t>
      </w:r>
      <w:r w:rsidR="005A4AE2" w:rsidRPr="00C32670">
        <w:t xml:space="preserve"> any prospective new service.</w:t>
      </w:r>
    </w:p>
    <w:p w14:paraId="04CA9EC2" w14:textId="054466A5" w:rsidR="00FF6C4D" w:rsidRDefault="00FF6C4D" w:rsidP="001512D0">
      <w:pPr>
        <w:pStyle w:val="Paragraph"/>
      </w:pPr>
      <w:r w:rsidRPr="00C32670">
        <w:t xml:space="preserve">As detailed </w:t>
      </w:r>
      <w:r w:rsidR="003E5BFD" w:rsidRPr="00C32670">
        <w:t>above</w:t>
      </w:r>
      <w:r w:rsidRPr="00C32670">
        <w:t xml:space="preserve">, some </w:t>
      </w:r>
      <w:r w:rsidR="003E5BFD" w:rsidRPr="00C32670">
        <w:t xml:space="preserve">incumbent services may need to </w:t>
      </w:r>
      <w:r w:rsidR="00E2307D">
        <w:t>stop</w:t>
      </w:r>
      <w:r w:rsidR="00E2307D" w:rsidRPr="00C32670">
        <w:t xml:space="preserve"> </w:t>
      </w:r>
      <w:r w:rsidR="003E5BFD" w:rsidRPr="00C32670">
        <w:t xml:space="preserve">operating in the band, or geographic restrictions may </w:t>
      </w:r>
      <w:r w:rsidR="000C1F45" w:rsidRPr="00C32670">
        <w:t>need to be implemented</w:t>
      </w:r>
      <w:r w:rsidR="003E5BFD" w:rsidRPr="00C32670">
        <w:t xml:space="preserve"> to manage coexistence with existing users. The level of impact that these measures will have on both existing and new services will depend in part on the number of existing users. Therefore, t</w:t>
      </w:r>
      <w:r w:rsidRPr="00C32670">
        <w:t>o help minimise the effect that the possible re-planning of the band will have on existing use</w:t>
      </w:r>
      <w:r w:rsidR="00E2307D">
        <w:t>,</w:t>
      </w:r>
      <w:r w:rsidRPr="00C32670">
        <w:t xml:space="preserve"> and to help preserve future planning options, we have placed an embargo on issu</w:t>
      </w:r>
      <w:r w:rsidR="00E2307D">
        <w:t>ing</w:t>
      </w:r>
      <w:r w:rsidRPr="00C32670">
        <w:t xml:space="preserve"> new apparatus licences in the upper 6 GHz band.</w:t>
      </w:r>
      <w:r w:rsidRPr="00C32670">
        <w:rPr>
          <w:rStyle w:val="FootnoteReference"/>
        </w:rPr>
        <w:footnoteReference w:id="10"/>
      </w:r>
      <w:r w:rsidR="000C1F45" w:rsidRPr="00C32670">
        <w:t xml:space="preserve"> </w:t>
      </w:r>
      <w:r w:rsidR="00E2307D">
        <w:t>E</w:t>
      </w:r>
      <w:r w:rsidR="000C1F45" w:rsidRPr="00C32670">
        <w:t xml:space="preserve">xemptions to the embargo </w:t>
      </w:r>
      <w:r w:rsidR="00E2307D">
        <w:t>can still</w:t>
      </w:r>
      <w:r w:rsidR="00E2307D" w:rsidRPr="00C32670">
        <w:t xml:space="preserve"> </w:t>
      </w:r>
      <w:r w:rsidR="000C1F45" w:rsidRPr="00C32670">
        <w:t>be considered on a case-by-case basis.</w:t>
      </w:r>
    </w:p>
    <w:p w14:paraId="091C7E5C" w14:textId="2AA19051" w:rsidR="0044647E" w:rsidRPr="00E162C4" w:rsidRDefault="009059C8" w:rsidP="000C1117">
      <w:pPr>
        <w:pStyle w:val="Heading1"/>
      </w:pPr>
      <w:bookmarkStart w:id="25" w:name="_Toc168325883"/>
      <w:r>
        <w:lastRenderedPageBreak/>
        <w:t>Planning options for</w:t>
      </w:r>
      <w:r w:rsidR="0044647E" w:rsidRPr="0044647E">
        <w:t xml:space="preserve"> the upper 6</w:t>
      </w:r>
      <w:r w:rsidR="0044647E">
        <w:t> </w:t>
      </w:r>
      <w:r w:rsidR="0044647E" w:rsidRPr="0044647E">
        <w:t>GHz band</w:t>
      </w:r>
      <w:bookmarkEnd w:id="25"/>
      <w:r w:rsidR="00DB5108">
        <w:t xml:space="preserve"> </w:t>
      </w:r>
    </w:p>
    <w:p w14:paraId="0DB4C4C0" w14:textId="444C88E6" w:rsidR="00ED3539" w:rsidRPr="00E2307D" w:rsidRDefault="009059C8" w:rsidP="000C1117">
      <w:pPr>
        <w:pStyle w:val="Heading2"/>
      </w:pPr>
      <w:bookmarkStart w:id="26" w:name="_Toc168325884"/>
      <w:r w:rsidRPr="00E2307D">
        <w:t>Overview of p</w:t>
      </w:r>
      <w:r w:rsidR="00ED3539" w:rsidRPr="00E2307D">
        <w:t>lanning options</w:t>
      </w:r>
      <w:bookmarkEnd w:id="26"/>
    </w:p>
    <w:p w14:paraId="2F378EFC" w14:textId="0CC387AE" w:rsidR="005B190E" w:rsidRDefault="00E2307D" w:rsidP="005D370E">
      <w:pPr>
        <w:pStyle w:val="Paragraph"/>
      </w:pPr>
      <w:bookmarkStart w:id="27" w:name="_Hlk118269876"/>
      <w:r>
        <w:t xml:space="preserve">Introducing </w:t>
      </w:r>
      <w:r w:rsidR="005B190E">
        <w:t>new services into a band often</w:t>
      </w:r>
      <w:r w:rsidR="005B190E" w:rsidRPr="00FD5C6B">
        <w:t xml:space="preserve"> requires </w:t>
      </w:r>
      <w:r w:rsidR="005B190E">
        <w:t xml:space="preserve">balancing </w:t>
      </w:r>
      <w:r>
        <w:t xml:space="preserve">the provision of </w:t>
      </w:r>
      <w:r w:rsidR="005B190E">
        <w:t xml:space="preserve">multiple and flexible spectrum </w:t>
      </w:r>
      <w:r w:rsidR="005B190E" w:rsidRPr="00FD5C6B">
        <w:t>use</w:t>
      </w:r>
      <w:r w:rsidR="005B190E">
        <w:t>s</w:t>
      </w:r>
      <w:r w:rsidR="005B190E" w:rsidRPr="00FD5C6B">
        <w:t xml:space="preserve"> </w:t>
      </w:r>
      <w:r w:rsidR="001A75A8">
        <w:t>with</w:t>
      </w:r>
      <w:r w:rsidR="001A75A8" w:rsidRPr="00FD5C6B">
        <w:t xml:space="preserve"> </w:t>
      </w:r>
      <w:r w:rsidR="005B190E" w:rsidRPr="00FD5C6B">
        <w:t xml:space="preserve">the complexity of technical and licensing frameworks that </w:t>
      </w:r>
      <w:r w:rsidR="005B190E">
        <w:t>are</w:t>
      </w:r>
      <w:r w:rsidR="005B190E" w:rsidRPr="00FD5C6B">
        <w:t xml:space="preserve"> needed to support </w:t>
      </w:r>
      <w:r w:rsidR="005B190E">
        <w:t xml:space="preserve">such </w:t>
      </w:r>
      <w:r w:rsidR="005B190E" w:rsidRPr="00FD5C6B">
        <w:t xml:space="preserve">increased utility. </w:t>
      </w:r>
      <w:r w:rsidR="005B190E">
        <w:t xml:space="preserve">As a starting point, our </w:t>
      </w:r>
      <w:r w:rsidR="005B190E" w:rsidRPr="00915142">
        <w:t xml:space="preserve">preferred </w:t>
      </w:r>
      <w:r w:rsidR="005B190E">
        <w:t>o</w:t>
      </w:r>
      <w:r w:rsidR="005B190E" w:rsidRPr="00FD5C6B">
        <w:t>ption</w:t>
      </w:r>
      <w:r w:rsidR="005B190E">
        <w:t> would ultimately maximise flexibility of use and hence utility, at the expense of increased complexity in the relevant technical and licensing arrangements</w:t>
      </w:r>
      <w:r w:rsidR="001A75A8">
        <w:t>. H</w:t>
      </w:r>
      <w:r w:rsidR="005B190E">
        <w:t>owever</w:t>
      </w:r>
      <w:r w:rsidR="001A75A8">
        <w:t>,</w:t>
      </w:r>
      <w:r w:rsidR="005B190E">
        <w:t xml:space="preserve"> there are limits to how much complexity can be accepted. </w:t>
      </w:r>
      <w:r w:rsidR="00E11795">
        <w:t>As such, went deciding which planning option to adopt, we will consider it t</w:t>
      </w:r>
      <w:r w:rsidR="005B190E" w:rsidRPr="00157844">
        <w:t>he</w:t>
      </w:r>
      <w:r w:rsidR="00E11795">
        <w:t xml:space="preserve"> balance is</w:t>
      </w:r>
      <w:r w:rsidR="005B190E" w:rsidRPr="00157844">
        <w:t xml:space="preserve"> appropriate</w:t>
      </w:r>
      <w:r w:rsidR="001A75A8" w:rsidRPr="00157844">
        <w:t xml:space="preserve"> </w:t>
      </w:r>
      <w:r w:rsidR="00157844">
        <w:t>to</w:t>
      </w:r>
      <w:r w:rsidR="00157844" w:rsidRPr="00157844">
        <w:t xml:space="preserve"> </w:t>
      </w:r>
      <w:r w:rsidR="00157844">
        <w:t xml:space="preserve">ensure </w:t>
      </w:r>
      <w:r w:rsidR="00E11795">
        <w:t>the</w:t>
      </w:r>
      <w:r w:rsidR="00157844" w:rsidRPr="00157844">
        <w:t xml:space="preserve"> </w:t>
      </w:r>
      <w:r w:rsidR="005B190E" w:rsidRPr="00157844">
        <w:t xml:space="preserve">planning option </w:t>
      </w:r>
      <w:r w:rsidR="00157844">
        <w:t>is</w:t>
      </w:r>
      <w:r w:rsidR="00157844" w:rsidRPr="00157844">
        <w:t xml:space="preserve"> </w:t>
      </w:r>
      <w:r w:rsidR="005B190E" w:rsidRPr="00157844">
        <w:t>fit for purpose and represents the optimal use of the spectrum.</w:t>
      </w:r>
    </w:p>
    <w:bookmarkEnd w:id="27"/>
    <w:p w14:paraId="126C781E" w14:textId="13E6E943" w:rsidR="005569EE" w:rsidRDefault="005569EE" w:rsidP="001512D0">
      <w:pPr>
        <w:pStyle w:val="Paragraph"/>
      </w:pPr>
      <w:r>
        <w:t xml:space="preserve">Apart from the default </w:t>
      </w:r>
      <w:r w:rsidR="001A75A8">
        <w:t>‘</w:t>
      </w:r>
      <w:r>
        <w:t>no change</w:t>
      </w:r>
      <w:r w:rsidR="001A75A8">
        <w:t>’</w:t>
      </w:r>
      <w:r>
        <w:t xml:space="preserve"> option, there are clearly </w:t>
      </w:r>
      <w:r w:rsidR="001A75A8">
        <w:t>2 ‘</w:t>
      </w:r>
      <w:r>
        <w:t>bookend</w:t>
      </w:r>
      <w:r w:rsidR="001A75A8">
        <w:t>’</w:t>
      </w:r>
      <w:r>
        <w:t xml:space="preserve"> options for the future use of the upper 6 GHz band</w:t>
      </w:r>
      <w:r w:rsidR="001A75A8">
        <w:t xml:space="preserve"> –</w:t>
      </w:r>
      <w:r>
        <w:t xml:space="preserve"> making all of the band available for additional RLAN services or for new </w:t>
      </w:r>
      <w:r w:rsidR="002F598F">
        <w:t>WA</w:t>
      </w:r>
      <w:r>
        <w:t xml:space="preserve"> WBB services. As detailed in the previous chapter, both options have different coexistence implications with existing services, and in the case of </w:t>
      </w:r>
      <w:r w:rsidR="002F598F">
        <w:t>WA</w:t>
      </w:r>
      <w:r>
        <w:t xml:space="preserve"> WBB services, clearance or relocation of some services would be necessary to accommodate them, which would in-turn affect implementation timeframes.</w:t>
      </w:r>
    </w:p>
    <w:p w14:paraId="1645C228" w14:textId="253A8A9A" w:rsidR="005569EE" w:rsidRDefault="005569EE" w:rsidP="001512D0">
      <w:pPr>
        <w:pStyle w:val="Paragraph"/>
      </w:pPr>
      <w:r>
        <w:t xml:space="preserve">For example, a planning decision to make the band available for RLAN services would simply require a routine update to the LIPD class licence without displacement of existing services (noting that standard power </w:t>
      </w:r>
      <w:r w:rsidR="001A75A8">
        <w:t>w</w:t>
      </w:r>
      <w:r>
        <w:t>i-</w:t>
      </w:r>
      <w:r w:rsidR="001A75A8">
        <w:t>f</w:t>
      </w:r>
      <w:r>
        <w:t>i enabled by AFC will be considered at a later date</w:t>
      </w:r>
      <w:r w:rsidR="001A75A8">
        <w:t>). H</w:t>
      </w:r>
      <w:r>
        <w:t>owever</w:t>
      </w:r>
      <w:r w:rsidR="001A75A8">
        <w:t>,</w:t>
      </w:r>
      <w:r>
        <w:t xml:space="preserve"> </w:t>
      </w:r>
      <w:r w:rsidR="002F598F">
        <w:t>WA</w:t>
      </w:r>
      <w:r>
        <w:t xml:space="preserve"> WBB introduction would require clearance of co-frequency/area fixed links over time (usually not less than two years)</w:t>
      </w:r>
      <w:r w:rsidR="00D820FB">
        <w:t xml:space="preserve"> and further consideration of licence type/areas and potential allocation processes</w:t>
      </w:r>
      <w:r>
        <w:t xml:space="preserve">. </w:t>
      </w:r>
    </w:p>
    <w:p w14:paraId="610B27FB" w14:textId="007A76EA" w:rsidR="005569EE" w:rsidRDefault="005569EE" w:rsidP="000C1117">
      <w:pPr>
        <w:pStyle w:val="Paragraph"/>
      </w:pPr>
      <w:r>
        <w:t xml:space="preserve">During the </w:t>
      </w:r>
      <w:r w:rsidR="001A75A8">
        <w:t xml:space="preserve">spectrum </w:t>
      </w:r>
      <w:r>
        <w:t xml:space="preserve">tune-up, we also broached the idea of a </w:t>
      </w:r>
      <w:r w:rsidR="001A75A8">
        <w:t>‘</w:t>
      </w:r>
      <w:r>
        <w:t>hybrid</w:t>
      </w:r>
      <w:r w:rsidR="001A75A8">
        <w:t>’</w:t>
      </w:r>
      <w:r>
        <w:t xml:space="preserve"> option that could accommodate both RLAN and </w:t>
      </w:r>
      <w:r w:rsidR="002F598F">
        <w:t>WA</w:t>
      </w:r>
      <w:r>
        <w:t xml:space="preserve"> WBB services, involving some form of frequency, geographic </w:t>
      </w:r>
      <w:r w:rsidR="00CA27C1">
        <w:t>and/</w:t>
      </w:r>
      <w:r>
        <w:t xml:space="preserve">or technology-based sharing mechanism. </w:t>
      </w:r>
      <w:r w:rsidR="00EB1C1D">
        <w:t xml:space="preserve">While we considered all possible </w:t>
      </w:r>
      <w:r w:rsidR="00F83C73">
        <w:t>permutations</w:t>
      </w:r>
      <w:r w:rsidR="00EB1C1D">
        <w:t xml:space="preserve"> of a hybrid model, for a number of reasons set out in the following sections, we have determined that the only </w:t>
      </w:r>
      <w:r w:rsidR="00CA27C1">
        <w:t>readily implementable</w:t>
      </w:r>
      <w:r w:rsidR="00EB1C1D">
        <w:t xml:space="preserve"> form of hybrid option is based on a frequency-segmentation model. </w:t>
      </w:r>
    </w:p>
    <w:p w14:paraId="36E3D305" w14:textId="65A7EF3A" w:rsidR="00EB1C1D" w:rsidRDefault="00EB1C1D" w:rsidP="005569EE">
      <w:pPr>
        <w:pStyle w:val="Paragraphbeforelist"/>
        <w:spacing w:before="120" w:after="120" w:line="240" w:lineRule="auto"/>
      </w:pPr>
      <w:r>
        <w:t xml:space="preserve">With that in mind, </w:t>
      </w:r>
      <w:r w:rsidR="001A75A8">
        <w:t xml:space="preserve">4 </w:t>
      </w:r>
      <w:r>
        <w:t>broad planning options remain open to consideration, being the no change option (Option 1), the two bookend options (</w:t>
      </w:r>
      <w:r w:rsidR="001A75A8">
        <w:t>o</w:t>
      </w:r>
      <w:r>
        <w:t xml:space="preserve">ptions 2 and 3), and </w:t>
      </w:r>
      <w:r w:rsidR="00D83647">
        <w:t>a</w:t>
      </w:r>
      <w:r>
        <w:t xml:space="preserve"> frequency-segmentation-based hybrid option (Option 4):</w:t>
      </w:r>
    </w:p>
    <w:p w14:paraId="0409B522" w14:textId="77777777" w:rsidR="005569EE" w:rsidRDefault="005569EE" w:rsidP="005569EE">
      <w:pPr>
        <w:pStyle w:val="ListBullet"/>
        <w:keepNext/>
        <w:keepLines/>
        <w:spacing w:before="120" w:after="120" w:line="240" w:lineRule="auto"/>
      </w:pPr>
      <w:r w:rsidRPr="001A3E27">
        <w:rPr>
          <w:b/>
          <w:bCs/>
        </w:rPr>
        <w:t>Option 1:</w:t>
      </w:r>
      <w:r>
        <w:t xml:space="preserve"> Maintain</w:t>
      </w:r>
      <w:r w:rsidRPr="009A2A66">
        <w:t xml:space="preserve"> </w:t>
      </w:r>
      <w:r>
        <w:t>existing arrangements, with potential reconsideration at a later date.</w:t>
      </w:r>
    </w:p>
    <w:p w14:paraId="037690E1" w14:textId="54C7AA1C" w:rsidR="005569EE" w:rsidRDefault="005569EE" w:rsidP="005569EE">
      <w:pPr>
        <w:pStyle w:val="ListBullet"/>
        <w:spacing w:before="120" w:after="120" w:line="240" w:lineRule="auto"/>
      </w:pPr>
      <w:r w:rsidRPr="001A3E27">
        <w:rPr>
          <w:b/>
          <w:bCs/>
        </w:rPr>
        <w:t>Option 2:</w:t>
      </w:r>
      <w:r>
        <w:t xml:space="preserve"> Introduce arrangements to enable RLAN access to some or all of the upper 6 GHz band, </w:t>
      </w:r>
      <w:r w:rsidR="001A75A8">
        <w:t xml:space="preserve">via </w:t>
      </w:r>
      <w:r>
        <w:t xml:space="preserve">a variation to the LIPD Class Licence. </w:t>
      </w:r>
      <w:r w:rsidR="00142AFC">
        <w:t>There would be n</w:t>
      </w:r>
      <w:r>
        <w:t xml:space="preserve">o introduction of arrangements </w:t>
      </w:r>
      <w:r w:rsidR="00142AFC">
        <w:t xml:space="preserve">introduced </w:t>
      </w:r>
      <w:r>
        <w:t xml:space="preserve">for </w:t>
      </w:r>
      <w:r w:rsidR="002F598F">
        <w:t>WA</w:t>
      </w:r>
      <w:r>
        <w:t xml:space="preserve"> WBB. </w:t>
      </w:r>
    </w:p>
    <w:p w14:paraId="76A0ABB3" w14:textId="6F197190" w:rsidR="005569EE" w:rsidRDefault="005569EE" w:rsidP="005569EE">
      <w:pPr>
        <w:pStyle w:val="ListBullet"/>
        <w:spacing w:before="120" w:after="120" w:line="240" w:lineRule="auto"/>
      </w:pPr>
      <w:r w:rsidRPr="001A3E27">
        <w:rPr>
          <w:b/>
          <w:bCs/>
        </w:rPr>
        <w:t>Option 3:</w:t>
      </w:r>
      <w:r>
        <w:t xml:space="preserve"> Introduce arrangements to enable </w:t>
      </w:r>
      <w:r w:rsidR="002F598F">
        <w:t>WA</w:t>
      </w:r>
      <w:r>
        <w:t xml:space="preserve"> WBB access to some or all of the upper 6 GHz band, </w:t>
      </w:r>
      <w:r w:rsidR="00142AFC">
        <w:t xml:space="preserve">using </w:t>
      </w:r>
      <w:r>
        <w:t>apparatus and/or spectrum licensing.</w:t>
      </w:r>
      <w:r w:rsidRPr="008D1897">
        <w:t xml:space="preserve"> </w:t>
      </w:r>
      <w:r w:rsidR="00142AFC">
        <w:t>There would be n</w:t>
      </w:r>
      <w:r>
        <w:t>o arrangements</w:t>
      </w:r>
      <w:r w:rsidR="00142AFC">
        <w:t xml:space="preserve"> introduced</w:t>
      </w:r>
      <w:r>
        <w:t xml:space="preserve"> for RLANs.</w:t>
      </w:r>
    </w:p>
    <w:p w14:paraId="0CE7F96D" w14:textId="4F31AB09" w:rsidR="005569EE" w:rsidRDefault="005569EE" w:rsidP="00157844">
      <w:pPr>
        <w:pStyle w:val="ListBulletLast"/>
        <w:keepLines/>
        <w:spacing w:before="120" w:line="240" w:lineRule="auto"/>
      </w:pPr>
      <w:r w:rsidRPr="001A3E27">
        <w:rPr>
          <w:b/>
          <w:bCs/>
        </w:rPr>
        <w:t>Option 4:</w:t>
      </w:r>
      <w:r>
        <w:t xml:space="preserve"> Introduce arrangements to enable both RLAN and </w:t>
      </w:r>
      <w:r w:rsidR="002F598F">
        <w:t>WA</w:t>
      </w:r>
      <w:r>
        <w:t xml:space="preserve"> WBB access to different frequency segments within the upper 6 GHz band, </w:t>
      </w:r>
      <w:r w:rsidR="00142AFC">
        <w:t>using</w:t>
      </w:r>
      <w:r>
        <w:t xml:space="preserve"> the respective authorisation arrangements </w:t>
      </w:r>
      <w:r w:rsidR="00142AFC">
        <w:t xml:space="preserve">in </w:t>
      </w:r>
      <w:r>
        <w:t>options 2 and 3.</w:t>
      </w:r>
    </w:p>
    <w:tbl>
      <w:tblPr>
        <w:tblStyle w:val="TableGrid"/>
        <w:tblW w:w="0" w:type="auto"/>
        <w:tblInd w:w="-5" w:type="dxa"/>
        <w:tblLook w:val="04A0" w:firstRow="1" w:lastRow="0" w:firstColumn="1" w:lastColumn="0" w:noHBand="0" w:noVBand="1"/>
      </w:tblPr>
      <w:tblGrid>
        <w:gridCol w:w="7366"/>
      </w:tblGrid>
      <w:tr w:rsidR="00AA3847" w14:paraId="2AA5C311" w14:textId="77777777" w:rsidTr="00B2508F">
        <w:tc>
          <w:tcPr>
            <w:tcW w:w="7366" w:type="dxa"/>
            <w:shd w:val="clear" w:color="auto" w:fill="F2F2F2" w:themeFill="background1" w:themeFillShade="F2"/>
          </w:tcPr>
          <w:p w14:paraId="093B2A35" w14:textId="77777777" w:rsidR="00AA3847" w:rsidRPr="00157844" w:rsidRDefault="00AA3847" w:rsidP="005D370E">
            <w:pPr>
              <w:pStyle w:val="ListBullet"/>
              <w:keepNext/>
              <w:keepLines/>
              <w:numPr>
                <w:ilvl w:val="0"/>
                <w:numId w:val="0"/>
              </w:numPr>
              <w:rPr>
                <w:b/>
                <w:bCs/>
              </w:rPr>
            </w:pPr>
            <w:r w:rsidRPr="00157844">
              <w:rPr>
                <w:b/>
                <w:bCs/>
              </w:rPr>
              <w:lastRenderedPageBreak/>
              <w:t>Questions for comment</w:t>
            </w:r>
          </w:p>
          <w:p w14:paraId="3764A1F3" w14:textId="0AC54E5D" w:rsidR="00AA3847" w:rsidRDefault="00AA3847" w:rsidP="00402B1E">
            <w:pPr>
              <w:pStyle w:val="Paragraph"/>
              <w:numPr>
                <w:ilvl w:val="0"/>
                <w:numId w:val="79"/>
              </w:numPr>
              <w:spacing w:after="120"/>
            </w:pPr>
            <w:bookmarkStart w:id="28" w:name="_Hlk166073150"/>
            <w:r>
              <w:t>What are your views on the 4 broad planning options identified for the upper 6 GHz band?</w:t>
            </w:r>
            <w:bookmarkEnd w:id="28"/>
          </w:p>
        </w:tc>
      </w:tr>
    </w:tbl>
    <w:p w14:paraId="25283ABB" w14:textId="6F34D6B6" w:rsidR="0044647E" w:rsidRPr="00E162C4" w:rsidRDefault="00ED3539" w:rsidP="005D370E">
      <w:pPr>
        <w:pStyle w:val="Heading2"/>
        <w:spacing w:before="360" w:after="120" w:line="240" w:lineRule="auto"/>
      </w:pPr>
      <w:bookmarkStart w:id="29" w:name="_Toc168325885"/>
      <w:r w:rsidRPr="00633184">
        <w:t>Discussion o</w:t>
      </w:r>
      <w:r w:rsidR="003B33D0" w:rsidRPr="00633184">
        <w:t>f</w:t>
      </w:r>
      <w:r w:rsidRPr="00633184">
        <w:t xml:space="preserve"> hy</w:t>
      </w:r>
      <w:r>
        <w:t>brid options</w:t>
      </w:r>
      <w:bookmarkEnd w:id="29"/>
    </w:p>
    <w:p w14:paraId="20FE5B6D" w14:textId="1121610B" w:rsidR="0044647E" w:rsidRDefault="0044647E" w:rsidP="005D370E">
      <w:pPr>
        <w:pStyle w:val="Paragraphbeforelist"/>
      </w:pPr>
      <w:r w:rsidRPr="003F2E57">
        <w:t xml:space="preserve">This chapter explores </w:t>
      </w:r>
      <w:r w:rsidR="00B54A5D">
        <w:t xml:space="preserve">the various potential </w:t>
      </w:r>
      <w:r w:rsidRPr="003F2E57">
        <w:t>options</w:t>
      </w:r>
      <w:r w:rsidR="00B54A5D">
        <w:t xml:space="preserve"> considered</w:t>
      </w:r>
      <w:r w:rsidRPr="003F2E57">
        <w:t xml:space="preserve"> </w:t>
      </w:r>
      <w:r>
        <w:t xml:space="preserve">for shared access to the upper 6 GHz band by both RLAN and </w:t>
      </w:r>
      <w:r w:rsidR="00776E32">
        <w:t xml:space="preserve">WA </w:t>
      </w:r>
      <w:r>
        <w:t>WBB applications. These options include:</w:t>
      </w:r>
    </w:p>
    <w:p w14:paraId="59061BF8" w14:textId="71529D69" w:rsidR="0044647E" w:rsidRDefault="00142AFC" w:rsidP="00157844">
      <w:pPr>
        <w:pStyle w:val="Bulletlevel1"/>
      </w:pPr>
      <w:r>
        <w:t>t</w:t>
      </w:r>
      <w:r w:rsidR="0044647E">
        <w:t>raditional sharing options:</w:t>
      </w:r>
    </w:p>
    <w:p w14:paraId="5A6BDBD9" w14:textId="4BBBF1A1" w:rsidR="0044647E" w:rsidRDefault="00142AFC" w:rsidP="0048107A">
      <w:pPr>
        <w:pStyle w:val="Bulletlevel1"/>
        <w:tabs>
          <w:tab w:val="clear" w:pos="295"/>
          <w:tab w:val="num" w:pos="579"/>
        </w:tabs>
        <w:spacing w:before="120" w:after="120" w:line="240" w:lineRule="auto"/>
        <w:ind w:left="579"/>
      </w:pPr>
      <w:r>
        <w:t>f</w:t>
      </w:r>
      <w:r w:rsidR="0044647E">
        <w:t>requency segmentation</w:t>
      </w:r>
    </w:p>
    <w:p w14:paraId="76DDFD1A" w14:textId="0DF57F49" w:rsidR="0044647E" w:rsidRDefault="00142AFC" w:rsidP="0048107A">
      <w:pPr>
        <w:pStyle w:val="Bulletlevel1"/>
        <w:tabs>
          <w:tab w:val="clear" w:pos="295"/>
          <w:tab w:val="num" w:pos="579"/>
        </w:tabs>
        <w:spacing w:before="120" w:after="120" w:line="240" w:lineRule="auto"/>
        <w:ind w:left="579"/>
      </w:pPr>
      <w:r>
        <w:t>g</w:t>
      </w:r>
      <w:r w:rsidR="0044647E">
        <w:t>eographic segmentation</w:t>
      </w:r>
    </w:p>
    <w:p w14:paraId="6E895A65" w14:textId="6EB44871" w:rsidR="0044647E" w:rsidRDefault="00142AFC" w:rsidP="005D370E">
      <w:pPr>
        <w:pStyle w:val="Bulletlevel1last"/>
      </w:pPr>
      <w:r>
        <w:t>n</w:t>
      </w:r>
      <w:r w:rsidR="0044647E">
        <w:t>on-traditional sharing</w:t>
      </w:r>
      <w:r w:rsidR="006B127F">
        <w:t xml:space="preserve"> – </w:t>
      </w:r>
      <w:r>
        <w:t xml:space="preserve">combining </w:t>
      </w:r>
      <w:r w:rsidR="0044647E">
        <w:t>mitigation measures to enable co-frequency/same-area sharing</w:t>
      </w:r>
      <w:r w:rsidR="004A7BFA">
        <w:t>.</w:t>
      </w:r>
    </w:p>
    <w:p w14:paraId="265DC9BB" w14:textId="6A232798" w:rsidR="0044647E" w:rsidRDefault="004C7550" w:rsidP="001512D0">
      <w:pPr>
        <w:pStyle w:val="Paragraph"/>
      </w:pPr>
      <w:r>
        <w:t>Some non</w:t>
      </w:r>
      <w:r w:rsidR="006B127F">
        <w:t xml:space="preserve">-traditional </w:t>
      </w:r>
      <w:r w:rsidR="0044647E">
        <w:t>sharing model</w:t>
      </w:r>
      <w:r>
        <w:t xml:space="preserve">s </w:t>
      </w:r>
      <w:r w:rsidR="00C10414">
        <w:t>have been explored</w:t>
      </w:r>
      <w:r w:rsidR="0044647E">
        <w:t xml:space="preserve"> in Europe, notably by Ofcom (the UK spectrum regulator) and the</w:t>
      </w:r>
      <w:r w:rsidR="0044647E" w:rsidRPr="003B428E">
        <w:t xml:space="preserve"> </w:t>
      </w:r>
      <w:r w:rsidR="0044647E">
        <w:t xml:space="preserve">Electronic Communications Committee (ECC). </w:t>
      </w:r>
      <w:r w:rsidR="00BB498F">
        <w:t>T</w:t>
      </w:r>
      <w:r w:rsidR="0044647E" w:rsidRPr="00BB498F">
        <w:t>he c</w:t>
      </w:r>
      <w:r w:rsidR="0044647E">
        <w:t xml:space="preserve">urrent progress on these sharing models is </w:t>
      </w:r>
      <w:r w:rsidR="00BB498F">
        <w:t xml:space="preserve">outlined </w:t>
      </w:r>
      <w:r w:rsidR="00C10414">
        <w:t>later in this chapter</w:t>
      </w:r>
      <w:r w:rsidR="0044647E">
        <w:t>.</w:t>
      </w:r>
    </w:p>
    <w:p w14:paraId="5C92E3B5" w14:textId="21C4352D" w:rsidR="0044647E" w:rsidRDefault="00142AFC" w:rsidP="001512D0">
      <w:pPr>
        <w:pStyle w:val="Paragraph"/>
      </w:pPr>
      <w:r>
        <w:t xml:space="preserve">While </w:t>
      </w:r>
      <w:r w:rsidR="006E5D5B">
        <w:t xml:space="preserve">we have decided </w:t>
      </w:r>
      <w:r>
        <w:t>on</w:t>
      </w:r>
      <w:r w:rsidR="006E5D5B">
        <w:t xml:space="preserve"> frequency segmentation as the hybrid option for enabling both RLAN and </w:t>
      </w:r>
      <w:r w:rsidR="002F598F">
        <w:t>WA</w:t>
      </w:r>
      <w:r w:rsidR="006E5D5B">
        <w:t xml:space="preserve"> WBB services, the following sections </w:t>
      </w:r>
      <w:r>
        <w:t>outline</w:t>
      </w:r>
      <w:r w:rsidR="006E5D5B">
        <w:t xml:space="preserve"> our </w:t>
      </w:r>
      <w:r>
        <w:t xml:space="preserve">reasoning </w:t>
      </w:r>
      <w:r w:rsidR="006E5D5B">
        <w:t xml:space="preserve">why </w:t>
      </w:r>
      <w:r>
        <w:t xml:space="preserve">other options were </w:t>
      </w:r>
      <w:r w:rsidR="0058047C">
        <w:t xml:space="preserve">discarded as formal planning options. </w:t>
      </w:r>
    </w:p>
    <w:p w14:paraId="37A72DD4" w14:textId="6A85A3FF" w:rsidR="0044647E" w:rsidRDefault="0044647E" w:rsidP="006368E3">
      <w:pPr>
        <w:pStyle w:val="Heading3"/>
      </w:pPr>
      <w:bookmarkStart w:id="30" w:name="_Toc151966086"/>
      <w:r>
        <w:t>Frequency s</w:t>
      </w:r>
      <w:bookmarkEnd w:id="30"/>
      <w:r>
        <w:t>egmentation</w:t>
      </w:r>
    </w:p>
    <w:p w14:paraId="2395E1FA" w14:textId="01E47F6E" w:rsidR="0044647E" w:rsidRDefault="0044647E" w:rsidP="001512D0">
      <w:pPr>
        <w:pStyle w:val="Paragraph"/>
      </w:pPr>
      <w:r>
        <w:t>Under the frequency segmentation model, the band would be segmented into dedicated</w:t>
      </w:r>
      <w:r w:rsidR="00C10414">
        <w:t>, mutually</w:t>
      </w:r>
      <w:r w:rsidR="00776E32">
        <w:t xml:space="preserve"> </w:t>
      </w:r>
      <w:r w:rsidR="00C10414">
        <w:t>exclusive</w:t>
      </w:r>
      <w:r>
        <w:t xml:space="preserve"> RLAN and </w:t>
      </w:r>
      <w:r w:rsidR="002F598F">
        <w:t>WA</w:t>
      </w:r>
      <w:r w:rsidR="00C10414">
        <w:t xml:space="preserve"> </w:t>
      </w:r>
      <w:r>
        <w:t xml:space="preserve">WBB frequency allocations. This would </w:t>
      </w:r>
      <w:r w:rsidR="00C10414">
        <w:t>provide some benefit to both service types</w:t>
      </w:r>
      <w:r>
        <w:t>, however</w:t>
      </w:r>
      <w:r w:rsidR="00142AFC">
        <w:t>,</w:t>
      </w:r>
      <w:r>
        <w:t xml:space="preserve"> the </w:t>
      </w:r>
      <w:r w:rsidR="00C10414">
        <w:t xml:space="preserve">relative </w:t>
      </w:r>
      <w:r>
        <w:t>utility of each would depend on bandwidth of the respective segments</w:t>
      </w:r>
      <w:r w:rsidR="00C10414">
        <w:t xml:space="preserve"> </w:t>
      </w:r>
      <w:r w:rsidR="00C10414" w:rsidRPr="00BB498F">
        <w:t xml:space="preserve">and </w:t>
      </w:r>
      <w:r w:rsidR="00FB1CDD" w:rsidRPr="00BB498F">
        <w:t>the</w:t>
      </w:r>
      <w:r w:rsidR="00C10414" w:rsidRPr="00BB498F">
        <w:t xml:space="preserve"> </w:t>
      </w:r>
      <w:r w:rsidR="00BB498F">
        <w:t>extent</w:t>
      </w:r>
      <w:r w:rsidR="00BB498F" w:rsidRPr="00BB498F">
        <w:t xml:space="preserve"> </w:t>
      </w:r>
      <w:r w:rsidR="00C10414" w:rsidRPr="00BB498F">
        <w:t xml:space="preserve">to which segmentation would provide sufficient benefit to either or both services to justify </w:t>
      </w:r>
      <w:r w:rsidR="00776E32" w:rsidRPr="00BB498F">
        <w:t>the segmentation</w:t>
      </w:r>
      <w:r w:rsidRPr="00BB498F">
        <w:t>.</w:t>
      </w:r>
      <w:r>
        <w:t xml:space="preserve"> </w:t>
      </w:r>
      <w:r w:rsidRPr="0048107A">
        <w:t xml:space="preserve">As such, we would need to decide on </w:t>
      </w:r>
      <w:r w:rsidR="00C10414">
        <w:t>which apportionments</w:t>
      </w:r>
      <w:r w:rsidRPr="0048107A">
        <w:t xml:space="preserve"> of spectrum for each service would maximise the public benefit of the upper 6 GHz band</w:t>
      </w:r>
      <w:r w:rsidR="00C10414">
        <w:t xml:space="preserve"> through the determination of an appropriate frequency boundary between RLAN and </w:t>
      </w:r>
      <w:r w:rsidR="002F598F">
        <w:t>WA</w:t>
      </w:r>
      <w:r w:rsidR="00C10414">
        <w:t xml:space="preserve"> WBB allocations</w:t>
      </w:r>
      <w:r w:rsidR="00837295" w:rsidRPr="00837295">
        <w:t>.</w:t>
      </w:r>
    </w:p>
    <w:p w14:paraId="480B03FE" w14:textId="1DA4DA87" w:rsidR="0044647E" w:rsidRDefault="00C43C0E" w:rsidP="006368E3">
      <w:pPr>
        <w:pStyle w:val="Heading4"/>
      </w:pPr>
      <w:r>
        <w:t>S</w:t>
      </w:r>
      <w:r w:rsidR="0044647E">
        <w:t>egmentation based on channelling arrangements</w:t>
      </w:r>
    </w:p>
    <w:p w14:paraId="69A50EBF" w14:textId="121DDC9A" w:rsidR="0044647E" w:rsidRDefault="00837295" w:rsidP="001512D0">
      <w:pPr>
        <w:pStyle w:val="Paragraph"/>
      </w:pPr>
      <w:r>
        <w:t>B</w:t>
      </w:r>
      <w:r w:rsidR="0044647E" w:rsidRPr="001942AE">
        <w:t>road options for frequency segmentation can be based on the relevant channel</w:t>
      </w:r>
      <w:r w:rsidR="0044647E">
        <w:t xml:space="preserve"> sizes and</w:t>
      </w:r>
      <w:r w:rsidR="0044647E" w:rsidRPr="001942AE">
        <w:t xml:space="preserve"> rasters of either application. </w:t>
      </w:r>
      <w:r w:rsidR="0044647E">
        <w:t>This a</w:t>
      </w:r>
      <w:r w:rsidR="0044647E" w:rsidRPr="001942AE">
        <w:t xml:space="preserve">lignment </w:t>
      </w:r>
      <w:r w:rsidR="0044647E">
        <w:t>would</w:t>
      </w:r>
      <w:r w:rsidR="0044647E" w:rsidRPr="001942AE">
        <w:t xml:space="preserve"> help increase the utility of the spectrum.</w:t>
      </w:r>
    </w:p>
    <w:p w14:paraId="7C33AFAB" w14:textId="699DB84D" w:rsidR="0044647E" w:rsidRDefault="0044647E" w:rsidP="001512D0">
      <w:pPr>
        <w:pStyle w:val="Paragraph"/>
      </w:pPr>
      <w:r>
        <w:t xml:space="preserve">3GPP standards provide channel sizes </w:t>
      </w:r>
      <w:r w:rsidR="00FB1CDD">
        <w:t>in</w:t>
      </w:r>
      <w:r>
        <w:t xml:space="preserve"> multiples of 5 and 10 MHz, however throughput can be maximised (on a per MHz basis) when the largest channel size is available (which is 100 MHz for bands below 7125 MHz).</w:t>
      </w:r>
      <w:r>
        <w:rPr>
          <w:rStyle w:val="FootnoteReference"/>
        </w:rPr>
        <w:footnoteReference w:id="11"/>
      </w:r>
      <w:r>
        <w:t xml:space="preserve"> Wi-</w:t>
      </w:r>
      <w:r w:rsidR="00FB1CDD">
        <w:t>f</w:t>
      </w:r>
      <w:r>
        <w:t xml:space="preserve">i standards prescribe more defined channels sizes and rasters, with the latest versions of </w:t>
      </w:r>
      <w:r w:rsidR="00FB1CDD">
        <w:t>w</w:t>
      </w:r>
      <w:r>
        <w:t>i-</w:t>
      </w:r>
      <w:r w:rsidR="00FB1CDD">
        <w:t>f</w:t>
      </w:r>
      <w:r>
        <w:t>i providing 20, 40, 80, 160 and 320 MHz channels (wider channels are limited to the 6 GHz band).</w:t>
      </w:r>
    </w:p>
    <w:p w14:paraId="65E71DBE" w14:textId="3632751F" w:rsidR="0044647E" w:rsidRDefault="0044647E" w:rsidP="001512D0">
      <w:pPr>
        <w:pStyle w:val="Paragraph"/>
      </w:pPr>
      <w:r>
        <w:t xml:space="preserve">Figure </w:t>
      </w:r>
      <w:r w:rsidR="003D7491">
        <w:t xml:space="preserve">2 </w:t>
      </w:r>
      <w:r>
        <w:t xml:space="preserve">shows </w:t>
      </w:r>
      <w:r w:rsidR="00FB1CDD">
        <w:t>w</w:t>
      </w:r>
      <w:r>
        <w:t>i-</w:t>
      </w:r>
      <w:r w:rsidR="00FB1CDD">
        <w:t>f</w:t>
      </w:r>
      <w:r>
        <w:t xml:space="preserve">i channels overlayed with different </w:t>
      </w:r>
      <w:r w:rsidR="002F598F">
        <w:t xml:space="preserve">WA </w:t>
      </w:r>
      <w:r>
        <w:t xml:space="preserve">WBB frequency segment options based on 100 MHz multiples. As evident in this figure, such a configuration does not align well with the </w:t>
      </w:r>
      <w:r w:rsidR="00FB1CDD">
        <w:t>w</w:t>
      </w:r>
      <w:r>
        <w:t>i-</w:t>
      </w:r>
      <w:r w:rsidR="00FB1CDD">
        <w:t>f</w:t>
      </w:r>
      <w:r>
        <w:t>i channel raster</w:t>
      </w:r>
      <w:r w:rsidR="00FB1CDD">
        <w:t>,</w:t>
      </w:r>
      <w:r>
        <w:t xml:space="preserve"> and segmenting the band based on multiples of 100 MHz would ‘split’ some </w:t>
      </w:r>
      <w:r w:rsidR="00FB1CDD">
        <w:t>w</w:t>
      </w:r>
      <w:r>
        <w:t>i-</w:t>
      </w:r>
      <w:r w:rsidR="00FB1CDD">
        <w:t>f</w:t>
      </w:r>
      <w:r>
        <w:t>i channel</w:t>
      </w:r>
      <w:r w:rsidR="00243035">
        <w:t>s</w:t>
      </w:r>
      <w:r>
        <w:t>, resulting in the entire channel being unavailable</w:t>
      </w:r>
      <w:r w:rsidR="00243035">
        <w:t xml:space="preserve"> and compromising overall efficiency – t</w:t>
      </w:r>
      <w:r>
        <w:t xml:space="preserve">his would be particularly apparent </w:t>
      </w:r>
      <w:r w:rsidR="00243035">
        <w:t xml:space="preserve">for </w:t>
      </w:r>
      <w:r>
        <w:t xml:space="preserve">the wider 160 and 320 MHz channels. For example, a 300 MHz </w:t>
      </w:r>
      <w:r w:rsidR="002F598F">
        <w:t xml:space="preserve">WA </w:t>
      </w:r>
      <w:r>
        <w:t>WBB segment (6825</w:t>
      </w:r>
      <w:r w:rsidR="00FB1CDD">
        <w:t>–</w:t>
      </w:r>
      <w:r>
        <w:t xml:space="preserve">7125 MHz) would deny access to an entire 320 MHz </w:t>
      </w:r>
      <w:r w:rsidR="00FB1CDD">
        <w:t>w</w:t>
      </w:r>
      <w:r>
        <w:t>i-</w:t>
      </w:r>
      <w:r w:rsidR="00FB1CDD">
        <w:t>f</w:t>
      </w:r>
      <w:r>
        <w:t xml:space="preserve">i channel </w:t>
      </w:r>
      <w:r>
        <w:lastRenderedPageBreak/>
        <w:t>because of an 80 MHz overlap between 6825</w:t>
      </w:r>
      <w:r w:rsidR="00FB1CDD">
        <w:t>–</w:t>
      </w:r>
      <w:r>
        <w:t xml:space="preserve">6905 MHz. Table </w:t>
      </w:r>
      <w:r w:rsidR="00B86E8E" w:rsidRPr="003B30EA">
        <w:t>3</w:t>
      </w:r>
      <w:r>
        <w:t xml:space="preserve"> shows the available </w:t>
      </w:r>
      <w:r w:rsidR="00FB1CDD">
        <w:t>w</w:t>
      </w:r>
      <w:r>
        <w:t>i-</w:t>
      </w:r>
      <w:r w:rsidR="00FB1CDD">
        <w:t>f</w:t>
      </w:r>
      <w:r>
        <w:t xml:space="preserve">i channels for each hypothetical </w:t>
      </w:r>
      <w:r w:rsidR="002F598F">
        <w:t xml:space="preserve">WA </w:t>
      </w:r>
      <w:r>
        <w:t xml:space="preserve">WBB allocation. </w:t>
      </w:r>
    </w:p>
    <w:p w14:paraId="6E6CEE24" w14:textId="7B319F25" w:rsidR="0044647E" w:rsidRDefault="00243035" w:rsidP="001512D0">
      <w:pPr>
        <w:pStyle w:val="Paragraph"/>
      </w:pPr>
      <w:r>
        <w:t>Conversely, the frequency segmentation boundary could be determined</w:t>
      </w:r>
      <w:r w:rsidR="0044647E">
        <w:t xml:space="preserve"> based on the </w:t>
      </w:r>
      <w:r w:rsidR="00FB1CDD">
        <w:t>w</w:t>
      </w:r>
      <w:r w:rsidR="0044647E">
        <w:t>i-</w:t>
      </w:r>
      <w:r w:rsidR="00FB1CDD">
        <w:t>f</w:t>
      </w:r>
      <w:r w:rsidR="0044647E">
        <w:t xml:space="preserve">i channel raster. This is shown in Figure </w:t>
      </w:r>
      <w:r w:rsidR="00C54EC8" w:rsidRPr="003B30EA">
        <w:t>3</w:t>
      </w:r>
      <w:r w:rsidR="0044647E">
        <w:t xml:space="preserve">, where the </w:t>
      </w:r>
      <w:r w:rsidR="002F598F">
        <w:t xml:space="preserve">WA </w:t>
      </w:r>
      <w:r w:rsidR="0044647E">
        <w:t xml:space="preserve">WBB segment options are aligned with the 160 and 320 MHz </w:t>
      </w:r>
      <w:r w:rsidR="00FB1CDD">
        <w:t>w</w:t>
      </w:r>
      <w:r w:rsidR="0044647E">
        <w:t>i-</w:t>
      </w:r>
      <w:r w:rsidR="00FB1CDD">
        <w:t>f</w:t>
      </w:r>
      <w:r w:rsidR="0044647E">
        <w:t xml:space="preserve">i channels. This method would maximise the number of available (whole) </w:t>
      </w:r>
      <w:r w:rsidR="00FB1CDD">
        <w:t>w</w:t>
      </w:r>
      <w:r w:rsidR="0044647E">
        <w:t>i-</w:t>
      </w:r>
      <w:r w:rsidR="00FB1CDD">
        <w:t>f</w:t>
      </w:r>
      <w:r w:rsidR="0044647E">
        <w:t>i channels, however</w:t>
      </w:r>
      <w:r w:rsidR="00FB1CDD">
        <w:t>,</w:t>
      </w:r>
      <w:r w:rsidR="0044647E">
        <w:t xml:space="preserve"> the resultant </w:t>
      </w:r>
      <w:r w:rsidR="002F598F">
        <w:t>WA WBB</w:t>
      </w:r>
      <w:r w:rsidR="0044647E">
        <w:t xml:space="preserve"> segment would no longer be a whole-multiple of 100 MHz (although each segment example could still be fully used </w:t>
      </w:r>
      <w:r w:rsidR="00FB1CDD">
        <w:t xml:space="preserve">with </w:t>
      </w:r>
      <w:r w:rsidR="0044647E">
        <w:t xml:space="preserve">a range of smaller </w:t>
      </w:r>
      <w:r w:rsidR="002F598F">
        <w:t>WA WBB</w:t>
      </w:r>
      <w:r w:rsidR="0044647E">
        <w:t xml:space="preserve"> channel sizes). Table </w:t>
      </w:r>
      <w:r w:rsidR="00C54EC8" w:rsidRPr="003B30EA">
        <w:t>4</w:t>
      </w:r>
      <w:r w:rsidR="0044647E">
        <w:t xml:space="preserve"> shows the number of available </w:t>
      </w:r>
      <w:r w:rsidR="00FB1CDD">
        <w:t>w</w:t>
      </w:r>
      <w:r w:rsidR="0044647E">
        <w:t>i-</w:t>
      </w:r>
      <w:r w:rsidR="00FB1CDD">
        <w:t>f</w:t>
      </w:r>
      <w:r w:rsidR="0044647E">
        <w:t xml:space="preserve">i channels for each </w:t>
      </w:r>
      <w:r w:rsidR="002F598F">
        <w:t>WA WBB</w:t>
      </w:r>
      <w:r w:rsidR="0044647E">
        <w:t xml:space="preserve"> segment option.</w:t>
      </w:r>
    </w:p>
    <w:p w14:paraId="7EAD1A51" w14:textId="77777777" w:rsidR="00BB4115" w:rsidRDefault="00BB4115" w:rsidP="001512D0">
      <w:pPr>
        <w:pStyle w:val="Paragraph"/>
        <w:sectPr w:rsidR="00BB4115" w:rsidSect="00127463">
          <w:headerReference w:type="even" r:id="rId36"/>
          <w:headerReference w:type="default" r:id="rId37"/>
          <w:footerReference w:type="even" r:id="rId38"/>
          <w:footerReference w:type="default" r:id="rId39"/>
          <w:pgSz w:w="11906" w:h="16838" w:code="9"/>
          <w:pgMar w:top="1945" w:right="3101" w:bottom="1134" w:left="1134" w:header="709" w:footer="119" w:gutter="0"/>
          <w:pgNumType w:start="1"/>
          <w:cols w:space="708"/>
          <w:docGrid w:linePitch="360"/>
        </w:sectPr>
      </w:pPr>
    </w:p>
    <w:p w14:paraId="1360B5AA" w14:textId="64E706C4" w:rsidR="00EF21CC" w:rsidRDefault="00EF21CC" w:rsidP="008F1FE4">
      <w:pPr>
        <w:pStyle w:val="Figureheading"/>
        <w:rPr>
          <w:noProof/>
        </w:rPr>
      </w:pPr>
      <w:r>
        <w:rPr>
          <w:noProof/>
        </w:rPr>
        <w:lastRenderedPageBreak/>
        <w:t xml:space="preserve">Band segmentation options based on 100 MHz </w:t>
      </w:r>
      <w:r w:rsidR="002F598F">
        <w:rPr>
          <w:noProof/>
        </w:rPr>
        <w:t>WA WBB</w:t>
      </w:r>
      <w:r>
        <w:rPr>
          <w:noProof/>
        </w:rPr>
        <w:t xml:space="preserve"> segments</w:t>
      </w:r>
    </w:p>
    <w:p w14:paraId="0025F222" w14:textId="4B6F73CD" w:rsidR="00EF21CC" w:rsidRDefault="004D1BD5" w:rsidP="001512D0">
      <w:pPr>
        <w:pStyle w:val="Paragraph"/>
      </w:pPr>
      <w:r>
        <w:rPr>
          <w:noProof/>
        </w:rPr>
        <w:drawing>
          <wp:inline distT="0" distB="0" distL="0" distR="0" wp14:anchorId="3289B1A2" wp14:editId="118D4E7A">
            <wp:extent cx="8906660" cy="5523728"/>
            <wp:effectExtent l="0" t="0" r="0" b="1270"/>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0"/>
                    <a:stretch>
                      <a:fillRect/>
                    </a:stretch>
                  </pic:blipFill>
                  <pic:spPr>
                    <a:xfrm>
                      <a:off x="0" y="0"/>
                      <a:ext cx="8939279" cy="5543958"/>
                    </a:xfrm>
                    <a:prstGeom prst="rect">
                      <a:avLst/>
                    </a:prstGeom>
                  </pic:spPr>
                </pic:pic>
              </a:graphicData>
            </a:graphic>
          </wp:inline>
        </w:drawing>
      </w:r>
    </w:p>
    <w:p w14:paraId="4AC6BEBE" w14:textId="1D7DC26B" w:rsidR="00EF21CC" w:rsidRDefault="00EF21CC" w:rsidP="008F1FE4">
      <w:pPr>
        <w:pStyle w:val="Tableheading"/>
      </w:pPr>
      <w:r>
        <w:lastRenderedPageBreak/>
        <w:t xml:space="preserve">Number of </w:t>
      </w:r>
      <w:r w:rsidR="009547C4">
        <w:t xml:space="preserve">available </w:t>
      </w:r>
      <w:r w:rsidR="005225E7">
        <w:t>w</w:t>
      </w:r>
      <w:r>
        <w:t>i-</w:t>
      </w:r>
      <w:r w:rsidR="005225E7">
        <w:t>f</w:t>
      </w:r>
      <w:r>
        <w:t xml:space="preserve">i channels for each </w:t>
      </w:r>
      <w:r w:rsidR="002F598F">
        <w:t>WA WBB</w:t>
      </w:r>
      <w:r>
        <w:t xml:space="preserve"> segment option (</w:t>
      </w:r>
      <w:r w:rsidR="002F598F">
        <w:t>WA WBB</w:t>
      </w:r>
      <w:r>
        <w:t xml:space="preserve"> segment in 100 MHz multiples)</w:t>
      </w:r>
    </w:p>
    <w:tbl>
      <w:tblPr>
        <w:tblStyle w:val="TableGrid"/>
        <w:tblW w:w="13748" w:type="dxa"/>
        <w:tblCellMar>
          <w:top w:w="85" w:type="dxa"/>
          <w:left w:w="57" w:type="dxa"/>
          <w:bottom w:w="85" w:type="dxa"/>
          <w:right w:w="57" w:type="dxa"/>
        </w:tblCellMar>
        <w:tblLook w:val="04A0" w:firstRow="1" w:lastRow="0" w:firstColumn="1" w:lastColumn="0" w:noHBand="0" w:noVBand="1"/>
      </w:tblPr>
      <w:tblGrid>
        <w:gridCol w:w="2122"/>
        <w:gridCol w:w="1660"/>
        <w:gridCol w:w="1661"/>
        <w:gridCol w:w="1661"/>
        <w:gridCol w:w="1661"/>
        <w:gridCol w:w="1661"/>
        <w:gridCol w:w="1661"/>
        <w:gridCol w:w="1661"/>
      </w:tblGrid>
      <w:tr w:rsidR="00EF21CC" w14:paraId="56AB79F5" w14:textId="77777777" w:rsidTr="008F1FE4">
        <w:tc>
          <w:tcPr>
            <w:tcW w:w="2122" w:type="dxa"/>
            <w:shd w:val="clear" w:color="auto" w:fill="404040" w:themeFill="text1" w:themeFillTint="BF"/>
          </w:tcPr>
          <w:p w14:paraId="4590684D" w14:textId="1754244B" w:rsidR="00EF21CC" w:rsidRPr="008F1FE4" w:rsidRDefault="002F598F" w:rsidP="008F1FE4">
            <w:pPr>
              <w:pStyle w:val="Paragraph"/>
              <w:spacing w:after="0"/>
              <w:rPr>
                <w:b/>
                <w:bCs/>
                <w:color w:val="FFFFFF" w:themeColor="background1"/>
              </w:rPr>
            </w:pPr>
            <w:r w:rsidRPr="008F1FE4">
              <w:rPr>
                <w:b/>
                <w:bCs/>
                <w:color w:val="FFFFFF" w:themeColor="background1"/>
              </w:rPr>
              <w:t>WA WBB</w:t>
            </w:r>
            <w:r w:rsidR="00EF21CC" w:rsidRPr="008F1FE4">
              <w:rPr>
                <w:b/>
                <w:bCs/>
                <w:color w:val="FFFFFF" w:themeColor="background1"/>
              </w:rPr>
              <w:t xml:space="preserve"> allocation</w:t>
            </w:r>
          </w:p>
        </w:tc>
        <w:tc>
          <w:tcPr>
            <w:tcW w:w="1660" w:type="dxa"/>
            <w:shd w:val="clear" w:color="auto" w:fill="404040" w:themeFill="text1" w:themeFillTint="BF"/>
          </w:tcPr>
          <w:p w14:paraId="4FFE1BB4" w14:textId="2101FDE3" w:rsidR="00EF21CC" w:rsidRPr="008F1FE4" w:rsidRDefault="00EF21CC" w:rsidP="008F1FE4">
            <w:pPr>
              <w:pStyle w:val="Paragraph"/>
              <w:spacing w:after="0"/>
              <w:jc w:val="center"/>
              <w:rPr>
                <w:b/>
                <w:bCs/>
                <w:color w:val="FFFFFF" w:themeColor="background1"/>
              </w:rPr>
            </w:pPr>
            <w:r w:rsidRPr="008F1FE4">
              <w:rPr>
                <w:b/>
                <w:bCs/>
                <w:color w:val="FFFFFF" w:themeColor="background1"/>
              </w:rPr>
              <w:t>6425</w:t>
            </w:r>
            <w:r w:rsidR="005B3921" w:rsidRPr="008F1FE4">
              <w:rPr>
                <w:b/>
                <w:bCs/>
                <w:color w:val="FFFFFF" w:themeColor="background1"/>
              </w:rPr>
              <w:t>–</w:t>
            </w:r>
            <w:r w:rsidRPr="008F1FE4">
              <w:rPr>
                <w:b/>
                <w:bCs/>
                <w:color w:val="FFFFFF" w:themeColor="background1"/>
              </w:rPr>
              <w:t>7125 MHz</w:t>
            </w:r>
          </w:p>
          <w:p w14:paraId="6279980A" w14:textId="77777777" w:rsidR="00EF21CC" w:rsidRPr="008F1FE4" w:rsidRDefault="00EF21CC" w:rsidP="008F1FE4">
            <w:pPr>
              <w:pStyle w:val="Paragraph"/>
              <w:spacing w:after="0"/>
              <w:jc w:val="center"/>
              <w:rPr>
                <w:b/>
                <w:bCs/>
                <w:color w:val="FFFFFF" w:themeColor="background1"/>
              </w:rPr>
            </w:pPr>
            <w:r w:rsidRPr="008F1FE4">
              <w:rPr>
                <w:b/>
                <w:bCs/>
                <w:color w:val="FFFFFF" w:themeColor="background1"/>
              </w:rPr>
              <w:t>(700 MHz)</w:t>
            </w:r>
          </w:p>
        </w:tc>
        <w:tc>
          <w:tcPr>
            <w:tcW w:w="1661" w:type="dxa"/>
            <w:shd w:val="clear" w:color="auto" w:fill="404040" w:themeFill="text1" w:themeFillTint="BF"/>
          </w:tcPr>
          <w:p w14:paraId="6DCA94B1" w14:textId="13AA5CA5" w:rsidR="00EF21CC" w:rsidRPr="008F1FE4" w:rsidRDefault="00EF21CC" w:rsidP="008F1FE4">
            <w:pPr>
              <w:pStyle w:val="Paragraph"/>
              <w:spacing w:after="0"/>
              <w:jc w:val="center"/>
              <w:rPr>
                <w:b/>
                <w:bCs/>
                <w:color w:val="FFFFFF" w:themeColor="background1"/>
              </w:rPr>
            </w:pPr>
            <w:r w:rsidRPr="008F1FE4">
              <w:rPr>
                <w:b/>
                <w:bCs/>
                <w:color w:val="FFFFFF" w:themeColor="background1"/>
              </w:rPr>
              <w:t>6525</w:t>
            </w:r>
            <w:r w:rsidR="005B3921" w:rsidRPr="008F1FE4">
              <w:rPr>
                <w:b/>
                <w:bCs/>
                <w:color w:val="FFFFFF" w:themeColor="background1"/>
              </w:rPr>
              <w:t>–</w:t>
            </w:r>
            <w:r w:rsidRPr="008F1FE4">
              <w:rPr>
                <w:b/>
                <w:bCs/>
                <w:color w:val="FFFFFF" w:themeColor="background1"/>
              </w:rPr>
              <w:t>7125 MHz</w:t>
            </w:r>
          </w:p>
          <w:p w14:paraId="0FB73B12" w14:textId="77777777" w:rsidR="00EF21CC" w:rsidRPr="008F1FE4" w:rsidRDefault="00EF21CC" w:rsidP="008F1FE4">
            <w:pPr>
              <w:pStyle w:val="Paragraph"/>
              <w:spacing w:after="0"/>
              <w:jc w:val="center"/>
              <w:rPr>
                <w:b/>
                <w:bCs/>
                <w:color w:val="FFFFFF" w:themeColor="background1"/>
              </w:rPr>
            </w:pPr>
            <w:r w:rsidRPr="008F1FE4">
              <w:rPr>
                <w:b/>
                <w:bCs/>
                <w:color w:val="FFFFFF" w:themeColor="background1"/>
              </w:rPr>
              <w:t>(600 MHz)</w:t>
            </w:r>
          </w:p>
        </w:tc>
        <w:tc>
          <w:tcPr>
            <w:tcW w:w="1661" w:type="dxa"/>
            <w:shd w:val="clear" w:color="auto" w:fill="404040" w:themeFill="text1" w:themeFillTint="BF"/>
          </w:tcPr>
          <w:p w14:paraId="0361E341" w14:textId="20DC08EA" w:rsidR="00EF21CC" w:rsidRPr="008F1FE4" w:rsidRDefault="00EF21CC" w:rsidP="008F1FE4">
            <w:pPr>
              <w:pStyle w:val="Paragraph"/>
              <w:spacing w:after="0"/>
              <w:jc w:val="center"/>
              <w:rPr>
                <w:b/>
                <w:bCs/>
                <w:color w:val="FFFFFF" w:themeColor="background1"/>
              </w:rPr>
            </w:pPr>
            <w:r w:rsidRPr="008F1FE4">
              <w:rPr>
                <w:b/>
                <w:bCs/>
                <w:color w:val="FFFFFF" w:themeColor="background1"/>
              </w:rPr>
              <w:t>6625</w:t>
            </w:r>
            <w:r w:rsidR="005B3921" w:rsidRPr="008F1FE4">
              <w:rPr>
                <w:b/>
                <w:bCs/>
                <w:color w:val="FFFFFF" w:themeColor="background1"/>
              </w:rPr>
              <w:t>–</w:t>
            </w:r>
            <w:r w:rsidRPr="008F1FE4">
              <w:rPr>
                <w:b/>
                <w:bCs/>
                <w:color w:val="FFFFFF" w:themeColor="background1"/>
              </w:rPr>
              <w:t>7125 MHz</w:t>
            </w:r>
          </w:p>
          <w:p w14:paraId="5D57F38D" w14:textId="77777777" w:rsidR="00EF21CC" w:rsidRPr="008F1FE4" w:rsidRDefault="00EF21CC" w:rsidP="008F1FE4">
            <w:pPr>
              <w:pStyle w:val="Paragraph"/>
              <w:spacing w:after="0"/>
              <w:jc w:val="center"/>
              <w:rPr>
                <w:b/>
                <w:bCs/>
                <w:color w:val="FFFFFF" w:themeColor="background1"/>
              </w:rPr>
            </w:pPr>
            <w:r w:rsidRPr="008F1FE4">
              <w:rPr>
                <w:b/>
                <w:bCs/>
                <w:color w:val="FFFFFF" w:themeColor="background1"/>
              </w:rPr>
              <w:t>(500 MHz)</w:t>
            </w:r>
          </w:p>
        </w:tc>
        <w:tc>
          <w:tcPr>
            <w:tcW w:w="1661" w:type="dxa"/>
            <w:shd w:val="clear" w:color="auto" w:fill="404040" w:themeFill="text1" w:themeFillTint="BF"/>
          </w:tcPr>
          <w:p w14:paraId="1227583E" w14:textId="070D95FD" w:rsidR="00EF21CC" w:rsidRPr="008F1FE4" w:rsidRDefault="00EF21CC" w:rsidP="008F1FE4">
            <w:pPr>
              <w:pStyle w:val="Paragraph"/>
              <w:spacing w:after="0"/>
              <w:jc w:val="center"/>
              <w:rPr>
                <w:b/>
                <w:bCs/>
                <w:color w:val="FFFFFF" w:themeColor="background1"/>
              </w:rPr>
            </w:pPr>
            <w:r w:rsidRPr="008F1FE4">
              <w:rPr>
                <w:b/>
                <w:bCs/>
                <w:color w:val="FFFFFF" w:themeColor="background1"/>
              </w:rPr>
              <w:t>6725</w:t>
            </w:r>
            <w:r w:rsidR="005B3921" w:rsidRPr="008F1FE4">
              <w:rPr>
                <w:b/>
                <w:bCs/>
                <w:color w:val="FFFFFF" w:themeColor="background1"/>
              </w:rPr>
              <w:t>–</w:t>
            </w:r>
            <w:r w:rsidRPr="008F1FE4">
              <w:rPr>
                <w:b/>
                <w:bCs/>
                <w:color w:val="FFFFFF" w:themeColor="background1"/>
              </w:rPr>
              <w:t>7125 MHz</w:t>
            </w:r>
          </w:p>
          <w:p w14:paraId="0A710B35" w14:textId="77777777" w:rsidR="00EF21CC" w:rsidRPr="008F1FE4" w:rsidRDefault="00EF21CC" w:rsidP="008F1FE4">
            <w:pPr>
              <w:pStyle w:val="Paragraph"/>
              <w:spacing w:after="0"/>
              <w:jc w:val="center"/>
              <w:rPr>
                <w:b/>
                <w:bCs/>
                <w:color w:val="FFFFFF" w:themeColor="background1"/>
              </w:rPr>
            </w:pPr>
            <w:r w:rsidRPr="008F1FE4">
              <w:rPr>
                <w:b/>
                <w:bCs/>
                <w:color w:val="FFFFFF" w:themeColor="background1"/>
              </w:rPr>
              <w:t>(400 MHz)</w:t>
            </w:r>
          </w:p>
        </w:tc>
        <w:tc>
          <w:tcPr>
            <w:tcW w:w="1661" w:type="dxa"/>
            <w:shd w:val="clear" w:color="auto" w:fill="404040" w:themeFill="text1" w:themeFillTint="BF"/>
          </w:tcPr>
          <w:p w14:paraId="2DC7AB13" w14:textId="55538884" w:rsidR="00EF21CC" w:rsidRPr="008F1FE4" w:rsidRDefault="00EF21CC" w:rsidP="008F1FE4">
            <w:pPr>
              <w:pStyle w:val="Paragraph"/>
              <w:spacing w:after="0"/>
              <w:jc w:val="center"/>
              <w:rPr>
                <w:b/>
                <w:bCs/>
                <w:color w:val="FFFFFF" w:themeColor="background1"/>
              </w:rPr>
            </w:pPr>
            <w:r w:rsidRPr="008F1FE4">
              <w:rPr>
                <w:b/>
                <w:bCs/>
                <w:color w:val="FFFFFF" w:themeColor="background1"/>
              </w:rPr>
              <w:t>6825</w:t>
            </w:r>
            <w:r w:rsidR="005B3921" w:rsidRPr="008F1FE4">
              <w:rPr>
                <w:b/>
                <w:bCs/>
                <w:color w:val="FFFFFF" w:themeColor="background1"/>
              </w:rPr>
              <w:t>–</w:t>
            </w:r>
            <w:r w:rsidRPr="008F1FE4">
              <w:rPr>
                <w:b/>
                <w:bCs/>
                <w:color w:val="FFFFFF" w:themeColor="background1"/>
              </w:rPr>
              <w:t>7125 MHz</w:t>
            </w:r>
          </w:p>
          <w:p w14:paraId="5FFAC1EE" w14:textId="77777777" w:rsidR="00EF21CC" w:rsidRPr="008F1FE4" w:rsidRDefault="00EF21CC" w:rsidP="008F1FE4">
            <w:pPr>
              <w:pStyle w:val="Paragraph"/>
              <w:spacing w:after="0"/>
              <w:jc w:val="center"/>
              <w:rPr>
                <w:b/>
                <w:bCs/>
                <w:color w:val="FFFFFF" w:themeColor="background1"/>
              </w:rPr>
            </w:pPr>
            <w:r w:rsidRPr="008F1FE4">
              <w:rPr>
                <w:b/>
                <w:bCs/>
                <w:color w:val="FFFFFF" w:themeColor="background1"/>
              </w:rPr>
              <w:t>(300 MHz)</w:t>
            </w:r>
          </w:p>
        </w:tc>
        <w:tc>
          <w:tcPr>
            <w:tcW w:w="1661" w:type="dxa"/>
            <w:shd w:val="clear" w:color="auto" w:fill="404040" w:themeFill="text1" w:themeFillTint="BF"/>
          </w:tcPr>
          <w:p w14:paraId="31EEB2FC" w14:textId="11EF95A9" w:rsidR="00EF21CC" w:rsidRPr="008F1FE4" w:rsidRDefault="00EF21CC" w:rsidP="008F1FE4">
            <w:pPr>
              <w:pStyle w:val="Paragraph"/>
              <w:spacing w:after="0"/>
              <w:jc w:val="center"/>
              <w:rPr>
                <w:b/>
                <w:bCs/>
                <w:color w:val="FFFFFF" w:themeColor="background1"/>
              </w:rPr>
            </w:pPr>
            <w:r w:rsidRPr="008F1FE4">
              <w:rPr>
                <w:b/>
                <w:bCs/>
                <w:color w:val="FFFFFF" w:themeColor="background1"/>
              </w:rPr>
              <w:t>6925</w:t>
            </w:r>
            <w:r w:rsidR="005B3921" w:rsidRPr="008F1FE4">
              <w:rPr>
                <w:b/>
                <w:bCs/>
                <w:color w:val="FFFFFF" w:themeColor="background1"/>
              </w:rPr>
              <w:t>–</w:t>
            </w:r>
            <w:r w:rsidRPr="008F1FE4">
              <w:rPr>
                <w:b/>
                <w:bCs/>
                <w:color w:val="FFFFFF" w:themeColor="background1"/>
              </w:rPr>
              <w:t>7125 MHz</w:t>
            </w:r>
          </w:p>
          <w:p w14:paraId="2D553A20" w14:textId="77777777" w:rsidR="00EF21CC" w:rsidRPr="008F1FE4" w:rsidRDefault="00EF21CC" w:rsidP="008F1FE4">
            <w:pPr>
              <w:pStyle w:val="Paragraph"/>
              <w:spacing w:after="0"/>
              <w:jc w:val="center"/>
              <w:rPr>
                <w:b/>
                <w:bCs/>
                <w:color w:val="FFFFFF" w:themeColor="background1"/>
              </w:rPr>
            </w:pPr>
            <w:r w:rsidRPr="008F1FE4">
              <w:rPr>
                <w:b/>
                <w:bCs/>
                <w:color w:val="FFFFFF" w:themeColor="background1"/>
              </w:rPr>
              <w:t>(200 MHz)</w:t>
            </w:r>
          </w:p>
        </w:tc>
        <w:tc>
          <w:tcPr>
            <w:tcW w:w="1661" w:type="dxa"/>
            <w:shd w:val="clear" w:color="auto" w:fill="404040" w:themeFill="text1" w:themeFillTint="BF"/>
          </w:tcPr>
          <w:p w14:paraId="39A3A987" w14:textId="4E60C4E2" w:rsidR="00EF21CC" w:rsidRPr="008F1FE4" w:rsidRDefault="00EF21CC" w:rsidP="008F1FE4">
            <w:pPr>
              <w:pStyle w:val="Paragraph"/>
              <w:spacing w:after="0"/>
              <w:jc w:val="center"/>
              <w:rPr>
                <w:b/>
                <w:bCs/>
                <w:color w:val="FFFFFF" w:themeColor="background1"/>
              </w:rPr>
            </w:pPr>
            <w:r w:rsidRPr="008F1FE4">
              <w:rPr>
                <w:b/>
                <w:bCs/>
                <w:color w:val="FFFFFF" w:themeColor="background1"/>
              </w:rPr>
              <w:t xml:space="preserve">No </w:t>
            </w:r>
            <w:r w:rsidR="002F598F" w:rsidRPr="008F1FE4">
              <w:rPr>
                <w:b/>
                <w:bCs/>
                <w:color w:val="FFFFFF" w:themeColor="background1"/>
              </w:rPr>
              <w:t>WA WBB</w:t>
            </w:r>
            <w:r w:rsidRPr="008F1FE4">
              <w:rPr>
                <w:b/>
                <w:bCs/>
                <w:color w:val="FFFFFF" w:themeColor="background1"/>
              </w:rPr>
              <w:t xml:space="preserve"> allocation</w:t>
            </w:r>
          </w:p>
        </w:tc>
      </w:tr>
      <w:tr w:rsidR="00EF21CC" w14:paraId="0F517D38" w14:textId="77777777" w:rsidTr="008F1FE4">
        <w:tc>
          <w:tcPr>
            <w:tcW w:w="2122" w:type="dxa"/>
            <w:shd w:val="clear" w:color="auto" w:fill="D9D9D9" w:themeFill="background1" w:themeFillShade="D9"/>
          </w:tcPr>
          <w:p w14:paraId="0B7284A6" w14:textId="0CF290A8" w:rsidR="00EF21CC" w:rsidRPr="008F1FE4" w:rsidRDefault="00EF21CC" w:rsidP="008F1FE4">
            <w:pPr>
              <w:pStyle w:val="Paragraph"/>
              <w:spacing w:after="0"/>
              <w:rPr>
                <w:b/>
                <w:bCs/>
              </w:rPr>
            </w:pPr>
            <w:r w:rsidRPr="008F1FE4">
              <w:rPr>
                <w:b/>
                <w:bCs/>
              </w:rPr>
              <w:t>Wi-</w:t>
            </w:r>
            <w:r w:rsidR="005B3921" w:rsidRPr="008F1FE4">
              <w:rPr>
                <w:b/>
                <w:bCs/>
              </w:rPr>
              <w:t>f</w:t>
            </w:r>
            <w:r w:rsidRPr="008F1FE4">
              <w:rPr>
                <w:b/>
                <w:bCs/>
              </w:rPr>
              <w:t>i channel size</w:t>
            </w:r>
          </w:p>
        </w:tc>
        <w:tc>
          <w:tcPr>
            <w:tcW w:w="11626" w:type="dxa"/>
            <w:gridSpan w:val="7"/>
            <w:shd w:val="clear" w:color="auto" w:fill="D9D9D9" w:themeFill="background1" w:themeFillShade="D9"/>
          </w:tcPr>
          <w:p w14:paraId="43578336" w14:textId="3C54F0D6" w:rsidR="00EF21CC" w:rsidRPr="008F1FE4" w:rsidRDefault="00EF21CC" w:rsidP="008F1FE4">
            <w:pPr>
              <w:pStyle w:val="Paragraph"/>
              <w:spacing w:after="0"/>
              <w:jc w:val="center"/>
              <w:rPr>
                <w:b/>
                <w:bCs/>
              </w:rPr>
            </w:pPr>
            <w:r w:rsidRPr="008F1FE4">
              <w:rPr>
                <w:b/>
                <w:bCs/>
              </w:rPr>
              <w:t xml:space="preserve">Additional </w:t>
            </w:r>
            <w:r w:rsidR="005B3921" w:rsidRPr="008F1FE4">
              <w:rPr>
                <w:b/>
                <w:bCs/>
              </w:rPr>
              <w:t>w</w:t>
            </w:r>
            <w:r w:rsidRPr="008F1FE4">
              <w:rPr>
                <w:b/>
                <w:bCs/>
              </w:rPr>
              <w:t>i-</w:t>
            </w:r>
            <w:r w:rsidR="005B3921" w:rsidRPr="008F1FE4">
              <w:rPr>
                <w:b/>
                <w:bCs/>
              </w:rPr>
              <w:t>f</w:t>
            </w:r>
            <w:r w:rsidRPr="008F1FE4">
              <w:rPr>
                <w:b/>
                <w:bCs/>
              </w:rPr>
              <w:t>i channels</w:t>
            </w:r>
          </w:p>
        </w:tc>
      </w:tr>
      <w:tr w:rsidR="00EF21CC" w14:paraId="3F39E841" w14:textId="77777777" w:rsidTr="008F1FE4">
        <w:tc>
          <w:tcPr>
            <w:tcW w:w="2122" w:type="dxa"/>
          </w:tcPr>
          <w:p w14:paraId="443D9593" w14:textId="77777777" w:rsidR="00EF21CC" w:rsidRDefault="00EF21CC" w:rsidP="008F1FE4">
            <w:pPr>
              <w:pStyle w:val="Paragraph"/>
              <w:spacing w:after="0"/>
            </w:pPr>
            <w:r>
              <w:t>20 MHz</w:t>
            </w:r>
          </w:p>
        </w:tc>
        <w:tc>
          <w:tcPr>
            <w:tcW w:w="1660" w:type="dxa"/>
          </w:tcPr>
          <w:p w14:paraId="09A00624" w14:textId="77777777" w:rsidR="00EF21CC" w:rsidRDefault="00EF21CC" w:rsidP="008F1FE4">
            <w:pPr>
              <w:pStyle w:val="Paragraph"/>
              <w:spacing w:after="0"/>
              <w:jc w:val="center"/>
            </w:pPr>
            <w:r>
              <w:t>0</w:t>
            </w:r>
          </w:p>
        </w:tc>
        <w:tc>
          <w:tcPr>
            <w:tcW w:w="1661" w:type="dxa"/>
          </w:tcPr>
          <w:p w14:paraId="5B184F78" w14:textId="77777777" w:rsidR="00EF21CC" w:rsidRDefault="00EF21CC" w:rsidP="008F1FE4">
            <w:pPr>
              <w:pStyle w:val="Paragraph"/>
              <w:spacing w:after="0"/>
              <w:jc w:val="center"/>
            </w:pPr>
            <w:r>
              <w:t>5</w:t>
            </w:r>
          </w:p>
        </w:tc>
        <w:tc>
          <w:tcPr>
            <w:tcW w:w="1661" w:type="dxa"/>
          </w:tcPr>
          <w:p w14:paraId="4EAD97DE" w14:textId="77777777" w:rsidR="00EF21CC" w:rsidRDefault="00EF21CC" w:rsidP="008F1FE4">
            <w:pPr>
              <w:pStyle w:val="Paragraph"/>
              <w:spacing w:after="0"/>
              <w:jc w:val="center"/>
            </w:pPr>
            <w:r>
              <w:t>10</w:t>
            </w:r>
          </w:p>
        </w:tc>
        <w:tc>
          <w:tcPr>
            <w:tcW w:w="1661" w:type="dxa"/>
          </w:tcPr>
          <w:p w14:paraId="74A8015A" w14:textId="77777777" w:rsidR="00EF21CC" w:rsidRDefault="00EF21CC" w:rsidP="008F1FE4">
            <w:pPr>
              <w:pStyle w:val="Paragraph"/>
              <w:spacing w:after="0"/>
              <w:jc w:val="center"/>
            </w:pPr>
            <w:r>
              <w:t>15</w:t>
            </w:r>
          </w:p>
        </w:tc>
        <w:tc>
          <w:tcPr>
            <w:tcW w:w="1661" w:type="dxa"/>
          </w:tcPr>
          <w:p w14:paraId="6C48D480" w14:textId="77777777" w:rsidR="00EF21CC" w:rsidRDefault="00EF21CC" w:rsidP="008F1FE4">
            <w:pPr>
              <w:pStyle w:val="Paragraph"/>
              <w:spacing w:after="0"/>
              <w:jc w:val="center"/>
            </w:pPr>
            <w:r>
              <w:t>20</w:t>
            </w:r>
          </w:p>
        </w:tc>
        <w:tc>
          <w:tcPr>
            <w:tcW w:w="1661" w:type="dxa"/>
          </w:tcPr>
          <w:p w14:paraId="410D279D" w14:textId="77777777" w:rsidR="00EF21CC" w:rsidRDefault="00EF21CC" w:rsidP="008F1FE4">
            <w:pPr>
              <w:pStyle w:val="Paragraph"/>
              <w:spacing w:after="0"/>
              <w:jc w:val="center"/>
            </w:pPr>
            <w:r>
              <w:t>24</w:t>
            </w:r>
          </w:p>
        </w:tc>
        <w:tc>
          <w:tcPr>
            <w:tcW w:w="1661" w:type="dxa"/>
          </w:tcPr>
          <w:p w14:paraId="30B58847" w14:textId="77777777" w:rsidR="00EF21CC" w:rsidRDefault="00EF21CC" w:rsidP="008F1FE4">
            <w:pPr>
              <w:pStyle w:val="Paragraph"/>
              <w:spacing w:after="0"/>
              <w:jc w:val="center"/>
            </w:pPr>
            <w:r>
              <w:t>35</w:t>
            </w:r>
          </w:p>
        </w:tc>
      </w:tr>
      <w:tr w:rsidR="00EF21CC" w14:paraId="7E3E9990" w14:textId="77777777" w:rsidTr="008F1FE4">
        <w:tc>
          <w:tcPr>
            <w:tcW w:w="2122" w:type="dxa"/>
          </w:tcPr>
          <w:p w14:paraId="2B8FE500" w14:textId="77777777" w:rsidR="00EF21CC" w:rsidRDefault="00EF21CC" w:rsidP="008F1FE4">
            <w:pPr>
              <w:pStyle w:val="Paragraph"/>
              <w:spacing w:after="0"/>
            </w:pPr>
            <w:r>
              <w:t>40 MHz</w:t>
            </w:r>
          </w:p>
        </w:tc>
        <w:tc>
          <w:tcPr>
            <w:tcW w:w="1660" w:type="dxa"/>
          </w:tcPr>
          <w:p w14:paraId="4A50ED3E" w14:textId="77777777" w:rsidR="00EF21CC" w:rsidRDefault="00EF21CC" w:rsidP="008F1FE4">
            <w:pPr>
              <w:pStyle w:val="Paragraph"/>
              <w:spacing w:after="0"/>
              <w:jc w:val="center"/>
            </w:pPr>
            <w:r>
              <w:t>0</w:t>
            </w:r>
          </w:p>
        </w:tc>
        <w:tc>
          <w:tcPr>
            <w:tcW w:w="1661" w:type="dxa"/>
          </w:tcPr>
          <w:p w14:paraId="1DAA3EDD" w14:textId="77777777" w:rsidR="00EF21CC" w:rsidRDefault="00EF21CC" w:rsidP="008F1FE4">
            <w:pPr>
              <w:pStyle w:val="Paragraph"/>
              <w:spacing w:after="0"/>
              <w:jc w:val="center"/>
            </w:pPr>
            <w:r>
              <w:t>2</w:t>
            </w:r>
          </w:p>
        </w:tc>
        <w:tc>
          <w:tcPr>
            <w:tcW w:w="1661" w:type="dxa"/>
          </w:tcPr>
          <w:p w14:paraId="273A67DF" w14:textId="77777777" w:rsidR="00EF21CC" w:rsidRDefault="00EF21CC" w:rsidP="008F1FE4">
            <w:pPr>
              <w:pStyle w:val="Paragraph"/>
              <w:spacing w:after="0"/>
              <w:jc w:val="center"/>
            </w:pPr>
            <w:r>
              <w:t>5</w:t>
            </w:r>
          </w:p>
        </w:tc>
        <w:tc>
          <w:tcPr>
            <w:tcW w:w="1661" w:type="dxa"/>
          </w:tcPr>
          <w:p w14:paraId="06AFA9B6" w14:textId="77777777" w:rsidR="00EF21CC" w:rsidRDefault="00EF21CC" w:rsidP="008F1FE4">
            <w:pPr>
              <w:pStyle w:val="Paragraph"/>
              <w:spacing w:after="0"/>
              <w:jc w:val="center"/>
            </w:pPr>
            <w:r>
              <w:t>7</w:t>
            </w:r>
          </w:p>
        </w:tc>
        <w:tc>
          <w:tcPr>
            <w:tcW w:w="1661" w:type="dxa"/>
          </w:tcPr>
          <w:p w14:paraId="1C0E5A79" w14:textId="77777777" w:rsidR="00EF21CC" w:rsidRDefault="00EF21CC" w:rsidP="008F1FE4">
            <w:pPr>
              <w:pStyle w:val="Paragraph"/>
              <w:spacing w:after="0"/>
              <w:jc w:val="center"/>
            </w:pPr>
            <w:r>
              <w:t>10</w:t>
            </w:r>
          </w:p>
        </w:tc>
        <w:tc>
          <w:tcPr>
            <w:tcW w:w="1661" w:type="dxa"/>
          </w:tcPr>
          <w:p w14:paraId="6DB1A600" w14:textId="77777777" w:rsidR="00EF21CC" w:rsidRDefault="00EF21CC" w:rsidP="008F1FE4">
            <w:pPr>
              <w:pStyle w:val="Paragraph"/>
              <w:spacing w:after="0"/>
              <w:jc w:val="center"/>
            </w:pPr>
            <w:r>
              <w:t>12</w:t>
            </w:r>
          </w:p>
        </w:tc>
        <w:tc>
          <w:tcPr>
            <w:tcW w:w="1661" w:type="dxa"/>
          </w:tcPr>
          <w:p w14:paraId="533A4A3B" w14:textId="77777777" w:rsidR="00EF21CC" w:rsidRDefault="00EF21CC" w:rsidP="008F1FE4">
            <w:pPr>
              <w:pStyle w:val="Paragraph"/>
              <w:spacing w:after="0"/>
              <w:jc w:val="center"/>
            </w:pPr>
            <w:r>
              <w:t>17</w:t>
            </w:r>
          </w:p>
        </w:tc>
      </w:tr>
      <w:tr w:rsidR="00EF21CC" w14:paraId="397F1728" w14:textId="77777777" w:rsidTr="008F1FE4">
        <w:tc>
          <w:tcPr>
            <w:tcW w:w="2122" w:type="dxa"/>
          </w:tcPr>
          <w:p w14:paraId="42962B3D" w14:textId="77777777" w:rsidR="00EF21CC" w:rsidRDefault="00EF21CC" w:rsidP="008F1FE4">
            <w:pPr>
              <w:pStyle w:val="Paragraph"/>
              <w:spacing w:after="0"/>
            </w:pPr>
            <w:r>
              <w:t>80 MHz</w:t>
            </w:r>
          </w:p>
        </w:tc>
        <w:tc>
          <w:tcPr>
            <w:tcW w:w="1660" w:type="dxa"/>
          </w:tcPr>
          <w:p w14:paraId="16059BCE" w14:textId="77777777" w:rsidR="00EF21CC" w:rsidRDefault="00EF21CC" w:rsidP="008F1FE4">
            <w:pPr>
              <w:pStyle w:val="Paragraph"/>
              <w:spacing w:after="0"/>
              <w:jc w:val="center"/>
            </w:pPr>
            <w:r>
              <w:t>0</w:t>
            </w:r>
          </w:p>
        </w:tc>
        <w:tc>
          <w:tcPr>
            <w:tcW w:w="1661" w:type="dxa"/>
          </w:tcPr>
          <w:p w14:paraId="7036DCBD" w14:textId="77777777" w:rsidR="00EF21CC" w:rsidRDefault="00EF21CC" w:rsidP="008F1FE4">
            <w:pPr>
              <w:pStyle w:val="Paragraph"/>
              <w:spacing w:after="0"/>
              <w:jc w:val="center"/>
            </w:pPr>
            <w:r>
              <w:t>1</w:t>
            </w:r>
          </w:p>
        </w:tc>
        <w:tc>
          <w:tcPr>
            <w:tcW w:w="1661" w:type="dxa"/>
          </w:tcPr>
          <w:p w14:paraId="03BF33A1" w14:textId="77777777" w:rsidR="00EF21CC" w:rsidRDefault="00EF21CC" w:rsidP="008F1FE4">
            <w:pPr>
              <w:pStyle w:val="Paragraph"/>
              <w:spacing w:after="0"/>
              <w:jc w:val="center"/>
            </w:pPr>
            <w:r>
              <w:t>2</w:t>
            </w:r>
          </w:p>
        </w:tc>
        <w:tc>
          <w:tcPr>
            <w:tcW w:w="1661" w:type="dxa"/>
          </w:tcPr>
          <w:p w14:paraId="592C496E" w14:textId="77777777" w:rsidR="00EF21CC" w:rsidRDefault="00EF21CC" w:rsidP="008F1FE4">
            <w:pPr>
              <w:pStyle w:val="Paragraph"/>
              <w:spacing w:after="0"/>
              <w:jc w:val="center"/>
            </w:pPr>
            <w:r>
              <w:t>3</w:t>
            </w:r>
          </w:p>
        </w:tc>
        <w:tc>
          <w:tcPr>
            <w:tcW w:w="1661" w:type="dxa"/>
          </w:tcPr>
          <w:p w14:paraId="1309E5AB" w14:textId="77777777" w:rsidR="00EF21CC" w:rsidRDefault="00EF21CC" w:rsidP="008F1FE4">
            <w:pPr>
              <w:pStyle w:val="Paragraph"/>
              <w:spacing w:after="0"/>
              <w:jc w:val="center"/>
            </w:pPr>
            <w:r>
              <w:t>5</w:t>
            </w:r>
          </w:p>
        </w:tc>
        <w:tc>
          <w:tcPr>
            <w:tcW w:w="1661" w:type="dxa"/>
          </w:tcPr>
          <w:p w14:paraId="7DBC8964" w14:textId="77777777" w:rsidR="00EF21CC" w:rsidRDefault="00EF21CC" w:rsidP="008F1FE4">
            <w:pPr>
              <w:pStyle w:val="Paragraph"/>
              <w:spacing w:after="0"/>
              <w:jc w:val="center"/>
            </w:pPr>
            <w:r>
              <w:t>6</w:t>
            </w:r>
          </w:p>
        </w:tc>
        <w:tc>
          <w:tcPr>
            <w:tcW w:w="1661" w:type="dxa"/>
          </w:tcPr>
          <w:p w14:paraId="44EFAAFA" w14:textId="77777777" w:rsidR="00EF21CC" w:rsidRDefault="00EF21CC" w:rsidP="008F1FE4">
            <w:pPr>
              <w:pStyle w:val="Paragraph"/>
              <w:spacing w:after="0"/>
              <w:jc w:val="center"/>
            </w:pPr>
            <w:r>
              <w:t>8</w:t>
            </w:r>
          </w:p>
        </w:tc>
      </w:tr>
      <w:tr w:rsidR="00EF21CC" w14:paraId="770C1F9C" w14:textId="77777777" w:rsidTr="008F1FE4">
        <w:tc>
          <w:tcPr>
            <w:tcW w:w="2122" w:type="dxa"/>
          </w:tcPr>
          <w:p w14:paraId="5BA8274E" w14:textId="77777777" w:rsidR="00EF21CC" w:rsidRDefault="00EF21CC" w:rsidP="008F1FE4">
            <w:pPr>
              <w:pStyle w:val="Paragraph"/>
              <w:spacing w:after="0"/>
            </w:pPr>
            <w:r>
              <w:t>160 MHz</w:t>
            </w:r>
          </w:p>
        </w:tc>
        <w:tc>
          <w:tcPr>
            <w:tcW w:w="1660" w:type="dxa"/>
          </w:tcPr>
          <w:p w14:paraId="5CF8CA01" w14:textId="77777777" w:rsidR="00EF21CC" w:rsidRDefault="00EF21CC" w:rsidP="008F1FE4">
            <w:pPr>
              <w:pStyle w:val="Paragraph"/>
              <w:spacing w:after="0"/>
              <w:jc w:val="center"/>
            </w:pPr>
            <w:r>
              <w:t>0</w:t>
            </w:r>
          </w:p>
        </w:tc>
        <w:tc>
          <w:tcPr>
            <w:tcW w:w="1661" w:type="dxa"/>
          </w:tcPr>
          <w:p w14:paraId="4F6A6D11" w14:textId="77777777" w:rsidR="00EF21CC" w:rsidRDefault="00EF21CC" w:rsidP="008F1FE4">
            <w:pPr>
              <w:pStyle w:val="Paragraph"/>
              <w:spacing w:after="0"/>
              <w:jc w:val="center"/>
            </w:pPr>
            <w:r>
              <w:t>0</w:t>
            </w:r>
          </w:p>
        </w:tc>
        <w:tc>
          <w:tcPr>
            <w:tcW w:w="1661" w:type="dxa"/>
          </w:tcPr>
          <w:p w14:paraId="40E703CF" w14:textId="77777777" w:rsidR="00EF21CC" w:rsidRDefault="00EF21CC" w:rsidP="008F1FE4">
            <w:pPr>
              <w:pStyle w:val="Paragraph"/>
              <w:spacing w:after="0"/>
              <w:jc w:val="center"/>
            </w:pPr>
            <w:r>
              <w:t>1</w:t>
            </w:r>
          </w:p>
        </w:tc>
        <w:tc>
          <w:tcPr>
            <w:tcW w:w="1661" w:type="dxa"/>
          </w:tcPr>
          <w:p w14:paraId="798A05D8" w14:textId="77777777" w:rsidR="00EF21CC" w:rsidRDefault="00EF21CC" w:rsidP="008F1FE4">
            <w:pPr>
              <w:pStyle w:val="Paragraph"/>
              <w:spacing w:after="0"/>
              <w:jc w:val="center"/>
            </w:pPr>
            <w:r>
              <w:t>1</w:t>
            </w:r>
          </w:p>
        </w:tc>
        <w:tc>
          <w:tcPr>
            <w:tcW w:w="1661" w:type="dxa"/>
          </w:tcPr>
          <w:p w14:paraId="3F0F3404" w14:textId="77777777" w:rsidR="00EF21CC" w:rsidRDefault="00EF21CC" w:rsidP="008F1FE4">
            <w:pPr>
              <w:pStyle w:val="Paragraph"/>
              <w:spacing w:after="0"/>
              <w:jc w:val="center"/>
            </w:pPr>
            <w:r>
              <w:t>2</w:t>
            </w:r>
          </w:p>
        </w:tc>
        <w:tc>
          <w:tcPr>
            <w:tcW w:w="1661" w:type="dxa"/>
          </w:tcPr>
          <w:p w14:paraId="454B63BB" w14:textId="77777777" w:rsidR="00EF21CC" w:rsidRDefault="00EF21CC" w:rsidP="008F1FE4">
            <w:pPr>
              <w:pStyle w:val="Paragraph"/>
              <w:spacing w:after="0"/>
              <w:jc w:val="center"/>
            </w:pPr>
            <w:r>
              <w:t>3</w:t>
            </w:r>
          </w:p>
        </w:tc>
        <w:tc>
          <w:tcPr>
            <w:tcW w:w="1661" w:type="dxa"/>
          </w:tcPr>
          <w:p w14:paraId="783DD472" w14:textId="77777777" w:rsidR="00EF21CC" w:rsidRDefault="00EF21CC" w:rsidP="008F1FE4">
            <w:pPr>
              <w:pStyle w:val="Paragraph"/>
              <w:spacing w:after="0"/>
              <w:jc w:val="center"/>
            </w:pPr>
            <w:r>
              <w:t>4</w:t>
            </w:r>
          </w:p>
        </w:tc>
      </w:tr>
      <w:tr w:rsidR="00EF21CC" w14:paraId="14A31F95" w14:textId="77777777" w:rsidTr="008F1FE4">
        <w:tc>
          <w:tcPr>
            <w:tcW w:w="2122" w:type="dxa"/>
          </w:tcPr>
          <w:p w14:paraId="272589CD" w14:textId="77777777" w:rsidR="00EF21CC" w:rsidRDefault="00EF21CC" w:rsidP="008F1FE4">
            <w:pPr>
              <w:pStyle w:val="Paragraph"/>
              <w:spacing w:after="0"/>
            </w:pPr>
            <w:r>
              <w:t>320 MHz</w:t>
            </w:r>
          </w:p>
        </w:tc>
        <w:tc>
          <w:tcPr>
            <w:tcW w:w="1660" w:type="dxa"/>
          </w:tcPr>
          <w:p w14:paraId="66244720" w14:textId="77777777" w:rsidR="00EF21CC" w:rsidRDefault="00EF21CC" w:rsidP="008F1FE4">
            <w:pPr>
              <w:pStyle w:val="Paragraph"/>
              <w:spacing w:after="0"/>
              <w:jc w:val="center"/>
            </w:pPr>
            <w:r>
              <w:t>0</w:t>
            </w:r>
          </w:p>
        </w:tc>
        <w:tc>
          <w:tcPr>
            <w:tcW w:w="1661" w:type="dxa"/>
          </w:tcPr>
          <w:p w14:paraId="18C985AC" w14:textId="77777777" w:rsidR="00EF21CC" w:rsidRDefault="00EF21CC" w:rsidP="008F1FE4">
            <w:pPr>
              <w:pStyle w:val="Paragraph"/>
              <w:spacing w:after="0"/>
              <w:jc w:val="center"/>
            </w:pPr>
            <w:r>
              <w:t>0</w:t>
            </w:r>
          </w:p>
        </w:tc>
        <w:tc>
          <w:tcPr>
            <w:tcW w:w="1661" w:type="dxa"/>
          </w:tcPr>
          <w:p w14:paraId="0619D24F" w14:textId="77777777" w:rsidR="00EF21CC" w:rsidRDefault="00EF21CC" w:rsidP="008F1FE4">
            <w:pPr>
              <w:pStyle w:val="Paragraph"/>
              <w:spacing w:after="0"/>
              <w:jc w:val="center"/>
            </w:pPr>
            <w:r>
              <w:t>1</w:t>
            </w:r>
          </w:p>
        </w:tc>
        <w:tc>
          <w:tcPr>
            <w:tcW w:w="1661" w:type="dxa"/>
          </w:tcPr>
          <w:p w14:paraId="27A5C45E" w14:textId="77777777" w:rsidR="00EF21CC" w:rsidRDefault="00EF21CC" w:rsidP="008F1FE4">
            <w:pPr>
              <w:pStyle w:val="Paragraph"/>
              <w:spacing w:after="0"/>
              <w:jc w:val="center"/>
            </w:pPr>
            <w:r>
              <w:t>1</w:t>
            </w:r>
          </w:p>
        </w:tc>
        <w:tc>
          <w:tcPr>
            <w:tcW w:w="1661" w:type="dxa"/>
          </w:tcPr>
          <w:p w14:paraId="4A729B4D" w14:textId="77777777" w:rsidR="00EF21CC" w:rsidRDefault="00EF21CC" w:rsidP="008F1FE4">
            <w:pPr>
              <w:pStyle w:val="Paragraph"/>
              <w:spacing w:after="0"/>
              <w:jc w:val="center"/>
            </w:pPr>
            <w:r>
              <w:t>1</w:t>
            </w:r>
          </w:p>
          <w:p w14:paraId="1D6B0F4F" w14:textId="2823ECBB" w:rsidR="00EF21CC" w:rsidRDefault="004D1BD5" w:rsidP="008F1FE4">
            <w:pPr>
              <w:pStyle w:val="Paragraph"/>
              <w:spacing w:after="0"/>
              <w:jc w:val="center"/>
            </w:pPr>
            <w:r>
              <w:t>(+1 interleaved)</w:t>
            </w:r>
          </w:p>
        </w:tc>
        <w:tc>
          <w:tcPr>
            <w:tcW w:w="1661" w:type="dxa"/>
          </w:tcPr>
          <w:p w14:paraId="266DE20D" w14:textId="77777777" w:rsidR="00EF21CC" w:rsidRDefault="00EF21CC" w:rsidP="008F1FE4">
            <w:pPr>
              <w:pStyle w:val="Paragraph"/>
              <w:spacing w:after="0"/>
              <w:jc w:val="center"/>
            </w:pPr>
            <w:r>
              <w:t>2</w:t>
            </w:r>
          </w:p>
          <w:p w14:paraId="2F371647" w14:textId="422F64EC" w:rsidR="00EF21CC" w:rsidRDefault="004D1BD5" w:rsidP="008F1FE4">
            <w:pPr>
              <w:pStyle w:val="Paragraph"/>
              <w:spacing w:after="0"/>
              <w:jc w:val="center"/>
            </w:pPr>
            <w:r>
              <w:t>(+1 interleaved)</w:t>
            </w:r>
          </w:p>
        </w:tc>
        <w:tc>
          <w:tcPr>
            <w:tcW w:w="1661" w:type="dxa"/>
          </w:tcPr>
          <w:p w14:paraId="0A7BEC8A" w14:textId="77777777" w:rsidR="00EF21CC" w:rsidRDefault="00EF21CC" w:rsidP="008F1FE4">
            <w:pPr>
              <w:pStyle w:val="Paragraph"/>
              <w:spacing w:after="0"/>
              <w:jc w:val="center"/>
            </w:pPr>
            <w:r>
              <w:t>2</w:t>
            </w:r>
          </w:p>
          <w:p w14:paraId="6F5E6DB1" w14:textId="3CC8FB8A" w:rsidR="00EF21CC" w:rsidRDefault="004D1BD5" w:rsidP="008F1FE4">
            <w:pPr>
              <w:pStyle w:val="Paragraph"/>
              <w:spacing w:after="0"/>
              <w:jc w:val="center"/>
            </w:pPr>
            <w:r>
              <w:t>(+2 interleaved)</w:t>
            </w:r>
          </w:p>
        </w:tc>
      </w:tr>
    </w:tbl>
    <w:p w14:paraId="50FF4968" w14:textId="77777777" w:rsidR="00EF21CC" w:rsidRDefault="00EF21CC" w:rsidP="001512D0">
      <w:pPr>
        <w:pStyle w:val="Paragraph"/>
      </w:pPr>
    </w:p>
    <w:p w14:paraId="6CAFF00C" w14:textId="77777777" w:rsidR="00EF21CC" w:rsidRDefault="00EF21CC" w:rsidP="001512D0">
      <w:pPr>
        <w:pStyle w:val="Paragraph"/>
        <w:sectPr w:rsidR="00EF21CC" w:rsidSect="008F1FE4">
          <w:pgSz w:w="16838" w:h="11906" w:orient="landscape" w:code="9"/>
          <w:pgMar w:top="1134" w:right="1945" w:bottom="1418" w:left="1134" w:header="709" w:footer="119" w:gutter="0"/>
          <w:cols w:space="708"/>
          <w:docGrid w:linePitch="360"/>
        </w:sectPr>
      </w:pPr>
    </w:p>
    <w:p w14:paraId="3498F153" w14:textId="59F8AA2E" w:rsidR="00EF21CC" w:rsidRPr="005225E7" w:rsidRDefault="00C54EC8" w:rsidP="008F1FE4">
      <w:pPr>
        <w:pStyle w:val="Figureheading"/>
      </w:pPr>
      <w:r w:rsidRPr="008F1FE4">
        <w:lastRenderedPageBreak/>
        <w:t xml:space="preserve">Band segmentation options based on the </w:t>
      </w:r>
      <w:r w:rsidR="005225E7">
        <w:t>w</w:t>
      </w:r>
      <w:r w:rsidRPr="008F1FE4">
        <w:t>i-</w:t>
      </w:r>
      <w:r w:rsidR="005225E7">
        <w:t>f</w:t>
      </w:r>
      <w:r w:rsidRPr="008F1FE4">
        <w:t>i channel raster</w:t>
      </w:r>
    </w:p>
    <w:p w14:paraId="6A6EC575" w14:textId="6FC24DD1" w:rsidR="00EF21CC" w:rsidRDefault="000F34CF" w:rsidP="001512D0">
      <w:pPr>
        <w:pStyle w:val="Paragraph"/>
      </w:pPr>
      <w:r>
        <w:rPr>
          <w:noProof/>
        </w:rPr>
        <w:drawing>
          <wp:inline distT="0" distB="0" distL="0" distR="0" wp14:anchorId="6100A358" wp14:editId="75085191">
            <wp:extent cx="7610475" cy="4543187"/>
            <wp:effectExtent l="0" t="0" r="0" b="0"/>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1"/>
                    <a:stretch>
                      <a:fillRect/>
                    </a:stretch>
                  </pic:blipFill>
                  <pic:spPr>
                    <a:xfrm>
                      <a:off x="0" y="0"/>
                      <a:ext cx="7610475" cy="4543187"/>
                    </a:xfrm>
                    <a:prstGeom prst="rect">
                      <a:avLst/>
                    </a:prstGeom>
                  </pic:spPr>
                </pic:pic>
              </a:graphicData>
            </a:graphic>
          </wp:inline>
        </w:drawing>
      </w:r>
    </w:p>
    <w:p w14:paraId="6FBCC432" w14:textId="76DF9542" w:rsidR="000B2369" w:rsidRPr="00E162C4" w:rsidRDefault="00E7107D" w:rsidP="00C43C0E">
      <w:pPr>
        <w:pStyle w:val="Tableheading"/>
      </w:pPr>
      <w:r>
        <w:lastRenderedPageBreak/>
        <w:t xml:space="preserve">Number of </w:t>
      </w:r>
      <w:r w:rsidR="009547C4">
        <w:t xml:space="preserve">available </w:t>
      </w:r>
      <w:r w:rsidR="005225E7">
        <w:t>w</w:t>
      </w:r>
      <w:r>
        <w:t>i-</w:t>
      </w:r>
      <w:r w:rsidR="005225E7">
        <w:t>f</w:t>
      </w:r>
      <w:r>
        <w:t xml:space="preserve">i channels for each </w:t>
      </w:r>
      <w:r w:rsidR="002F598F">
        <w:t>WA WBB</w:t>
      </w:r>
      <w:r>
        <w:t xml:space="preserve"> segment option (</w:t>
      </w:r>
      <w:r w:rsidR="002F598F">
        <w:t>WA WBB</w:t>
      </w:r>
      <w:r>
        <w:t xml:space="preserve"> segment options aligned with </w:t>
      </w:r>
      <w:r w:rsidR="005225E7">
        <w:t>w</w:t>
      </w:r>
      <w:r>
        <w:t>i-</w:t>
      </w:r>
      <w:r w:rsidR="005225E7">
        <w:t>f</w:t>
      </w:r>
      <w:r>
        <w:t>i 160/320 MHz channel raster)</w:t>
      </w:r>
    </w:p>
    <w:tbl>
      <w:tblPr>
        <w:tblStyle w:val="TableGrid"/>
        <w:tblW w:w="13178" w:type="dxa"/>
        <w:tblLayout w:type="fixed"/>
        <w:tblCellMar>
          <w:top w:w="85" w:type="dxa"/>
          <w:left w:w="57" w:type="dxa"/>
          <w:bottom w:w="85" w:type="dxa"/>
          <w:right w:w="57" w:type="dxa"/>
        </w:tblCellMar>
        <w:tblLook w:val="04A0" w:firstRow="1" w:lastRow="0" w:firstColumn="1" w:lastColumn="0" w:noHBand="0" w:noVBand="1"/>
      </w:tblPr>
      <w:tblGrid>
        <w:gridCol w:w="2105"/>
        <w:gridCol w:w="1651"/>
        <w:gridCol w:w="1651"/>
        <w:gridCol w:w="1818"/>
        <w:gridCol w:w="1984"/>
        <w:gridCol w:w="1843"/>
        <w:gridCol w:w="2126"/>
      </w:tblGrid>
      <w:tr w:rsidR="00EF21CC" w14:paraId="1426C971" w14:textId="77777777" w:rsidTr="009547C4">
        <w:tc>
          <w:tcPr>
            <w:tcW w:w="2105" w:type="dxa"/>
            <w:shd w:val="clear" w:color="auto" w:fill="404040" w:themeFill="text1" w:themeFillTint="BF"/>
          </w:tcPr>
          <w:p w14:paraId="4CBA15E3" w14:textId="1495BD55" w:rsidR="00EF21CC" w:rsidRPr="00C43C0E" w:rsidRDefault="002F598F" w:rsidP="00C43C0E">
            <w:pPr>
              <w:pStyle w:val="Paragraph"/>
              <w:spacing w:after="0"/>
              <w:rPr>
                <w:b/>
                <w:bCs/>
                <w:color w:val="FFFFFF" w:themeColor="background1"/>
              </w:rPr>
            </w:pPr>
            <w:r w:rsidRPr="00C43C0E">
              <w:rPr>
                <w:b/>
                <w:bCs/>
                <w:color w:val="FFFFFF" w:themeColor="background1"/>
              </w:rPr>
              <w:t>WA WBB</w:t>
            </w:r>
            <w:r w:rsidR="00EF21CC" w:rsidRPr="00C43C0E">
              <w:rPr>
                <w:b/>
                <w:bCs/>
                <w:color w:val="FFFFFF" w:themeColor="background1"/>
              </w:rPr>
              <w:t xml:space="preserve"> allocation</w:t>
            </w:r>
          </w:p>
        </w:tc>
        <w:tc>
          <w:tcPr>
            <w:tcW w:w="1651" w:type="dxa"/>
            <w:shd w:val="clear" w:color="auto" w:fill="404040" w:themeFill="text1" w:themeFillTint="BF"/>
          </w:tcPr>
          <w:p w14:paraId="19E68F1E" w14:textId="132AEA92" w:rsidR="00EF21CC" w:rsidRPr="008F1FE4" w:rsidRDefault="00EF21CC" w:rsidP="00C43C0E">
            <w:pPr>
              <w:pStyle w:val="Paragraph"/>
              <w:spacing w:after="0"/>
              <w:jc w:val="center"/>
              <w:rPr>
                <w:b/>
                <w:bCs/>
                <w:color w:val="FFFFFF" w:themeColor="background1"/>
              </w:rPr>
            </w:pPr>
            <w:r w:rsidRPr="00C43C0E">
              <w:rPr>
                <w:b/>
                <w:bCs/>
                <w:color w:val="FFFFFF" w:themeColor="background1"/>
              </w:rPr>
              <w:t>6425</w:t>
            </w:r>
            <w:r w:rsidR="009547C4" w:rsidRPr="007043BE">
              <w:rPr>
                <w:b/>
                <w:bCs/>
                <w:color w:val="FFFFFF" w:themeColor="background1"/>
              </w:rPr>
              <w:t>–</w:t>
            </w:r>
            <w:r w:rsidRPr="008F1FE4">
              <w:rPr>
                <w:b/>
                <w:bCs/>
                <w:color w:val="FFFFFF" w:themeColor="background1"/>
              </w:rPr>
              <w:t>7125 MHz</w:t>
            </w:r>
          </w:p>
          <w:p w14:paraId="3D0D29B8" w14:textId="77777777" w:rsidR="00EF21CC" w:rsidRPr="008F1FE4" w:rsidRDefault="00EF21CC" w:rsidP="00C43C0E">
            <w:pPr>
              <w:pStyle w:val="Paragraph"/>
              <w:spacing w:after="0"/>
              <w:jc w:val="center"/>
              <w:rPr>
                <w:b/>
                <w:bCs/>
                <w:color w:val="FFFFFF" w:themeColor="background1"/>
              </w:rPr>
            </w:pPr>
            <w:r w:rsidRPr="008F1FE4">
              <w:rPr>
                <w:b/>
                <w:bCs/>
                <w:color w:val="FFFFFF" w:themeColor="background1"/>
              </w:rPr>
              <w:t>(700 MHz)</w:t>
            </w:r>
          </w:p>
        </w:tc>
        <w:tc>
          <w:tcPr>
            <w:tcW w:w="1651" w:type="dxa"/>
            <w:shd w:val="clear" w:color="auto" w:fill="404040" w:themeFill="text1" w:themeFillTint="BF"/>
          </w:tcPr>
          <w:p w14:paraId="3D065E0C" w14:textId="4434380D" w:rsidR="00EF21CC" w:rsidRPr="008F1FE4" w:rsidRDefault="00EF21CC" w:rsidP="00C43C0E">
            <w:pPr>
              <w:pStyle w:val="Paragraph"/>
              <w:spacing w:after="0"/>
              <w:jc w:val="center"/>
              <w:rPr>
                <w:b/>
                <w:bCs/>
                <w:color w:val="FFFFFF" w:themeColor="background1"/>
              </w:rPr>
            </w:pPr>
            <w:r w:rsidRPr="008F1FE4">
              <w:rPr>
                <w:b/>
                <w:bCs/>
                <w:color w:val="FFFFFF" w:themeColor="background1"/>
              </w:rPr>
              <w:t>6585</w:t>
            </w:r>
            <w:r w:rsidR="009547C4" w:rsidRPr="007043BE">
              <w:rPr>
                <w:b/>
                <w:bCs/>
                <w:color w:val="FFFFFF" w:themeColor="background1"/>
              </w:rPr>
              <w:t>–</w:t>
            </w:r>
            <w:r w:rsidRPr="008F1FE4">
              <w:rPr>
                <w:b/>
                <w:bCs/>
                <w:color w:val="FFFFFF" w:themeColor="background1"/>
              </w:rPr>
              <w:t>7125 MHz</w:t>
            </w:r>
          </w:p>
          <w:p w14:paraId="3852C2E8" w14:textId="77777777" w:rsidR="00EF21CC" w:rsidRPr="00C43C0E" w:rsidRDefault="00EF21CC" w:rsidP="00C43C0E">
            <w:pPr>
              <w:pStyle w:val="Paragraph"/>
              <w:spacing w:after="0"/>
              <w:jc w:val="center"/>
              <w:rPr>
                <w:b/>
                <w:bCs/>
                <w:color w:val="FFFFFF" w:themeColor="background1"/>
              </w:rPr>
            </w:pPr>
            <w:r w:rsidRPr="008F1FE4">
              <w:rPr>
                <w:b/>
                <w:bCs/>
                <w:color w:val="FFFFFF" w:themeColor="background1"/>
              </w:rPr>
              <w:t>(540 MHz)</w:t>
            </w:r>
          </w:p>
        </w:tc>
        <w:tc>
          <w:tcPr>
            <w:tcW w:w="1818" w:type="dxa"/>
            <w:shd w:val="clear" w:color="auto" w:fill="404040" w:themeFill="text1" w:themeFillTint="BF"/>
          </w:tcPr>
          <w:p w14:paraId="5A0C223C" w14:textId="227202BD" w:rsidR="00EF21CC" w:rsidRPr="008F1FE4" w:rsidRDefault="00EF21CC" w:rsidP="00C43C0E">
            <w:pPr>
              <w:pStyle w:val="Paragraph"/>
              <w:spacing w:after="0"/>
              <w:jc w:val="center"/>
              <w:rPr>
                <w:b/>
                <w:bCs/>
                <w:color w:val="FFFFFF" w:themeColor="background1"/>
              </w:rPr>
            </w:pPr>
            <w:r w:rsidRPr="008F1FE4">
              <w:rPr>
                <w:b/>
                <w:bCs/>
                <w:color w:val="FFFFFF" w:themeColor="background1"/>
              </w:rPr>
              <w:t>6745</w:t>
            </w:r>
            <w:r w:rsidR="009547C4" w:rsidRPr="007043BE">
              <w:rPr>
                <w:b/>
                <w:bCs/>
                <w:color w:val="FFFFFF" w:themeColor="background1"/>
              </w:rPr>
              <w:t>–</w:t>
            </w:r>
            <w:r w:rsidRPr="008F1FE4">
              <w:rPr>
                <w:b/>
                <w:bCs/>
                <w:color w:val="FFFFFF" w:themeColor="background1"/>
              </w:rPr>
              <w:t>7125 MHz</w:t>
            </w:r>
          </w:p>
          <w:p w14:paraId="1E8A3D7A" w14:textId="77777777" w:rsidR="00EF21CC" w:rsidRPr="008F1FE4" w:rsidRDefault="00EF21CC" w:rsidP="00C43C0E">
            <w:pPr>
              <w:pStyle w:val="Paragraph"/>
              <w:spacing w:after="0"/>
              <w:jc w:val="center"/>
              <w:rPr>
                <w:b/>
                <w:bCs/>
                <w:color w:val="FFFFFF" w:themeColor="background1"/>
              </w:rPr>
            </w:pPr>
            <w:r w:rsidRPr="008F1FE4">
              <w:rPr>
                <w:b/>
                <w:bCs/>
                <w:color w:val="FFFFFF" w:themeColor="background1"/>
              </w:rPr>
              <w:t>(380 MHz)</w:t>
            </w:r>
          </w:p>
        </w:tc>
        <w:tc>
          <w:tcPr>
            <w:tcW w:w="1984" w:type="dxa"/>
            <w:shd w:val="clear" w:color="auto" w:fill="404040" w:themeFill="text1" w:themeFillTint="BF"/>
          </w:tcPr>
          <w:p w14:paraId="38653774" w14:textId="4C9CA8CA" w:rsidR="00EF21CC" w:rsidRPr="008F1FE4" w:rsidRDefault="00EF21CC" w:rsidP="00C43C0E">
            <w:pPr>
              <w:pStyle w:val="Paragraph"/>
              <w:spacing w:after="0"/>
              <w:jc w:val="center"/>
              <w:rPr>
                <w:b/>
                <w:bCs/>
                <w:color w:val="FFFFFF" w:themeColor="background1"/>
              </w:rPr>
            </w:pPr>
            <w:r w:rsidRPr="008F1FE4">
              <w:rPr>
                <w:b/>
                <w:bCs/>
                <w:color w:val="FFFFFF" w:themeColor="background1"/>
              </w:rPr>
              <w:t>6905</w:t>
            </w:r>
            <w:r w:rsidR="009547C4" w:rsidRPr="007043BE">
              <w:rPr>
                <w:b/>
                <w:bCs/>
                <w:color w:val="FFFFFF" w:themeColor="background1"/>
              </w:rPr>
              <w:t>–</w:t>
            </w:r>
            <w:r w:rsidRPr="008F1FE4">
              <w:rPr>
                <w:b/>
                <w:bCs/>
                <w:color w:val="FFFFFF" w:themeColor="background1"/>
              </w:rPr>
              <w:t>7125 MHz</w:t>
            </w:r>
          </w:p>
          <w:p w14:paraId="1E0D3795" w14:textId="77777777" w:rsidR="00EF21CC" w:rsidRPr="008F1FE4" w:rsidRDefault="00EF21CC" w:rsidP="00C43C0E">
            <w:pPr>
              <w:pStyle w:val="Paragraph"/>
              <w:spacing w:after="0"/>
              <w:jc w:val="center"/>
              <w:rPr>
                <w:b/>
                <w:bCs/>
                <w:color w:val="FFFFFF" w:themeColor="background1"/>
              </w:rPr>
            </w:pPr>
            <w:r w:rsidRPr="008F1FE4">
              <w:rPr>
                <w:b/>
                <w:bCs/>
                <w:color w:val="FFFFFF" w:themeColor="background1"/>
              </w:rPr>
              <w:t>(220 MHz)</w:t>
            </w:r>
          </w:p>
        </w:tc>
        <w:tc>
          <w:tcPr>
            <w:tcW w:w="1843" w:type="dxa"/>
            <w:shd w:val="clear" w:color="auto" w:fill="404040" w:themeFill="text1" w:themeFillTint="BF"/>
          </w:tcPr>
          <w:p w14:paraId="7C1A0BD1" w14:textId="1BE10924" w:rsidR="00EF21CC" w:rsidRPr="008F1FE4" w:rsidRDefault="00EF21CC" w:rsidP="00C43C0E">
            <w:pPr>
              <w:pStyle w:val="Paragraph"/>
              <w:spacing w:after="0"/>
              <w:jc w:val="center"/>
              <w:rPr>
                <w:b/>
                <w:bCs/>
                <w:color w:val="FFFFFF" w:themeColor="background1"/>
              </w:rPr>
            </w:pPr>
            <w:r w:rsidRPr="008F1FE4">
              <w:rPr>
                <w:b/>
                <w:bCs/>
                <w:color w:val="FFFFFF" w:themeColor="background1"/>
              </w:rPr>
              <w:t>7065</w:t>
            </w:r>
            <w:r w:rsidR="009547C4" w:rsidRPr="007043BE">
              <w:rPr>
                <w:b/>
                <w:bCs/>
                <w:color w:val="FFFFFF" w:themeColor="background1"/>
              </w:rPr>
              <w:t>–</w:t>
            </w:r>
            <w:r w:rsidRPr="008F1FE4">
              <w:rPr>
                <w:b/>
                <w:bCs/>
                <w:color w:val="FFFFFF" w:themeColor="background1"/>
              </w:rPr>
              <w:t>7125 MHz</w:t>
            </w:r>
          </w:p>
          <w:p w14:paraId="0E445614" w14:textId="77777777" w:rsidR="00EF21CC" w:rsidRPr="008F1FE4" w:rsidRDefault="00EF21CC" w:rsidP="00C43C0E">
            <w:pPr>
              <w:pStyle w:val="Paragraph"/>
              <w:spacing w:after="0"/>
              <w:jc w:val="center"/>
              <w:rPr>
                <w:b/>
                <w:bCs/>
                <w:color w:val="FFFFFF" w:themeColor="background1"/>
              </w:rPr>
            </w:pPr>
            <w:r w:rsidRPr="008F1FE4">
              <w:rPr>
                <w:b/>
                <w:bCs/>
                <w:color w:val="FFFFFF" w:themeColor="background1"/>
              </w:rPr>
              <w:t>(60 MHz)</w:t>
            </w:r>
          </w:p>
        </w:tc>
        <w:tc>
          <w:tcPr>
            <w:tcW w:w="2126" w:type="dxa"/>
            <w:shd w:val="clear" w:color="auto" w:fill="404040" w:themeFill="text1" w:themeFillTint="BF"/>
          </w:tcPr>
          <w:p w14:paraId="6EA6E832" w14:textId="73184978" w:rsidR="00EF21CC" w:rsidRPr="008F1FE4" w:rsidRDefault="00EF21CC" w:rsidP="00C43C0E">
            <w:pPr>
              <w:pStyle w:val="Paragraph"/>
              <w:spacing w:after="0"/>
              <w:jc w:val="center"/>
              <w:rPr>
                <w:b/>
                <w:bCs/>
                <w:color w:val="FFFFFF" w:themeColor="background1"/>
              </w:rPr>
            </w:pPr>
            <w:r w:rsidRPr="008F1FE4">
              <w:rPr>
                <w:b/>
                <w:bCs/>
                <w:color w:val="FFFFFF" w:themeColor="background1"/>
              </w:rPr>
              <w:t xml:space="preserve">No </w:t>
            </w:r>
            <w:r w:rsidR="002F598F" w:rsidRPr="008F1FE4">
              <w:rPr>
                <w:b/>
                <w:bCs/>
                <w:color w:val="FFFFFF" w:themeColor="background1"/>
              </w:rPr>
              <w:t>WA WBB</w:t>
            </w:r>
            <w:r w:rsidRPr="008F1FE4">
              <w:rPr>
                <w:b/>
                <w:bCs/>
                <w:color w:val="FFFFFF" w:themeColor="background1"/>
              </w:rPr>
              <w:t xml:space="preserve"> allocation</w:t>
            </w:r>
          </w:p>
        </w:tc>
      </w:tr>
      <w:tr w:rsidR="00EF21CC" w14:paraId="749B63BF" w14:textId="77777777" w:rsidTr="009547C4">
        <w:tc>
          <w:tcPr>
            <w:tcW w:w="2105" w:type="dxa"/>
            <w:shd w:val="clear" w:color="auto" w:fill="D9D9D9" w:themeFill="background1" w:themeFillShade="D9"/>
          </w:tcPr>
          <w:p w14:paraId="2F0AB085" w14:textId="695BC952" w:rsidR="00EF21CC" w:rsidRPr="00C43C0E" w:rsidRDefault="00EF21CC" w:rsidP="00C43C0E">
            <w:pPr>
              <w:pStyle w:val="Paragraph"/>
              <w:spacing w:after="0"/>
              <w:rPr>
                <w:b/>
                <w:bCs/>
              </w:rPr>
            </w:pPr>
            <w:r w:rsidRPr="00C43C0E">
              <w:rPr>
                <w:b/>
                <w:bCs/>
              </w:rPr>
              <w:t>Wi-</w:t>
            </w:r>
            <w:r w:rsidR="008F1FE4">
              <w:rPr>
                <w:b/>
                <w:bCs/>
              </w:rPr>
              <w:t>f</w:t>
            </w:r>
            <w:r w:rsidRPr="00C43C0E">
              <w:rPr>
                <w:b/>
                <w:bCs/>
              </w:rPr>
              <w:t>i channel size</w:t>
            </w:r>
          </w:p>
        </w:tc>
        <w:tc>
          <w:tcPr>
            <w:tcW w:w="11073" w:type="dxa"/>
            <w:gridSpan w:val="6"/>
            <w:shd w:val="clear" w:color="auto" w:fill="D9D9D9" w:themeFill="background1" w:themeFillShade="D9"/>
          </w:tcPr>
          <w:p w14:paraId="4822A832" w14:textId="497C1AED" w:rsidR="00EF21CC" w:rsidRPr="00C43C0E" w:rsidRDefault="00EF21CC" w:rsidP="008F1FE4">
            <w:pPr>
              <w:pStyle w:val="Paragraph"/>
              <w:spacing w:after="0"/>
              <w:jc w:val="center"/>
            </w:pPr>
            <w:r w:rsidRPr="00C43C0E">
              <w:rPr>
                <w:b/>
                <w:bCs/>
              </w:rPr>
              <w:t xml:space="preserve">Additional </w:t>
            </w:r>
            <w:r w:rsidR="009547C4">
              <w:rPr>
                <w:b/>
                <w:bCs/>
              </w:rPr>
              <w:t>w</w:t>
            </w:r>
            <w:r w:rsidRPr="00C43C0E">
              <w:rPr>
                <w:b/>
                <w:bCs/>
              </w:rPr>
              <w:t>i-</w:t>
            </w:r>
            <w:r w:rsidR="009547C4">
              <w:rPr>
                <w:b/>
                <w:bCs/>
              </w:rPr>
              <w:t>f</w:t>
            </w:r>
            <w:r w:rsidRPr="00C43C0E">
              <w:rPr>
                <w:b/>
                <w:bCs/>
              </w:rPr>
              <w:t>i channels</w:t>
            </w:r>
          </w:p>
        </w:tc>
      </w:tr>
      <w:tr w:rsidR="00EF21CC" w:rsidRPr="00243035" w14:paraId="1E40DEF2" w14:textId="77777777" w:rsidTr="009547C4">
        <w:tc>
          <w:tcPr>
            <w:tcW w:w="2105" w:type="dxa"/>
          </w:tcPr>
          <w:p w14:paraId="084E9193" w14:textId="77777777" w:rsidR="00EF21CC" w:rsidRPr="00B43D7A" w:rsidRDefault="00EF21CC" w:rsidP="00C43C0E">
            <w:pPr>
              <w:pStyle w:val="Paragraph"/>
              <w:spacing w:after="0"/>
              <w:rPr>
                <w:b/>
                <w:bCs/>
              </w:rPr>
            </w:pPr>
            <w:r w:rsidRPr="00B43D7A">
              <w:t>20 MHz</w:t>
            </w:r>
          </w:p>
        </w:tc>
        <w:tc>
          <w:tcPr>
            <w:tcW w:w="1651" w:type="dxa"/>
          </w:tcPr>
          <w:p w14:paraId="49335931" w14:textId="77777777" w:rsidR="00EF21CC" w:rsidRPr="00B43D7A" w:rsidRDefault="00EF21CC" w:rsidP="00C43C0E">
            <w:pPr>
              <w:pStyle w:val="Paragraph"/>
              <w:spacing w:after="0"/>
              <w:jc w:val="center"/>
              <w:rPr>
                <w:b/>
                <w:bCs/>
              </w:rPr>
            </w:pPr>
            <w:r w:rsidRPr="00B43D7A">
              <w:t>0</w:t>
            </w:r>
          </w:p>
        </w:tc>
        <w:tc>
          <w:tcPr>
            <w:tcW w:w="1651" w:type="dxa"/>
          </w:tcPr>
          <w:p w14:paraId="51F18DC2" w14:textId="77777777" w:rsidR="00EF21CC" w:rsidRPr="00B43D7A" w:rsidRDefault="00EF21CC" w:rsidP="00C43C0E">
            <w:pPr>
              <w:pStyle w:val="Paragraph"/>
              <w:spacing w:after="0"/>
              <w:jc w:val="center"/>
              <w:rPr>
                <w:b/>
                <w:bCs/>
              </w:rPr>
            </w:pPr>
            <w:r w:rsidRPr="00B43D7A">
              <w:t>8</w:t>
            </w:r>
          </w:p>
        </w:tc>
        <w:tc>
          <w:tcPr>
            <w:tcW w:w="1818" w:type="dxa"/>
          </w:tcPr>
          <w:p w14:paraId="3AD826F7" w14:textId="77777777" w:rsidR="00EF21CC" w:rsidRPr="00B43D7A" w:rsidRDefault="00EF21CC" w:rsidP="00C43C0E">
            <w:pPr>
              <w:pStyle w:val="Paragraph"/>
              <w:spacing w:after="0"/>
              <w:jc w:val="center"/>
              <w:rPr>
                <w:b/>
                <w:bCs/>
              </w:rPr>
            </w:pPr>
            <w:r w:rsidRPr="00B43D7A">
              <w:t>16</w:t>
            </w:r>
          </w:p>
        </w:tc>
        <w:tc>
          <w:tcPr>
            <w:tcW w:w="1984" w:type="dxa"/>
          </w:tcPr>
          <w:p w14:paraId="115BA341" w14:textId="77777777" w:rsidR="00EF21CC" w:rsidRPr="00B43D7A" w:rsidRDefault="00EF21CC" w:rsidP="00C43C0E">
            <w:pPr>
              <w:pStyle w:val="Paragraph"/>
              <w:spacing w:after="0"/>
              <w:jc w:val="center"/>
              <w:rPr>
                <w:b/>
                <w:bCs/>
              </w:rPr>
            </w:pPr>
            <w:r w:rsidRPr="00B43D7A">
              <w:t>24</w:t>
            </w:r>
          </w:p>
        </w:tc>
        <w:tc>
          <w:tcPr>
            <w:tcW w:w="1843" w:type="dxa"/>
          </w:tcPr>
          <w:p w14:paraId="0392C012" w14:textId="77777777" w:rsidR="00EF21CC" w:rsidRPr="00B43D7A" w:rsidRDefault="00EF21CC" w:rsidP="00C43C0E">
            <w:pPr>
              <w:pStyle w:val="Paragraph"/>
              <w:spacing w:after="0"/>
              <w:jc w:val="center"/>
              <w:rPr>
                <w:b/>
                <w:bCs/>
              </w:rPr>
            </w:pPr>
            <w:r w:rsidRPr="00B43D7A">
              <w:t>32</w:t>
            </w:r>
          </w:p>
        </w:tc>
        <w:tc>
          <w:tcPr>
            <w:tcW w:w="2126" w:type="dxa"/>
          </w:tcPr>
          <w:p w14:paraId="2FDF22A5" w14:textId="77777777" w:rsidR="00EF21CC" w:rsidRPr="00B43D7A" w:rsidRDefault="00EF21CC" w:rsidP="00C43C0E">
            <w:pPr>
              <w:pStyle w:val="Paragraph"/>
              <w:spacing w:after="0"/>
              <w:jc w:val="center"/>
              <w:rPr>
                <w:b/>
                <w:bCs/>
              </w:rPr>
            </w:pPr>
            <w:r w:rsidRPr="00B43D7A">
              <w:t>35</w:t>
            </w:r>
          </w:p>
        </w:tc>
      </w:tr>
      <w:tr w:rsidR="00EF21CC" w:rsidRPr="00243035" w14:paraId="4B7BA370" w14:textId="77777777" w:rsidTr="009547C4">
        <w:tc>
          <w:tcPr>
            <w:tcW w:w="2105" w:type="dxa"/>
          </w:tcPr>
          <w:p w14:paraId="39B5BCEF" w14:textId="77777777" w:rsidR="00EF21CC" w:rsidRPr="00B43D7A" w:rsidRDefault="00EF21CC" w:rsidP="00C43C0E">
            <w:pPr>
              <w:pStyle w:val="Paragraph"/>
              <w:spacing w:after="0"/>
              <w:rPr>
                <w:b/>
                <w:bCs/>
              </w:rPr>
            </w:pPr>
            <w:r w:rsidRPr="00B43D7A">
              <w:t>40 MHz</w:t>
            </w:r>
          </w:p>
        </w:tc>
        <w:tc>
          <w:tcPr>
            <w:tcW w:w="1651" w:type="dxa"/>
          </w:tcPr>
          <w:p w14:paraId="0C1E008F" w14:textId="77777777" w:rsidR="00EF21CC" w:rsidRPr="00B43D7A" w:rsidRDefault="00EF21CC" w:rsidP="00C43C0E">
            <w:pPr>
              <w:pStyle w:val="Paragraph"/>
              <w:spacing w:after="0"/>
              <w:jc w:val="center"/>
              <w:rPr>
                <w:b/>
                <w:bCs/>
              </w:rPr>
            </w:pPr>
            <w:r w:rsidRPr="00B43D7A">
              <w:t>0</w:t>
            </w:r>
          </w:p>
        </w:tc>
        <w:tc>
          <w:tcPr>
            <w:tcW w:w="1651" w:type="dxa"/>
          </w:tcPr>
          <w:p w14:paraId="7608185B" w14:textId="77777777" w:rsidR="00EF21CC" w:rsidRPr="00B43D7A" w:rsidRDefault="00EF21CC" w:rsidP="00C43C0E">
            <w:pPr>
              <w:pStyle w:val="Paragraph"/>
              <w:spacing w:after="0"/>
              <w:jc w:val="center"/>
              <w:rPr>
                <w:b/>
                <w:bCs/>
              </w:rPr>
            </w:pPr>
            <w:r w:rsidRPr="00B43D7A">
              <w:t>4</w:t>
            </w:r>
          </w:p>
        </w:tc>
        <w:tc>
          <w:tcPr>
            <w:tcW w:w="1818" w:type="dxa"/>
          </w:tcPr>
          <w:p w14:paraId="2F9B53EB" w14:textId="77777777" w:rsidR="00EF21CC" w:rsidRPr="00B43D7A" w:rsidRDefault="00EF21CC" w:rsidP="00C43C0E">
            <w:pPr>
              <w:pStyle w:val="Paragraph"/>
              <w:spacing w:after="0"/>
              <w:jc w:val="center"/>
              <w:rPr>
                <w:b/>
                <w:bCs/>
              </w:rPr>
            </w:pPr>
            <w:r w:rsidRPr="00B43D7A">
              <w:t>8</w:t>
            </w:r>
          </w:p>
        </w:tc>
        <w:tc>
          <w:tcPr>
            <w:tcW w:w="1984" w:type="dxa"/>
          </w:tcPr>
          <w:p w14:paraId="74EF37C2" w14:textId="77777777" w:rsidR="00EF21CC" w:rsidRPr="00B43D7A" w:rsidRDefault="00EF21CC" w:rsidP="00C43C0E">
            <w:pPr>
              <w:pStyle w:val="Paragraph"/>
              <w:spacing w:after="0"/>
              <w:jc w:val="center"/>
              <w:rPr>
                <w:b/>
                <w:bCs/>
              </w:rPr>
            </w:pPr>
            <w:r w:rsidRPr="00B43D7A">
              <w:t>12</w:t>
            </w:r>
          </w:p>
        </w:tc>
        <w:tc>
          <w:tcPr>
            <w:tcW w:w="1843" w:type="dxa"/>
          </w:tcPr>
          <w:p w14:paraId="183B0211" w14:textId="77777777" w:rsidR="00EF21CC" w:rsidRPr="00B43D7A" w:rsidRDefault="00EF21CC" w:rsidP="00C43C0E">
            <w:pPr>
              <w:pStyle w:val="Paragraph"/>
              <w:spacing w:after="0"/>
              <w:jc w:val="center"/>
              <w:rPr>
                <w:b/>
                <w:bCs/>
              </w:rPr>
            </w:pPr>
            <w:r w:rsidRPr="00B43D7A">
              <w:t>16</w:t>
            </w:r>
          </w:p>
        </w:tc>
        <w:tc>
          <w:tcPr>
            <w:tcW w:w="2126" w:type="dxa"/>
          </w:tcPr>
          <w:p w14:paraId="2ACB11EE" w14:textId="77777777" w:rsidR="00EF21CC" w:rsidRPr="00B43D7A" w:rsidRDefault="00EF21CC" w:rsidP="00C43C0E">
            <w:pPr>
              <w:pStyle w:val="Paragraph"/>
              <w:spacing w:after="0"/>
              <w:jc w:val="center"/>
              <w:rPr>
                <w:b/>
                <w:bCs/>
              </w:rPr>
            </w:pPr>
            <w:r w:rsidRPr="00B43D7A">
              <w:t>17</w:t>
            </w:r>
          </w:p>
        </w:tc>
      </w:tr>
      <w:tr w:rsidR="00EF21CC" w:rsidRPr="00243035" w14:paraId="20112D41" w14:textId="77777777" w:rsidTr="009547C4">
        <w:tc>
          <w:tcPr>
            <w:tcW w:w="2105" w:type="dxa"/>
          </w:tcPr>
          <w:p w14:paraId="6139E091" w14:textId="77777777" w:rsidR="00EF21CC" w:rsidRPr="00B43D7A" w:rsidRDefault="00EF21CC" w:rsidP="00C43C0E">
            <w:pPr>
              <w:pStyle w:val="Paragraph"/>
              <w:spacing w:after="0"/>
              <w:rPr>
                <w:b/>
                <w:bCs/>
              </w:rPr>
            </w:pPr>
            <w:r w:rsidRPr="00B43D7A">
              <w:t>80 MHz</w:t>
            </w:r>
          </w:p>
        </w:tc>
        <w:tc>
          <w:tcPr>
            <w:tcW w:w="1651" w:type="dxa"/>
          </w:tcPr>
          <w:p w14:paraId="04691590" w14:textId="77777777" w:rsidR="00EF21CC" w:rsidRPr="00B43D7A" w:rsidRDefault="00EF21CC" w:rsidP="00C43C0E">
            <w:pPr>
              <w:pStyle w:val="Paragraph"/>
              <w:spacing w:after="0"/>
              <w:jc w:val="center"/>
              <w:rPr>
                <w:b/>
                <w:bCs/>
              </w:rPr>
            </w:pPr>
            <w:r w:rsidRPr="00B43D7A">
              <w:t>0</w:t>
            </w:r>
          </w:p>
        </w:tc>
        <w:tc>
          <w:tcPr>
            <w:tcW w:w="1651" w:type="dxa"/>
          </w:tcPr>
          <w:p w14:paraId="4E6CE497" w14:textId="77777777" w:rsidR="00EF21CC" w:rsidRPr="00B43D7A" w:rsidRDefault="00EF21CC" w:rsidP="00C43C0E">
            <w:pPr>
              <w:pStyle w:val="Paragraph"/>
              <w:spacing w:after="0"/>
              <w:jc w:val="center"/>
              <w:rPr>
                <w:b/>
                <w:bCs/>
              </w:rPr>
            </w:pPr>
            <w:r w:rsidRPr="00B43D7A">
              <w:t>2</w:t>
            </w:r>
          </w:p>
        </w:tc>
        <w:tc>
          <w:tcPr>
            <w:tcW w:w="1818" w:type="dxa"/>
          </w:tcPr>
          <w:p w14:paraId="428A664C" w14:textId="77777777" w:rsidR="00EF21CC" w:rsidRPr="00B43D7A" w:rsidRDefault="00EF21CC" w:rsidP="00C43C0E">
            <w:pPr>
              <w:pStyle w:val="Paragraph"/>
              <w:spacing w:after="0"/>
              <w:jc w:val="center"/>
              <w:rPr>
                <w:b/>
                <w:bCs/>
              </w:rPr>
            </w:pPr>
            <w:r w:rsidRPr="00B43D7A">
              <w:t>4</w:t>
            </w:r>
          </w:p>
        </w:tc>
        <w:tc>
          <w:tcPr>
            <w:tcW w:w="1984" w:type="dxa"/>
          </w:tcPr>
          <w:p w14:paraId="52834B99" w14:textId="77777777" w:rsidR="00EF21CC" w:rsidRPr="00B43D7A" w:rsidRDefault="00EF21CC" w:rsidP="00C43C0E">
            <w:pPr>
              <w:pStyle w:val="Paragraph"/>
              <w:spacing w:after="0"/>
              <w:jc w:val="center"/>
              <w:rPr>
                <w:b/>
                <w:bCs/>
              </w:rPr>
            </w:pPr>
            <w:r w:rsidRPr="00B43D7A">
              <w:t>6</w:t>
            </w:r>
          </w:p>
        </w:tc>
        <w:tc>
          <w:tcPr>
            <w:tcW w:w="1843" w:type="dxa"/>
          </w:tcPr>
          <w:p w14:paraId="11F80C32" w14:textId="77777777" w:rsidR="00EF21CC" w:rsidRPr="00B43D7A" w:rsidRDefault="00EF21CC" w:rsidP="00C43C0E">
            <w:pPr>
              <w:pStyle w:val="Paragraph"/>
              <w:spacing w:after="0"/>
              <w:jc w:val="center"/>
              <w:rPr>
                <w:b/>
                <w:bCs/>
              </w:rPr>
            </w:pPr>
            <w:r w:rsidRPr="00B43D7A">
              <w:t>8</w:t>
            </w:r>
          </w:p>
        </w:tc>
        <w:tc>
          <w:tcPr>
            <w:tcW w:w="2126" w:type="dxa"/>
          </w:tcPr>
          <w:p w14:paraId="73F884F2" w14:textId="77777777" w:rsidR="00EF21CC" w:rsidRPr="00B43D7A" w:rsidRDefault="00EF21CC" w:rsidP="00C43C0E">
            <w:pPr>
              <w:pStyle w:val="Paragraph"/>
              <w:spacing w:after="0"/>
              <w:jc w:val="center"/>
              <w:rPr>
                <w:b/>
                <w:bCs/>
              </w:rPr>
            </w:pPr>
            <w:r w:rsidRPr="00B43D7A">
              <w:t>8</w:t>
            </w:r>
          </w:p>
        </w:tc>
      </w:tr>
      <w:tr w:rsidR="00EF21CC" w:rsidRPr="00243035" w14:paraId="0E279ED8" w14:textId="77777777" w:rsidTr="009547C4">
        <w:tc>
          <w:tcPr>
            <w:tcW w:w="2105" w:type="dxa"/>
          </w:tcPr>
          <w:p w14:paraId="4E01DB79" w14:textId="77777777" w:rsidR="00EF21CC" w:rsidRPr="00B43D7A" w:rsidRDefault="00EF21CC" w:rsidP="00C43C0E">
            <w:pPr>
              <w:pStyle w:val="Paragraph"/>
              <w:spacing w:after="0"/>
              <w:rPr>
                <w:b/>
                <w:bCs/>
              </w:rPr>
            </w:pPr>
            <w:r w:rsidRPr="00B43D7A">
              <w:t>160 MHz</w:t>
            </w:r>
          </w:p>
        </w:tc>
        <w:tc>
          <w:tcPr>
            <w:tcW w:w="1651" w:type="dxa"/>
          </w:tcPr>
          <w:p w14:paraId="384D8806" w14:textId="77777777" w:rsidR="00EF21CC" w:rsidRPr="00B43D7A" w:rsidRDefault="00EF21CC" w:rsidP="00C43C0E">
            <w:pPr>
              <w:pStyle w:val="Paragraph"/>
              <w:spacing w:after="0"/>
              <w:jc w:val="center"/>
              <w:rPr>
                <w:b/>
                <w:bCs/>
              </w:rPr>
            </w:pPr>
            <w:r w:rsidRPr="00B43D7A">
              <w:t>0</w:t>
            </w:r>
          </w:p>
        </w:tc>
        <w:tc>
          <w:tcPr>
            <w:tcW w:w="1651" w:type="dxa"/>
          </w:tcPr>
          <w:p w14:paraId="11682A92" w14:textId="77777777" w:rsidR="00EF21CC" w:rsidRPr="00B43D7A" w:rsidRDefault="00EF21CC" w:rsidP="00C43C0E">
            <w:pPr>
              <w:pStyle w:val="Paragraph"/>
              <w:spacing w:after="0"/>
              <w:jc w:val="center"/>
              <w:rPr>
                <w:b/>
                <w:bCs/>
              </w:rPr>
            </w:pPr>
            <w:r w:rsidRPr="00B43D7A">
              <w:t>1</w:t>
            </w:r>
          </w:p>
        </w:tc>
        <w:tc>
          <w:tcPr>
            <w:tcW w:w="1818" w:type="dxa"/>
          </w:tcPr>
          <w:p w14:paraId="6435D517" w14:textId="77777777" w:rsidR="00EF21CC" w:rsidRPr="00B43D7A" w:rsidRDefault="00EF21CC" w:rsidP="00C43C0E">
            <w:pPr>
              <w:pStyle w:val="Paragraph"/>
              <w:spacing w:after="0"/>
              <w:jc w:val="center"/>
              <w:rPr>
                <w:b/>
                <w:bCs/>
              </w:rPr>
            </w:pPr>
            <w:r w:rsidRPr="00B43D7A">
              <w:t>2</w:t>
            </w:r>
          </w:p>
        </w:tc>
        <w:tc>
          <w:tcPr>
            <w:tcW w:w="1984" w:type="dxa"/>
          </w:tcPr>
          <w:p w14:paraId="003CBA16" w14:textId="77777777" w:rsidR="00EF21CC" w:rsidRPr="00B43D7A" w:rsidRDefault="00EF21CC" w:rsidP="00C43C0E">
            <w:pPr>
              <w:pStyle w:val="Paragraph"/>
              <w:spacing w:after="0"/>
              <w:jc w:val="center"/>
              <w:rPr>
                <w:b/>
                <w:bCs/>
              </w:rPr>
            </w:pPr>
            <w:r w:rsidRPr="00B43D7A">
              <w:t>3</w:t>
            </w:r>
          </w:p>
        </w:tc>
        <w:tc>
          <w:tcPr>
            <w:tcW w:w="1843" w:type="dxa"/>
          </w:tcPr>
          <w:p w14:paraId="34BB9298" w14:textId="77777777" w:rsidR="00EF21CC" w:rsidRPr="00B43D7A" w:rsidRDefault="00EF21CC" w:rsidP="00C43C0E">
            <w:pPr>
              <w:pStyle w:val="Paragraph"/>
              <w:spacing w:after="0"/>
              <w:jc w:val="center"/>
              <w:rPr>
                <w:b/>
                <w:bCs/>
              </w:rPr>
            </w:pPr>
            <w:r w:rsidRPr="00B43D7A">
              <w:t>4</w:t>
            </w:r>
          </w:p>
        </w:tc>
        <w:tc>
          <w:tcPr>
            <w:tcW w:w="2126" w:type="dxa"/>
          </w:tcPr>
          <w:p w14:paraId="1AF39854" w14:textId="77777777" w:rsidR="00EF21CC" w:rsidRPr="00B43D7A" w:rsidRDefault="00EF21CC" w:rsidP="00C43C0E">
            <w:pPr>
              <w:pStyle w:val="Paragraph"/>
              <w:spacing w:after="0"/>
              <w:jc w:val="center"/>
              <w:rPr>
                <w:b/>
                <w:bCs/>
              </w:rPr>
            </w:pPr>
            <w:r w:rsidRPr="00B43D7A">
              <w:t>4</w:t>
            </w:r>
          </w:p>
        </w:tc>
      </w:tr>
      <w:tr w:rsidR="00EF21CC" w:rsidRPr="00243035" w14:paraId="41956D55" w14:textId="77777777" w:rsidTr="009547C4">
        <w:tc>
          <w:tcPr>
            <w:tcW w:w="2105" w:type="dxa"/>
          </w:tcPr>
          <w:p w14:paraId="21056D28" w14:textId="77777777" w:rsidR="00EF21CC" w:rsidRPr="00B43D7A" w:rsidRDefault="00EF21CC" w:rsidP="00C43C0E">
            <w:pPr>
              <w:pStyle w:val="Paragraph"/>
              <w:spacing w:after="0"/>
              <w:rPr>
                <w:b/>
                <w:bCs/>
              </w:rPr>
            </w:pPr>
            <w:r w:rsidRPr="00B43D7A">
              <w:t>320 MHz</w:t>
            </w:r>
          </w:p>
        </w:tc>
        <w:tc>
          <w:tcPr>
            <w:tcW w:w="1651" w:type="dxa"/>
          </w:tcPr>
          <w:p w14:paraId="68396335" w14:textId="77777777" w:rsidR="00EF21CC" w:rsidRPr="00B43D7A" w:rsidRDefault="00EF21CC" w:rsidP="00C43C0E">
            <w:pPr>
              <w:pStyle w:val="Paragraph"/>
              <w:spacing w:after="0"/>
              <w:jc w:val="center"/>
              <w:rPr>
                <w:b/>
                <w:bCs/>
              </w:rPr>
            </w:pPr>
            <w:r w:rsidRPr="00B43D7A">
              <w:t>0</w:t>
            </w:r>
          </w:p>
        </w:tc>
        <w:tc>
          <w:tcPr>
            <w:tcW w:w="1651" w:type="dxa"/>
          </w:tcPr>
          <w:p w14:paraId="7C9FD39F" w14:textId="77777777" w:rsidR="00EF21CC" w:rsidRPr="00B43D7A" w:rsidRDefault="00EF21CC" w:rsidP="00C43C0E">
            <w:pPr>
              <w:pStyle w:val="Paragraph"/>
              <w:spacing w:after="0"/>
              <w:jc w:val="center"/>
              <w:rPr>
                <w:b/>
                <w:bCs/>
              </w:rPr>
            </w:pPr>
            <w:r w:rsidRPr="00B43D7A">
              <w:t>1</w:t>
            </w:r>
          </w:p>
        </w:tc>
        <w:tc>
          <w:tcPr>
            <w:tcW w:w="1818" w:type="dxa"/>
          </w:tcPr>
          <w:p w14:paraId="54C6772F" w14:textId="4ADC2D8D" w:rsidR="004B15D7" w:rsidRPr="00B43D7A" w:rsidRDefault="00EF21CC" w:rsidP="00C43C0E">
            <w:pPr>
              <w:pStyle w:val="Paragraph"/>
              <w:spacing w:after="0"/>
              <w:jc w:val="center"/>
              <w:rPr>
                <w:b/>
                <w:bCs/>
              </w:rPr>
            </w:pPr>
            <w:r w:rsidRPr="00B43D7A">
              <w:t>1</w:t>
            </w:r>
          </w:p>
          <w:p w14:paraId="1A868622" w14:textId="467D6CDF" w:rsidR="00EF21CC" w:rsidRPr="00B43D7A" w:rsidRDefault="004B15D7" w:rsidP="00C43C0E">
            <w:pPr>
              <w:pStyle w:val="Paragraph"/>
              <w:spacing w:after="0"/>
              <w:jc w:val="center"/>
              <w:rPr>
                <w:b/>
                <w:bCs/>
              </w:rPr>
            </w:pPr>
            <w:r w:rsidRPr="00B43D7A">
              <w:t>(+ 1 interleaved)</w:t>
            </w:r>
          </w:p>
        </w:tc>
        <w:tc>
          <w:tcPr>
            <w:tcW w:w="1984" w:type="dxa"/>
          </w:tcPr>
          <w:p w14:paraId="20819F89" w14:textId="77777777" w:rsidR="004B15D7" w:rsidRPr="00B43D7A" w:rsidRDefault="00EF21CC" w:rsidP="00C43C0E">
            <w:pPr>
              <w:pStyle w:val="Paragraph"/>
              <w:spacing w:after="0"/>
              <w:jc w:val="center"/>
              <w:rPr>
                <w:b/>
                <w:bCs/>
              </w:rPr>
            </w:pPr>
            <w:r w:rsidRPr="00B43D7A">
              <w:t>2</w:t>
            </w:r>
          </w:p>
          <w:p w14:paraId="35D47422" w14:textId="5E98A1BC" w:rsidR="00EF21CC" w:rsidRPr="00B43D7A" w:rsidRDefault="004B15D7" w:rsidP="00C43C0E">
            <w:pPr>
              <w:pStyle w:val="Paragraph"/>
              <w:spacing w:after="0"/>
              <w:jc w:val="center"/>
              <w:rPr>
                <w:b/>
                <w:bCs/>
              </w:rPr>
            </w:pPr>
            <w:r w:rsidRPr="00B43D7A">
              <w:t>(+ 1 interleaved)</w:t>
            </w:r>
          </w:p>
        </w:tc>
        <w:tc>
          <w:tcPr>
            <w:tcW w:w="1843" w:type="dxa"/>
          </w:tcPr>
          <w:p w14:paraId="046B79E1" w14:textId="77777777" w:rsidR="00EF21CC" w:rsidRPr="00B43D7A" w:rsidRDefault="00EF21CC" w:rsidP="00C43C0E">
            <w:pPr>
              <w:pStyle w:val="Paragraph"/>
              <w:spacing w:after="0"/>
              <w:jc w:val="center"/>
              <w:rPr>
                <w:b/>
                <w:bCs/>
              </w:rPr>
            </w:pPr>
            <w:r w:rsidRPr="00B43D7A">
              <w:t>2</w:t>
            </w:r>
          </w:p>
          <w:p w14:paraId="32781584" w14:textId="75D1B6CD" w:rsidR="00EF21CC" w:rsidRPr="00243035" w:rsidRDefault="004B15D7" w:rsidP="009547C4">
            <w:pPr>
              <w:pStyle w:val="Paragraph"/>
              <w:spacing w:after="0"/>
              <w:jc w:val="center"/>
            </w:pPr>
            <w:r w:rsidRPr="00B43D7A">
              <w:t>(+ 2 interleaved)</w:t>
            </w:r>
          </w:p>
        </w:tc>
        <w:tc>
          <w:tcPr>
            <w:tcW w:w="2126" w:type="dxa"/>
          </w:tcPr>
          <w:p w14:paraId="1576129C" w14:textId="77777777" w:rsidR="004B15D7" w:rsidRPr="00B43D7A" w:rsidRDefault="00EF21CC" w:rsidP="00C43C0E">
            <w:pPr>
              <w:pStyle w:val="Paragraph"/>
              <w:spacing w:after="0"/>
              <w:jc w:val="center"/>
              <w:rPr>
                <w:b/>
                <w:bCs/>
              </w:rPr>
            </w:pPr>
            <w:r w:rsidRPr="00B43D7A">
              <w:t>2</w:t>
            </w:r>
          </w:p>
          <w:p w14:paraId="43DE48A3" w14:textId="4B123B34" w:rsidR="00EF21CC" w:rsidRPr="00B43D7A" w:rsidRDefault="004B15D7" w:rsidP="00C43C0E">
            <w:pPr>
              <w:pStyle w:val="Paragraph"/>
              <w:spacing w:after="0"/>
              <w:jc w:val="center"/>
              <w:rPr>
                <w:b/>
                <w:bCs/>
              </w:rPr>
            </w:pPr>
            <w:r w:rsidRPr="00B43D7A">
              <w:t>(+ 2 interleaved)</w:t>
            </w:r>
          </w:p>
        </w:tc>
      </w:tr>
    </w:tbl>
    <w:p w14:paraId="1C9020BC" w14:textId="77777777" w:rsidR="00EF21CC" w:rsidRPr="00243035" w:rsidRDefault="00EF21CC" w:rsidP="001512D0">
      <w:pPr>
        <w:pStyle w:val="Paragraph"/>
      </w:pPr>
    </w:p>
    <w:p w14:paraId="60449161" w14:textId="77777777" w:rsidR="00EF21CC" w:rsidRDefault="00EF21CC" w:rsidP="001512D0">
      <w:pPr>
        <w:pStyle w:val="Paragraph"/>
        <w:sectPr w:rsidR="00EF21CC" w:rsidSect="008F1FE4">
          <w:pgSz w:w="16838" w:h="11906" w:orient="landscape" w:code="9"/>
          <w:pgMar w:top="1134" w:right="1945" w:bottom="1985" w:left="1134" w:header="709" w:footer="119" w:gutter="0"/>
          <w:cols w:space="708"/>
          <w:docGrid w:linePitch="360"/>
        </w:sectPr>
      </w:pPr>
    </w:p>
    <w:p w14:paraId="418A2236" w14:textId="7E5BF2C7" w:rsidR="00EF21CC" w:rsidRPr="00504751" w:rsidRDefault="00EF21CC" w:rsidP="006368E3">
      <w:pPr>
        <w:pStyle w:val="Heading4"/>
      </w:pPr>
      <w:r w:rsidRPr="00504751">
        <w:lastRenderedPageBreak/>
        <w:t>Preliminary view – frequency segmentation</w:t>
      </w:r>
    </w:p>
    <w:p w14:paraId="2E67C73F" w14:textId="1666C7DE" w:rsidR="009914AF" w:rsidRDefault="005B3921" w:rsidP="001512D0">
      <w:pPr>
        <w:pStyle w:val="Paragraph"/>
      </w:pPr>
      <w:r>
        <w:t>If we decide to segment the band, o</w:t>
      </w:r>
      <w:r w:rsidR="00EF21CC">
        <w:t xml:space="preserve">ur preliminary view </w:t>
      </w:r>
      <w:r>
        <w:t xml:space="preserve">is that </w:t>
      </w:r>
      <w:r w:rsidR="00EF21CC">
        <w:t>the segmentation should be based on the</w:t>
      </w:r>
      <w:r w:rsidR="00292629">
        <w:t xml:space="preserve"> </w:t>
      </w:r>
      <w:r w:rsidR="00EF21CC">
        <w:t xml:space="preserve">160/320 MHz </w:t>
      </w:r>
      <w:r>
        <w:t>w</w:t>
      </w:r>
      <w:r w:rsidR="00EF21CC">
        <w:t>i-</w:t>
      </w:r>
      <w:r>
        <w:t>f</w:t>
      </w:r>
      <w:r w:rsidR="00EF21CC">
        <w:t>i channel raste</w:t>
      </w:r>
      <w:r w:rsidR="00EF21CC" w:rsidRPr="00BB498F">
        <w:t>r</w:t>
      </w:r>
      <w:r w:rsidR="00BB498F">
        <w:t xml:space="preserve">. This option would </w:t>
      </w:r>
      <w:r w:rsidRPr="00BB498F">
        <w:t xml:space="preserve">take </w:t>
      </w:r>
      <w:r w:rsidR="000F446E" w:rsidRPr="00BB498F">
        <w:t>into account the existing 500 MHz already provisioned</w:t>
      </w:r>
      <w:r w:rsidR="009914AF" w:rsidRPr="00BB498F">
        <w:t xml:space="preserve"> in the LIPD class licence</w:t>
      </w:r>
      <w:r w:rsidR="000F446E" w:rsidRPr="00BB498F">
        <w:t xml:space="preserve">, and </w:t>
      </w:r>
      <w:r w:rsidR="00504751" w:rsidRPr="00BB498F">
        <w:t>assum</w:t>
      </w:r>
      <w:r w:rsidR="00504751" w:rsidRPr="008F1FE4">
        <w:t>e</w:t>
      </w:r>
      <w:r w:rsidR="00504751" w:rsidRPr="00BB498F">
        <w:t xml:space="preserve"> </w:t>
      </w:r>
      <w:r w:rsidR="000F446E" w:rsidRPr="00BB498F">
        <w:t>that the new additional RLAN spectrum would be at the lower end of the upper 6 GHz band to be contiguous with that existing provision</w:t>
      </w:r>
      <w:r w:rsidR="00EF21CC" w:rsidRPr="00BB498F">
        <w:t>.</w:t>
      </w:r>
      <w:r w:rsidR="00EF21CC">
        <w:t xml:space="preserve"> </w:t>
      </w:r>
    </w:p>
    <w:p w14:paraId="6B4F41A3" w14:textId="70A5EACC" w:rsidR="00EF21CC" w:rsidRPr="00694145" w:rsidRDefault="00B32869" w:rsidP="001512D0">
      <w:pPr>
        <w:pStyle w:val="Paragraph"/>
      </w:pPr>
      <w:r>
        <w:t xml:space="preserve">Depending on the </w:t>
      </w:r>
      <w:r w:rsidR="00EF21CC">
        <w:t xml:space="preserve">assignment process for </w:t>
      </w:r>
      <w:r w:rsidR="002F598F">
        <w:t>WA</w:t>
      </w:r>
      <w:r w:rsidR="00EF21CC">
        <w:t xml:space="preserve"> WBB</w:t>
      </w:r>
      <w:r>
        <w:t xml:space="preserve"> services, those</w:t>
      </w:r>
      <w:r w:rsidR="00EF21CC">
        <w:t xml:space="preserve"> licensee</w:t>
      </w:r>
      <w:r>
        <w:t>s</w:t>
      </w:r>
      <w:r w:rsidR="00EF21CC">
        <w:t xml:space="preserve"> may not be </w:t>
      </w:r>
      <w:r>
        <w:t>awarded</w:t>
      </w:r>
      <w:r w:rsidR="00EF21CC">
        <w:t xml:space="preserve"> whole</w:t>
      </w:r>
      <w:r w:rsidR="000625F8">
        <w:t xml:space="preserve"> </w:t>
      </w:r>
      <w:r w:rsidR="00EF21CC">
        <w:t>multiple</w:t>
      </w:r>
      <w:r>
        <w:t>s</w:t>
      </w:r>
      <w:r w:rsidR="00EF21CC">
        <w:t xml:space="preserve"> of 100 MHz (even if the </w:t>
      </w:r>
      <w:r w:rsidR="002F598F">
        <w:t>WA WBB</w:t>
      </w:r>
      <w:r w:rsidR="00EF21CC">
        <w:t xml:space="preserve"> segment is</w:t>
      </w:r>
      <w:r w:rsidR="00CB06D7">
        <w:t xml:space="preserve"> based on those multiples</w:t>
      </w:r>
      <w:r w:rsidR="00EF21CC">
        <w:t>)</w:t>
      </w:r>
      <w:r>
        <w:t xml:space="preserve">. Moreover, those technologies do not rely so heavily on discrete bandwidth allocations, so </w:t>
      </w:r>
      <w:r w:rsidR="00CD32E1">
        <w:t xml:space="preserve">under a hybrid model, </w:t>
      </w:r>
      <w:r w:rsidR="00CB06D7">
        <w:t xml:space="preserve">planning </w:t>
      </w:r>
      <w:r w:rsidR="00EF21CC">
        <w:t xml:space="preserve">the </w:t>
      </w:r>
      <w:r w:rsidR="002F598F">
        <w:t>WA</w:t>
      </w:r>
      <w:r w:rsidR="00CB06D7">
        <w:t xml:space="preserve"> </w:t>
      </w:r>
      <w:r w:rsidR="00EF21CC">
        <w:t xml:space="preserve">WBB </w:t>
      </w:r>
      <w:r w:rsidR="00CB06D7">
        <w:t>segment in 100 MHz integrals might</w:t>
      </w:r>
      <w:r>
        <w:t xml:space="preserve"> </w:t>
      </w:r>
      <w:r w:rsidR="00EF21CC">
        <w:t xml:space="preserve">provide limited </w:t>
      </w:r>
      <w:r w:rsidR="00CB06D7">
        <w:t xml:space="preserve">overall </w:t>
      </w:r>
      <w:r w:rsidR="00EF21CC">
        <w:t xml:space="preserve">benefit </w:t>
      </w:r>
      <w:r w:rsidR="00CD32E1">
        <w:t xml:space="preserve">compared </w:t>
      </w:r>
      <w:r w:rsidR="00220019">
        <w:t xml:space="preserve">with </w:t>
      </w:r>
      <w:r w:rsidR="00CD32E1">
        <w:t xml:space="preserve">setting the frequency </w:t>
      </w:r>
      <w:r w:rsidR="00C10414">
        <w:t>boundary</w:t>
      </w:r>
      <w:r w:rsidR="00CD32E1">
        <w:t xml:space="preserve"> to align with </w:t>
      </w:r>
      <w:r w:rsidR="00EF21CC">
        <w:t>the</w:t>
      </w:r>
      <w:r w:rsidR="00EF21CC" w:rsidDel="00CD32E1">
        <w:t xml:space="preserve"> </w:t>
      </w:r>
      <w:r w:rsidR="00CD32E1">
        <w:t xml:space="preserve">standard </w:t>
      </w:r>
      <w:r w:rsidR="00EF21CC">
        <w:t>RLAN channel</w:t>
      </w:r>
      <w:r w:rsidR="00CD32E1">
        <w:t xml:space="preserve"> raster</w:t>
      </w:r>
      <w:r w:rsidR="00EF21CC">
        <w:t xml:space="preserve">. </w:t>
      </w:r>
    </w:p>
    <w:p w14:paraId="5A960A1E" w14:textId="489D3404" w:rsidR="00EF21CC" w:rsidRDefault="00EF21CC" w:rsidP="008F1FE4">
      <w:pPr>
        <w:pStyle w:val="Paragraphbeforelist"/>
      </w:pPr>
      <w:r>
        <w:t>There are 4 frequency segmentation options</w:t>
      </w:r>
      <w:r w:rsidR="00CB06D7">
        <w:t xml:space="preserve"> shown</w:t>
      </w:r>
      <w:r>
        <w:t xml:space="preserve"> in Table </w:t>
      </w:r>
      <w:r w:rsidR="00977507">
        <w:t>4</w:t>
      </w:r>
      <w:r>
        <w:t xml:space="preserve"> (when the first and last columns are discounted as they </w:t>
      </w:r>
      <w:r w:rsidR="00FE34D1">
        <w:t xml:space="preserve">don’t </w:t>
      </w:r>
      <w:r>
        <w:t xml:space="preserve">constitute </w:t>
      </w:r>
      <w:r w:rsidR="00FE34D1">
        <w:t xml:space="preserve">hybrid/segmentation </w:t>
      </w:r>
      <w:r>
        <w:t>options</w:t>
      </w:r>
      <w:r w:rsidR="00FE34D1">
        <w:t xml:space="preserve"> and are already represented as non-hybrid planning options).</w:t>
      </w:r>
      <w:r w:rsidDel="00FE34D1">
        <w:t xml:space="preserve"> </w:t>
      </w:r>
      <w:r>
        <w:t xml:space="preserve">For these </w:t>
      </w:r>
      <w:r w:rsidR="005B3921">
        <w:t xml:space="preserve">4 </w:t>
      </w:r>
      <w:r>
        <w:t xml:space="preserve">options, a </w:t>
      </w:r>
      <w:r w:rsidR="00C43C0E">
        <w:t>60 </w:t>
      </w:r>
      <w:r>
        <w:t xml:space="preserve">MHz </w:t>
      </w:r>
      <w:r w:rsidR="00FE34D1">
        <w:t xml:space="preserve">allocation for </w:t>
      </w:r>
      <w:r w:rsidR="002F598F">
        <w:t>WA</w:t>
      </w:r>
      <w:r w:rsidR="00FE34D1">
        <w:t xml:space="preserve"> WBB would not present</w:t>
      </w:r>
      <w:r w:rsidDel="00FE34D1">
        <w:t xml:space="preserve"> </w:t>
      </w:r>
      <w:r>
        <w:t>a material benefit for t</w:t>
      </w:r>
      <w:r w:rsidR="00FE34D1">
        <w:t xml:space="preserve">hat </w:t>
      </w:r>
      <w:r>
        <w:t>sector</w:t>
      </w:r>
      <w:r w:rsidR="00CB06D7">
        <w:t>, particularly if allocated</w:t>
      </w:r>
      <w:r>
        <w:t xml:space="preserve"> between </w:t>
      </w:r>
      <w:r w:rsidR="00CB06D7">
        <w:t>numerous</w:t>
      </w:r>
      <w:r>
        <w:t xml:space="preserve"> licensees.</w:t>
      </w:r>
      <w:r>
        <w:rPr>
          <w:rStyle w:val="FootnoteReference"/>
        </w:rPr>
        <w:footnoteReference w:id="12"/>
      </w:r>
      <w:r>
        <w:t xml:space="preserve"> </w:t>
      </w:r>
      <w:r w:rsidR="00C43C0E">
        <w:t xml:space="preserve">As </w:t>
      </w:r>
      <w:r w:rsidR="000F446E">
        <w:t xml:space="preserve">the existing 500 MHz </w:t>
      </w:r>
      <w:r w:rsidR="00FE34D1">
        <w:t xml:space="preserve">already </w:t>
      </w:r>
      <w:r w:rsidR="000F446E">
        <w:t xml:space="preserve">allows </w:t>
      </w:r>
      <w:r w:rsidR="00C43C0E">
        <w:t>3 x </w:t>
      </w:r>
      <w:r w:rsidR="009914AF">
        <w:t>160</w:t>
      </w:r>
      <w:r w:rsidR="000F446E">
        <w:t xml:space="preserve"> MHz</w:t>
      </w:r>
      <w:r w:rsidR="009914AF">
        <w:t xml:space="preserve">, or 1 x 320 MHz plus 1 x 160 MHz </w:t>
      </w:r>
      <w:r w:rsidR="005B3921">
        <w:t>w</w:t>
      </w:r>
      <w:r w:rsidR="000F446E">
        <w:t>i-</w:t>
      </w:r>
      <w:r w:rsidR="005B3921">
        <w:t>f</w:t>
      </w:r>
      <w:r w:rsidR="000F446E">
        <w:t>i channels</w:t>
      </w:r>
      <w:r w:rsidR="009914AF">
        <w:t xml:space="preserve">, </w:t>
      </w:r>
      <w:r>
        <w:t xml:space="preserve">we see the viable frequency segmentation </w:t>
      </w:r>
      <w:r w:rsidR="00347F73">
        <w:t xml:space="preserve">schemes </w:t>
      </w:r>
      <w:r w:rsidR="00CB06D7">
        <w:t xml:space="preserve">as </w:t>
      </w:r>
      <w:r w:rsidR="00C43C0E">
        <w:t>follows</w:t>
      </w:r>
      <w:r>
        <w:t>:</w:t>
      </w:r>
    </w:p>
    <w:p w14:paraId="490EFD23" w14:textId="52ABE723" w:rsidR="00EF21CC" w:rsidRPr="00A42E24" w:rsidRDefault="00347F73" w:rsidP="00A42E24">
      <w:pPr>
        <w:pStyle w:val="Bulletlevel1"/>
        <w:spacing w:before="120" w:after="120" w:line="240" w:lineRule="auto"/>
      </w:pPr>
      <w:r w:rsidRPr="00A42E24">
        <w:t xml:space="preserve">Scheme </w:t>
      </w:r>
      <w:r w:rsidR="00EF21CC" w:rsidRPr="00A42E24">
        <w:t xml:space="preserve">1: RLAN </w:t>
      </w:r>
      <w:r w:rsidR="009914AF">
        <w:t>gains an extra</w:t>
      </w:r>
      <w:r w:rsidR="00EF21CC" w:rsidRPr="00A42E24">
        <w:t xml:space="preserve"> 160 MHz </w:t>
      </w:r>
      <w:r w:rsidR="009914AF">
        <w:t xml:space="preserve">channel to enable 4 x 160 MHz or </w:t>
      </w:r>
      <w:r w:rsidR="00C43C0E">
        <w:t>2 x </w:t>
      </w:r>
      <w:r w:rsidR="009914AF">
        <w:t xml:space="preserve">320 MHz channels in total, requiring an additional </w:t>
      </w:r>
      <w:r w:rsidR="00EF7946">
        <w:t xml:space="preserve">160 </w:t>
      </w:r>
      <w:r w:rsidR="009914AF">
        <w:t xml:space="preserve">MHz </w:t>
      </w:r>
      <w:r w:rsidR="00EF21CC" w:rsidRPr="00A42E24">
        <w:t>(6425</w:t>
      </w:r>
      <w:r w:rsidR="005B3921">
        <w:t>–</w:t>
      </w:r>
      <w:r w:rsidR="00EF21CC" w:rsidRPr="00A42E24" w:rsidDel="009914AF">
        <w:t xml:space="preserve">6585 </w:t>
      </w:r>
      <w:r w:rsidR="00EF21CC" w:rsidRPr="00A42E24">
        <w:t>MHz)</w:t>
      </w:r>
      <w:r w:rsidR="009914AF">
        <w:t xml:space="preserve">. </w:t>
      </w:r>
      <w:r w:rsidR="002F598F">
        <w:t>WA</w:t>
      </w:r>
      <w:r w:rsidR="00EF21CC" w:rsidRPr="00A42E24" w:rsidDel="009914AF">
        <w:t xml:space="preserve"> </w:t>
      </w:r>
      <w:r w:rsidR="00EF21CC" w:rsidRPr="00A42E24">
        <w:t xml:space="preserve">WBB </w:t>
      </w:r>
      <w:r w:rsidR="009914AF">
        <w:t>could then be allocated</w:t>
      </w:r>
      <w:r w:rsidR="00EF21CC" w:rsidRPr="00A42E24">
        <w:t xml:space="preserve"> </w:t>
      </w:r>
      <w:r w:rsidR="00B32869">
        <w:t xml:space="preserve">up to </w:t>
      </w:r>
      <w:r w:rsidR="00EF21CC" w:rsidRPr="00A42E24" w:rsidDel="009914AF">
        <w:t xml:space="preserve">540 </w:t>
      </w:r>
      <w:r w:rsidR="00EF21CC" w:rsidRPr="00A42E24">
        <w:t>MHz (</w:t>
      </w:r>
      <w:r w:rsidR="00EF21CC" w:rsidRPr="00A42E24" w:rsidDel="009914AF">
        <w:t>6585</w:t>
      </w:r>
      <w:r w:rsidR="005B3921">
        <w:t>–</w:t>
      </w:r>
      <w:r w:rsidR="00EF21CC" w:rsidRPr="00A42E24">
        <w:t>7125</w:t>
      </w:r>
      <w:r w:rsidR="009A5F59">
        <w:t>*</w:t>
      </w:r>
      <w:r w:rsidR="00EF21CC" w:rsidRPr="00A42E24">
        <w:t xml:space="preserve"> MHz)</w:t>
      </w:r>
      <w:r w:rsidR="00C43C0E">
        <w:t>.</w:t>
      </w:r>
    </w:p>
    <w:p w14:paraId="5F11F231" w14:textId="79738790" w:rsidR="00EF21CC" w:rsidRPr="00A42E24" w:rsidRDefault="00347F73" w:rsidP="00A42E24">
      <w:pPr>
        <w:pStyle w:val="Bulletlevel1"/>
        <w:spacing w:before="120" w:after="120" w:line="240" w:lineRule="auto"/>
      </w:pPr>
      <w:r w:rsidRPr="00A42E24">
        <w:t xml:space="preserve">Scheme </w:t>
      </w:r>
      <w:r w:rsidR="00EF21CC" w:rsidRPr="00A42E24">
        <w:t xml:space="preserve">2: RLAN </w:t>
      </w:r>
      <w:r w:rsidR="009914AF">
        <w:t xml:space="preserve">gains an extra 2 x 160 MHz channels to enable 5 x 160 MHz or </w:t>
      </w:r>
      <w:r w:rsidR="00C43C0E">
        <w:t>2 x </w:t>
      </w:r>
      <w:r w:rsidR="009914AF">
        <w:t xml:space="preserve">320 MHz </w:t>
      </w:r>
      <w:r w:rsidR="00455A77">
        <w:t>in total</w:t>
      </w:r>
      <w:r w:rsidR="009914AF">
        <w:t xml:space="preserve"> plus an additional 160 MHz channel, requiring an additional 3</w:t>
      </w:r>
      <w:r w:rsidR="00455A77">
        <w:t>2</w:t>
      </w:r>
      <w:r w:rsidR="009914AF" w:rsidDel="00455A77">
        <w:t>0</w:t>
      </w:r>
      <w:r w:rsidR="00EF21CC" w:rsidRPr="00A42E24" w:rsidDel="006E5D5B">
        <w:t xml:space="preserve"> </w:t>
      </w:r>
      <w:r w:rsidR="00EF21CC" w:rsidRPr="00A42E24">
        <w:t>MHz (6425</w:t>
      </w:r>
      <w:r w:rsidR="005B3921">
        <w:t>–</w:t>
      </w:r>
      <w:r w:rsidR="00EF21CC" w:rsidRPr="00A42E24" w:rsidDel="009914AF">
        <w:t xml:space="preserve">6745 </w:t>
      </w:r>
      <w:r w:rsidR="00EF21CC" w:rsidRPr="00A42E24">
        <w:t>MHz)</w:t>
      </w:r>
      <w:r w:rsidR="009914AF">
        <w:t>.</w:t>
      </w:r>
      <w:r w:rsidR="00EF21CC" w:rsidRPr="00A42E24">
        <w:t xml:space="preserve"> </w:t>
      </w:r>
      <w:r w:rsidR="002F598F">
        <w:t>WA</w:t>
      </w:r>
      <w:r w:rsidR="009914AF" w:rsidRPr="00A42E24">
        <w:t xml:space="preserve"> WBB </w:t>
      </w:r>
      <w:r w:rsidR="009914AF">
        <w:t>could then be allocated</w:t>
      </w:r>
      <w:r w:rsidR="009914AF" w:rsidRPr="00A42E24">
        <w:t xml:space="preserve"> </w:t>
      </w:r>
      <w:r w:rsidR="009914AF">
        <w:t xml:space="preserve">up to </w:t>
      </w:r>
      <w:r w:rsidR="00EF21CC" w:rsidRPr="00A42E24" w:rsidDel="009914AF">
        <w:t xml:space="preserve">380 </w:t>
      </w:r>
      <w:r w:rsidR="00EF21CC" w:rsidRPr="00A42E24">
        <w:t>MHz (</w:t>
      </w:r>
      <w:r w:rsidR="00EF21CC" w:rsidRPr="00A42E24" w:rsidDel="009914AF">
        <w:t>6745</w:t>
      </w:r>
      <w:r w:rsidR="005B3921">
        <w:t>–</w:t>
      </w:r>
      <w:r w:rsidR="00EF21CC" w:rsidRPr="00A42E24">
        <w:t>7125</w:t>
      </w:r>
      <w:r w:rsidR="00FF0018">
        <w:t>*</w:t>
      </w:r>
      <w:r w:rsidR="00EF21CC" w:rsidRPr="00A42E24">
        <w:t xml:space="preserve"> MHz)</w:t>
      </w:r>
      <w:r w:rsidR="00C43C0E">
        <w:t>.</w:t>
      </w:r>
    </w:p>
    <w:p w14:paraId="4E8530C5" w14:textId="361C45AF" w:rsidR="00EF21CC" w:rsidRDefault="00347F73" w:rsidP="00A42E24">
      <w:pPr>
        <w:pStyle w:val="Bulletlevel1last"/>
        <w:spacing w:before="120" w:after="120" w:line="240" w:lineRule="auto"/>
      </w:pPr>
      <w:r w:rsidRPr="00A42E24">
        <w:t xml:space="preserve">Scheme </w:t>
      </w:r>
      <w:r w:rsidR="00EF21CC" w:rsidRPr="00A42E24">
        <w:t>3: RLAN</w:t>
      </w:r>
      <w:r w:rsidR="009914AF">
        <w:t xml:space="preserve"> gains an extra 3 x 160 MHz channels to enable 6 x 160 MHz or </w:t>
      </w:r>
      <w:r w:rsidR="00C43C0E">
        <w:t>3 x </w:t>
      </w:r>
      <w:r w:rsidR="009914AF">
        <w:t>320 MHz</w:t>
      </w:r>
      <w:r w:rsidR="009A7681">
        <w:t xml:space="preserve">, requiring an additional </w:t>
      </w:r>
      <w:r w:rsidR="00EF21CC" w:rsidRPr="00A42E24">
        <w:t>4</w:t>
      </w:r>
      <w:r w:rsidR="00455A77">
        <w:t>8</w:t>
      </w:r>
      <w:r w:rsidR="00EF21CC" w:rsidRPr="00A42E24">
        <w:t>0 MHz (6425</w:t>
      </w:r>
      <w:r w:rsidR="005B3921">
        <w:t>–</w:t>
      </w:r>
      <w:r w:rsidR="00EF21CC" w:rsidRPr="00A42E24" w:rsidDel="009A7681">
        <w:t xml:space="preserve">6905 </w:t>
      </w:r>
      <w:r w:rsidR="00EF21CC" w:rsidRPr="00A42E24">
        <w:t>MHz)</w:t>
      </w:r>
      <w:r w:rsidR="009A7681">
        <w:t xml:space="preserve">. </w:t>
      </w:r>
      <w:r w:rsidR="002F598F">
        <w:t>WA</w:t>
      </w:r>
      <w:r w:rsidR="00EF21CC" w:rsidRPr="00A42E24" w:rsidDel="009A7681">
        <w:t xml:space="preserve"> </w:t>
      </w:r>
      <w:r w:rsidR="00EF21CC" w:rsidRPr="00A42E24">
        <w:t xml:space="preserve">WBB </w:t>
      </w:r>
      <w:r w:rsidR="009A7681">
        <w:t>could then be allocated</w:t>
      </w:r>
      <w:r w:rsidR="00EF21CC" w:rsidRPr="00A42E24">
        <w:t xml:space="preserve"> </w:t>
      </w:r>
      <w:r w:rsidR="00B32869">
        <w:t xml:space="preserve">up to </w:t>
      </w:r>
      <w:r w:rsidR="00EF21CC" w:rsidRPr="00A42E24" w:rsidDel="009A7681">
        <w:t xml:space="preserve">220 </w:t>
      </w:r>
      <w:r w:rsidR="00EF21CC" w:rsidRPr="00A42E24">
        <w:t>MHz (</w:t>
      </w:r>
      <w:r w:rsidR="00EF21CC" w:rsidRPr="00A42E24" w:rsidDel="009A7681">
        <w:t>6905</w:t>
      </w:r>
      <w:r w:rsidR="005B3921">
        <w:t>–</w:t>
      </w:r>
      <w:r w:rsidR="00EF21CC" w:rsidRPr="00A42E24">
        <w:t>7125</w:t>
      </w:r>
      <w:r w:rsidR="00FF0018">
        <w:t>*</w:t>
      </w:r>
      <w:r w:rsidR="00EF21CC" w:rsidRPr="00A42E24">
        <w:t xml:space="preserve"> MHz)</w:t>
      </w:r>
      <w:r w:rsidR="00633184">
        <w:t>.</w:t>
      </w:r>
    </w:p>
    <w:p w14:paraId="169AA106" w14:textId="76831054" w:rsidR="00B32869" w:rsidRPr="00A42E24" w:rsidRDefault="009A5F59" w:rsidP="008F1FE4">
      <w:pPr>
        <w:pStyle w:val="Bulletlevel1last"/>
        <w:numPr>
          <w:ilvl w:val="0"/>
          <w:numId w:val="0"/>
        </w:numPr>
        <w:spacing w:before="120" w:line="240" w:lineRule="auto"/>
      </w:pPr>
      <w:r>
        <w:t xml:space="preserve">* </w:t>
      </w:r>
      <w:r w:rsidR="00B32869">
        <w:t xml:space="preserve">Note that a variant of all of the above schemes is to limit </w:t>
      </w:r>
      <w:r w:rsidR="002F598F">
        <w:t>WA</w:t>
      </w:r>
      <w:r w:rsidR="00B32869">
        <w:t xml:space="preserve"> WBB to an upper frequency of 7100 MHz to </w:t>
      </w:r>
      <w:r w:rsidR="00220019">
        <w:t>avoid</w:t>
      </w:r>
      <w:r w:rsidR="00B32869">
        <w:t xml:space="preserve"> the need to relocate incumbent TOB services</w:t>
      </w:r>
      <w:r w:rsidR="00455A77">
        <w:t xml:space="preserve"> from the 7100</w:t>
      </w:r>
      <w:r w:rsidR="005B3921">
        <w:t>–</w:t>
      </w:r>
      <w:r w:rsidR="00455A77">
        <w:t>7125 MHz range</w:t>
      </w:r>
      <w:r w:rsidR="006E5D5B">
        <w:t>.</w:t>
      </w:r>
    </w:p>
    <w:tbl>
      <w:tblPr>
        <w:tblStyle w:val="TableGrid"/>
        <w:tblW w:w="0" w:type="auto"/>
        <w:tblLook w:val="04A0" w:firstRow="1" w:lastRow="0" w:firstColumn="1" w:lastColumn="0" w:noHBand="0" w:noVBand="1"/>
      </w:tblPr>
      <w:tblGrid>
        <w:gridCol w:w="7661"/>
      </w:tblGrid>
      <w:tr w:rsidR="00EF21CC" w14:paraId="1E5A86B1" w14:textId="77777777" w:rsidTr="00B2508F">
        <w:tc>
          <w:tcPr>
            <w:tcW w:w="7661" w:type="dxa"/>
            <w:shd w:val="clear" w:color="auto" w:fill="F2F2F2" w:themeFill="background1" w:themeFillShade="F2"/>
          </w:tcPr>
          <w:p w14:paraId="66ACCFC7" w14:textId="77777777" w:rsidR="00EF21CC" w:rsidRPr="008F1FE4" w:rsidRDefault="00EF21CC" w:rsidP="008F1FE4">
            <w:pPr>
              <w:pStyle w:val="Paragraph"/>
              <w:spacing w:after="120"/>
              <w:rPr>
                <w:b/>
                <w:bCs/>
              </w:rPr>
            </w:pPr>
            <w:bookmarkStart w:id="31" w:name="_Hlk165467737"/>
            <w:r w:rsidRPr="008F1FE4">
              <w:rPr>
                <w:b/>
                <w:bCs/>
              </w:rPr>
              <w:t>Questions for comment</w:t>
            </w:r>
          </w:p>
          <w:p w14:paraId="0EABF9CF" w14:textId="778831F4" w:rsidR="00EF21CC" w:rsidRDefault="00EF21CC" w:rsidP="00AA3847">
            <w:pPr>
              <w:pStyle w:val="ListNumber"/>
              <w:numPr>
                <w:ilvl w:val="0"/>
                <w:numId w:val="80"/>
              </w:numPr>
              <w:spacing w:before="120" w:after="120" w:line="240" w:lineRule="auto"/>
            </w:pPr>
            <w:bookmarkStart w:id="32" w:name="_Hlk166073178"/>
            <w:r>
              <w:t xml:space="preserve">If we decide to divide the band into different RLAN and </w:t>
            </w:r>
            <w:r w:rsidR="002F598F">
              <w:t>WA WBB</w:t>
            </w:r>
            <w:r>
              <w:t xml:space="preserve"> segments, should the </w:t>
            </w:r>
            <w:r w:rsidR="002F598F">
              <w:t>WA</w:t>
            </w:r>
            <w:r w:rsidR="006E5D5B">
              <w:t xml:space="preserve"> </w:t>
            </w:r>
            <w:r>
              <w:t>WBB segment:</w:t>
            </w:r>
          </w:p>
          <w:p w14:paraId="769B3EFB" w14:textId="5D2E2FA0" w:rsidR="00EF21CC" w:rsidRDefault="00220019" w:rsidP="00DA6F47">
            <w:pPr>
              <w:pStyle w:val="Numberlistlevel2"/>
              <w:numPr>
                <w:ilvl w:val="1"/>
                <w:numId w:val="39"/>
              </w:numPr>
              <w:spacing w:before="120" w:after="120" w:line="240" w:lineRule="auto"/>
            </w:pPr>
            <w:r>
              <w:t>b</w:t>
            </w:r>
            <w:r w:rsidR="00EF21CC">
              <w:t xml:space="preserve">e </w:t>
            </w:r>
            <w:r w:rsidR="00097A5C">
              <w:t>planned based on</w:t>
            </w:r>
            <w:r w:rsidR="00EF21CC">
              <w:t xml:space="preserve"> multiple</w:t>
            </w:r>
            <w:r w:rsidR="00097A5C">
              <w:t>s</w:t>
            </w:r>
            <w:r w:rsidR="00EF21CC">
              <w:t xml:space="preserve"> of 100 MHz</w:t>
            </w:r>
            <w:r>
              <w:t xml:space="preserve">? This would </w:t>
            </w:r>
            <w:r w:rsidR="00EF21CC">
              <w:t xml:space="preserve">align with the largest </w:t>
            </w:r>
            <w:r w:rsidR="002F598F">
              <w:t>WA WBB</w:t>
            </w:r>
            <w:r w:rsidR="00EF21CC">
              <w:t xml:space="preserve"> channel size (noting that the ability for </w:t>
            </w:r>
            <w:r w:rsidR="002F598F">
              <w:t>WA WBB</w:t>
            </w:r>
            <w:r w:rsidR="00EF21CC">
              <w:t xml:space="preserve"> operators to deploy one or more 100 MHz channels will depend on the outcome of the assignment process)</w:t>
            </w:r>
            <w:r>
              <w:t>.</w:t>
            </w:r>
          </w:p>
          <w:p w14:paraId="3CCC19A5" w14:textId="3FBA5005" w:rsidR="00EF21CC" w:rsidRDefault="00220019" w:rsidP="00DA6F47">
            <w:pPr>
              <w:pStyle w:val="Numberlistlevel2"/>
              <w:numPr>
                <w:ilvl w:val="1"/>
                <w:numId w:val="39"/>
              </w:numPr>
              <w:spacing w:before="120" w:after="120" w:line="240" w:lineRule="auto"/>
            </w:pPr>
            <w:r>
              <w:t>a</w:t>
            </w:r>
            <w:r w:rsidR="00EF21CC">
              <w:t xml:space="preserve">lign with the 160/320 MHz </w:t>
            </w:r>
            <w:r>
              <w:t>w</w:t>
            </w:r>
            <w:r w:rsidR="00EF21CC">
              <w:t>i-</w:t>
            </w:r>
            <w:r>
              <w:t>f</w:t>
            </w:r>
            <w:r w:rsidR="00EF21CC">
              <w:t>i channel raster</w:t>
            </w:r>
            <w:r>
              <w:t>?</w:t>
            </w:r>
            <w:r w:rsidR="00EF21CC">
              <w:t xml:space="preserve"> </w:t>
            </w:r>
            <w:r>
              <w:t xml:space="preserve">This would </w:t>
            </w:r>
            <w:r w:rsidR="00EF21CC">
              <w:t xml:space="preserve">maximise the number of larger </w:t>
            </w:r>
            <w:r>
              <w:t>w</w:t>
            </w:r>
            <w:r w:rsidR="00EF21CC">
              <w:t>i-</w:t>
            </w:r>
            <w:r>
              <w:t>f</w:t>
            </w:r>
            <w:r w:rsidR="00EF21CC">
              <w:t>i channels available (by avoiding options that would split these channels)</w:t>
            </w:r>
            <w:r>
              <w:t>.</w:t>
            </w:r>
          </w:p>
          <w:p w14:paraId="7D00AF85" w14:textId="7353AD93" w:rsidR="00EF21CC" w:rsidRPr="00CF2673" w:rsidRDefault="00EF21CC" w:rsidP="00A42E24">
            <w:pPr>
              <w:pStyle w:val="Numberlistlevel1"/>
              <w:spacing w:before="120" w:after="120" w:line="240" w:lineRule="auto"/>
            </w:pPr>
            <w:r>
              <w:t xml:space="preserve">Of the segmentation options based on </w:t>
            </w:r>
            <w:r w:rsidR="00220019">
              <w:t>w</w:t>
            </w:r>
            <w:r>
              <w:t>i-</w:t>
            </w:r>
            <w:r w:rsidR="00220019">
              <w:t>f</w:t>
            </w:r>
            <w:r>
              <w:t>i channels (</w:t>
            </w:r>
            <w:r w:rsidR="005B3921">
              <w:t>s</w:t>
            </w:r>
            <w:r w:rsidR="00837295">
              <w:t xml:space="preserve">chemes </w:t>
            </w:r>
            <w:r>
              <w:t>1</w:t>
            </w:r>
            <w:r w:rsidR="005B3921">
              <w:t>–</w:t>
            </w:r>
            <w:r>
              <w:t xml:space="preserve">3 above), </w:t>
            </w:r>
            <w:r w:rsidR="00220019">
              <w:t xml:space="preserve">which </w:t>
            </w:r>
            <w:r>
              <w:t>is the preferred option and why?</w:t>
            </w:r>
            <w:bookmarkEnd w:id="32"/>
            <w:r>
              <w:t xml:space="preserve"> </w:t>
            </w:r>
          </w:p>
        </w:tc>
      </w:tr>
      <w:bookmarkEnd w:id="31"/>
    </w:tbl>
    <w:p w14:paraId="11EDF411" w14:textId="77777777" w:rsidR="00EF21CC" w:rsidRDefault="00EF21CC" w:rsidP="001512D0">
      <w:pPr>
        <w:pStyle w:val="Paragraph"/>
        <w:sectPr w:rsidR="00EF21CC" w:rsidSect="00BB4115">
          <w:pgSz w:w="11906" w:h="16838" w:code="9"/>
          <w:pgMar w:top="1945" w:right="3101" w:bottom="1134" w:left="1134" w:header="709" w:footer="119" w:gutter="0"/>
          <w:cols w:space="708"/>
          <w:docGrid w:linePitch="360"/>
        </w:sectPr>
      </w:pPr>
    </w:p>
    <w:p w14:paraId="03524931" w14:textId="77777777" w:rsidR="00EF21CC" w:rsidRDefault="00EF21CC" w:rsidP="006368E3">
      <w:pPr>
        <w:pStyle w:val="Heading3"/>
      </w:pPr>
      <w:bookmarkStart w:id="33" w:name="_Toc151966087"/>
      <w:r>
        <w:lastRenderedPageBreak/>
        <w:t>Geographic s</w:t>
      </w:r>
      <w:bookmarkEnd w:id="33"/>
      <w:r>
        <w:t>egmentation</w:t>
      </w:r>
    </w:p>
    <w:p w14:paraId="06CE9BD2" w14:textId="153B3A0D" w:rsidR="00EF21CC" w:rsidRPr="00033390" w:rsidRDefault="00EF21CC" w:rsidP="001512D0">
      <w:pPr>
        <w:pStyle w:val="Paragraph"/>
      </w:pPr>
      <w:r>
        <w:t xml:space="preserve">Spectrum planning arrangements sometimes utilise geographic segmentation to facilitate co-channel access by different users/uses in different areas. </w:t>
      </w:r>
      <w:r w:rsidR="00B72AC1">
        <w:t xml:space="preserve">An </w:t>
      </w:r>
      <w:r>
        <w:t>example</w:t>
      </w:r>
      <w:r w:rsidR="00B72AC1">
        <w:t xml:space="preserve"> of this might be</w:t>
      </w:r>
      <w:r>
        <w:t xml:space="preserve"> allocating a band for spectrum licensing, optimised for wireless broadband use in high-population areas</w:t>
      </w:r>
      <w:r w:rsidR="00B72AC1">
        <w:t>, while separately</w:t>
      </w:r>
      <w:r w:rsidR="00033390">
        <w:t xml:space="preserve"> </w:t>
      </w:r>
      <w:r>
        <w:t xml:space="preserve">assigning apparatus licences in regional/remote areas. </w:t>
      </w:r>
      <w:r w:rsidR="00220019">
        <w:t xml:space="preserve">For </w:t>
      </w:r>
      <w:r w:rsidR="00033390">
        <w:t xml:space="preserve">the upper 6 GHz </w:t>
      </w:r>
      <w:r w:rsidR="00220019">
        <w:t>band</w:t>
      </w:r>
      <w:r w:rsidR="00033390">
        <w:t xml:space="preserve">, </w:t>
      </w:r>
      <w:r w:rsidR="00220019">
        <w:t xml:space="preserve">using </w:t>
      </w:r>
      <w:r w:rsidR="004D5E0E">
        <w:t xml:space="preserve">the entire band to for </w:t>
      </w:r>
      <w:r w:rsidR="004D5E0E">
        <w:rPr>
          <w:i/>
          <w:iCs/>
        </w:rPr>
        <w:t xml:space="preserve">both </w:t>
      </w:r>
      <w:r w:rsidR="004D5E0E">
        <w:t xml:space="preserve">RLAN and WA WBB deployments, with geographic separation aligned with the specific use-cases of each service type, </w:t>
      </w:r>
      <w:r w:rsidR="00033390">
        <w:t xml:space="preserve">may have been </w:t>
      </w:r>
      <w:r w:rsidR="00EE5313">
        <w:t xml:space="preserve">an </w:t>
      </w:r>
      <w:r w:rsidR="00033390">
        <w:t xml:space="preserve">option. However, for reasons described below, it is not considered a viable </w:t>
      </w:r>
      <w:r w:rsidR="00EE5313">
        <w:t>planning option for the band.</w:t>
      </w:r>
    </w:p>
    <w:p w14:paraId="3F3C718D" w14:textId="43830E30" w:rsidR="00EF21CC" w:rsidRDefault="00B72AC1" w:rsidP="006368E3">
      <w:pPr>
        <w:pStyle w:val="Heading4"/>
      </w:pPr>
      <w:r>
        <w:t>Key considerations</w:t>
      </w:r>
    </w:p>
    <w:p w14:paraId="0CDD09C7" w14:textId="5CC93652" w:rsidR="00EF21CC" w:rsidRDefault="00BA3271" w:rsidP="001512D0">
      <w:pPr>
        <w:pStyle w:val="Paragraph"/>
      </w:pPr>
      <w:r>
        <w:t>For traditional deployments, t</w:t>
      </w:r>
      <w:r w:rsidR="00EF21CC">
        <w:t>he upper 6 GHz band can be categorised as a ‘capacity</w:t>
      </w:r>
      <w:r w:rsidR="004D5E0E">
        <w:t>’</w:t>
      </w:r>
      <w:r>
        <w:t xml:space="preserve"> </w:t>
      </w:r>
      <w:r w:rsidR="00EF21CC">
        <w:t xml:space="preserve">band </w:t>
      </w:r>
      <w:r>
        <w:t>– as opposed to a ‘coverage</w:t>
      </w:r>
      <w:r w:rsidR="004D5E0E">
        <w:t>’</w:t>
      </w:r>
      <w:r>
        <w:t xml:space="preserve"> band – and </w:t>
      </w:r>
      <w:r w:rsidR="00EF21CC">
        <w:t xml:space="preserve">would be </w:t>
      </w:r>
      <w:r>
        <w:t xml:space="preserve">likely </w:t>
      </w:r>
      <w:r w:rsidR="00EF21CC">
        <w:t>predominately used in areas of high</w:t>
      </w:r>
      <w:r w:rsidR="00033390">
        <w:t>er</w:t>
      </w:r>
      <w:r w:rsidR="00EF21CC">
        <w:t xml:space="preserve"> population density. </w:t>
      </w:r>
      <w:r w:rsidR="00EC3D77">
        <w:t>However</w:t>
      </w:r>
      <w:r w:rsidR="00033390">
        <w:t>, if</w:t>
      </w:r>
      <w:r w:rsidR="00EF21CC">
        <w:t xml:space="preserve"> the band </w:t>
      </w:r>
      <w:r w:rsidR="004D5E0E">
        <w:t xml:space="preserve">was </w:t>
      </w:r>
      <w:r w:rsidR="00EF21CC">
        <w:t>segmented across large areas (for example</w:t>
      </w:r>
      <w:r w:rsidR="00B91E3C">
        <w:t>,</w:t>
      </w:r>
      <w:r w:rsidR="00EF21CC">
        <w:t xml:space="preserve"> following the </w:t>
      </w:r>
      <w:r w:rsidR="0084588F">
        <w:t xml:space="preserve">broad </w:t>
      </w:r>
      <w:r w:rsidR="00EF21CC">
        <w:t>description</w:t>
      </w:r>
      <w:r w:rsidR="0084588F">
        <w:t>s</w:t>
      </w:r>
      <w:r w:rsidR="00EF21CC">
        <w:t xml:space="preserve"> of metro, regional and remote area</w:t>
      </w:r>
      <w:r w:rsidR="0084588F">
        <w:t xml:space="preserve"> geotypes</w:t>
      </w:r>
      <w:r w:rsidR="00EF21CC">
        <w:t xml:space="preserve"> used in spectrum </w:t>
      </w:r>
      <w:r w:rsidR="0084588F">
        <w:t>planning</w:t>
      </w:r>
      <w:r w:rsidR="00EF21CC">
        <w:t xml:space="preserve">), it is expected that the requirement for upper 6 GHz band spectrum for </w:t>
      </w:r>
      <w:r w:rsidR="002F598F">
        <w:t>WA WBB</w:t>
      </w:r>
      <w:r w:rsidR="00EF21CC">
        <w:t xml:space="preserve"> and RLAN use would be similar for each area</w:t>
      </w:r>
      <w:r w:rsidR="004D5E0E">
        <w:t xml:space="preserve">, that is, </w:t>
      </w:r>
      <w:r w:rsidR="00EF21CC">
        <w:t>high need in metro areas, low</w:t>
      </w:r>
      <w:r w:rsidR="00033390">
        <w:t>er</w:t>
      </w:r>
      <w:r w:rsidR="00EF21CC">
        <w:t xml:space="preserve"> need in remote areas. As such, geographically segmenting the band across broad metro/regional/remote areas</w:t>
      </w:r>
      <w:r w:rsidR="004D5E0E">
        <w:t xml:space="preserve">, for example, </w:t>
      </w:r>
      <w:r w:rsidR="002F598F">
        <w:t>WA WBB</w:t>
      </w:r>
      <w:r w:rsidR="00EF21CC">
        <w:t xml:space="preserve"> in metro areas and RLAN in regional area</w:t>
      </w:r>
      <w:r w:rsidR="00977507">
        <w:t>s</w:t>
      </w:r>
      <w:r w:rsidR="004D5E0E">
        <w:t xml:space="preserve"> (</w:t>
      </w:r>
      <w:r w:rsidR="00EF21CC">
        <w:t>or vice versa)</w:t>
      </w:r>
      <w:r w:rsidR="004D5E0E">
        <w:t>,</w:t>
      </w:r>
      <w:r w:rsidR="00EF21CC">
        <w:t xml:space="preserve"> is unlikely to </w:t>
      </w:r>
      <w:r w:rsidR="00033390">
        <w:t>meet the needs of</w:t>
      </w:r>
      <w:r w:rsidR="00EF21CC">
        <w:t xml:space="preserve"> both applications.</w:t>
      </w:r>
    </w:p>
    <w:p w14:paraId="16CCE080" w14:textId="0F951F28" w:rsidR="00EF21CC" w:rsidRDefault="00952969" w:rsidP="001512D0">
      <w:pPr>
        <w:pStyle w:val="Paragraph"/>
      </w:pPr>
      <w:r>
        <w:t>At a more granular level, i</w:t>
      </w:r>
      <w:r w:rsidR="00EF21CC">
        <w:t xml:space="preserve">t is expected that the </w:t>
      </w:r>
      <w:r w:rsidR="002F598F">
        <w:t>WA WBB</w:t>
      </w:r>
      <w:r w:rsidR="00EF21CC">
        <w:t xml:space="preserve"> sector would use the upper </w:t>
      </w:r>
      <w:r w:rsidR="004D5E0E">
        <w:t>6 </w:t>
      </w:r>
      <w:r w:rsidR="00EF21CC">
        <w:t xml:space="preserve">GHz band to provide smaller ‘capacity’ cells and not wide-area coverage. Likewise, RLAN access points would be </w:t>
      </w:r>
      <w:r w:rsidR="00033390">
        <w:t xml:space="preserve">limited </w:t>
      </w:r>
      <w:r w:rsidR="00EF21CC">
        <w:t xml:space="preserve">to hotspot coverage, primarily owing to the power restrictions. </w:t>
      </w:r>
      <w:r w:rsidR="00033390">
        <w:t>It follows that these deployment</w:t>
      </w:r>
      <w:r w:rsidR="00EF21CC">
        <w:t xml:space="preserve"> model</w:t>
      </w:r>
      <w:r w:rsidR="00033390">
        <w:t>s</w:t>
      </w:r>
      <w:r w:rsidR="00EF21CC">
        <w:t xml:space="preserve"> may provide scope for </w:t>
      </w:r>
      <w:bookmarkStart w:id="34" w:name="_Hlk168066484"/>
      <w:r w:rsidR="00EF21CC">
        <w:t>localised area</w:t>
      </w:r>
      <w:r w:rsidR="009F5FDA">
        <w:t xml:space="preserve"> </w:t>
      </w:r>
      <w:r w:rsidR="00EF21CC">
        <w:t>segmentation</w:t>
      </w:r>
      <w:r w:rsidR="009F5FDA">
        <w:t>-</w:t>
      </w:r>
      <w:r w:rsidR="00EF21CC">
        <w:t>based sharing options.</w:t>
      </w:r>
      <w:bookmarkEnd w:id="34"/>
      <w:r w:rsidR="00EF21CC">
        <w:t xml:space="preserve"> Figure </w:t>
      </w:r>
      <w:r w:rsidR="00837295" w:rsidRPr="007F6D35">
        <w:t>4</w:t>
      </w:r>
      <w:r w:rsidR="00EF21CC">
        <w:t xml:space="preserve"> provides an example of localised areas where RLAN deployments could operate in localised areas </w:t>
      </w:r>
      <w:r w:rsidR="004D5E0E">
        <w:t xml:space="preserve">that have </w:t>
      </w:r>
      <w:r w:rsidR="00EF21CC">
        <w:t xml:space="preserve">no 6 GHz </w:t>
      </w:r>
      <w:r w:rsidR="002F598F">
        <w:t>WA WBB</w:t>
      </w:r>
      <w:r w:rsidR="00EF21CC">
        <w:t xml:space="preserve"> coverage. </w:t>
      </w:r>
      <w:r w:rsidR="00033390">
        <w:t>The example</w:t>
      </w:r>
      <w:r w:rsidR="00EF21CC">
        <w:t xml:space="preserve"> assumes that 6 GHz </w:t>
      </w:r>
      <w:r w:rsidR="002F598F">
        <w:t>WA</w:t>
      </w:r>
      <w:r w:rsidR="00033390">
        <w:t xml:space="preserve"> </w:t>
      </w:r>
      <w:r w:rsidR="00EF21CC">
        <w:t xml:space="preserve">WBB </w:t>
      </w:r>
      <w:r w:rsidR="00977507">
        <w:t>base stations</w:t>
      </w:r>
      <w:r w:rsidR="00EF21CC">
        <w:t xml:space="preserve"> </w:t>
      </w:r>
      <w:r w:rsidR="00033390">
        <w:t>ha</w:t>
      </w:r>
      <w:r w:rsidR="00977507">
        <w:t>ve</w:t>
      </w:r>
      <w:r w:rsidR="00033390">
        <w:t xml:space="preserve"> been</w:t>
      </w:r>
      <w:r w:rsidR="00EF21CC">
        <w:t xml:space="preserve"> co-sited with current 3.4/3.6</w:t>
      </w:r>
      <w:r w:rsidR="00033390">
        <w:t xml:space="preserve"> </w:t>
      </w:r>
      <w:r w:rsidR="00EF21CC">
        <w:t xml:space="preserve">GHz band </w:t>
      </w:r>
      <w:r w:rsidR="00033390">
        <w:t xml:space="preserve">base stations (MNO registrations only, not NBN) </w:t>
      </w:r>
      <w:r w:rsidR="00EF21CC">
        <w:t xml:space="preserve">and </w:t>
      </w:r>
      <w:r w:rsidR="00033390">
        <w:t xml:space="preserve">serving </w:t>
      </w:r>
      <w:r w:rsidR="00EF21CC">
        <w:t>cell sizes of 300m (urban) and 600m (suburban).</w:t>
      </w:r>
      <w:r w:rsidR="00EF21CC">
        <w:rPr>
          <w:rStyle w:val="FootnoteReference"/>
        </w:rPr>
        <w:footnoteReference w:id="13"/>
      </w:r>
      <w:r w:rsidR="00EF21CC">
        <w:t xml:space="preserve"> As expected, there is a high concentration of </w:t>
      </w:r>
      <w:r w:rsidR="002F598F">
        <w:t>WA WBB</w:t>
      </w:r>
      <w:r w:rsidR="00EF21CC">
        <w:t xml:space="preserve"> deployments in CBD and inner-city areas. </w:t>
      </w:r>
    </w:p>
    <w:p w14:paraId="4CCD53BC" w14:textId="2085AE46" w:rsidR="00EF21CC" w:rsidRDefault="00EF21CC" w:rsidP="001512D0">
      <w:pPr>
        <w:pStyle w:val="Paragraph"/>
      </w:pPr>
    </w:p>
    <w:p w14:paraId="3017142C" w14:textId="329FB836" w:rsidR="001F52C9" w:rsidRDefault="001F52C9" w:rsidP="00A42E24">
      <w:pPr>
        <w:pStyle w:val="Figureheading"/>
        <w:spacing w:before="120" w:after="120" w:line="240" w:lineRule="auto"/>
      </w:pPr>
      <w:r>
        <w:rPr>
          <w:noProof/>
        </w:rPr>
        <w:lastRenderedPageBreak/>
        <mc:AlternateContent>
          <mc:Choice Requires="wps">
            <w:drawing>
              <wp:anchor distT="0" distB="0" distL="114300" distR="114300" simplePos="0" relativeHeight="251658240" behindDoc="0" locked="0" layoutInCell="1" allowOverlap="1" wp14:anchorId="2F4658D9" wp14:editId="5B2E312B">
                <wp:simplePos x="0" y="0"/>
                <wp:positionH relativeFrom="column">
                  <wp:posOffset>651002</wp:posOffset>
                </wp:positionH>
                <wp:positionV relativeFrom="paragraph">
                  <wp:posOffset>361950</wp:posOffset>
                </wp:positionV>
                <wp:extent cx="237744" cy="146304"/>
                <wp:effectExtent l="0" t="0" r="0" b="6350"/>
                <wp:wrapNone/>
                <wp:docPr id="3" name="Rectangl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744" cy="146304"/>
                        </a:xfrm>
                        <a:prstGeom prst="rect">
                          <a:avLst/>
                        </a:prstGeom>
                        <a:solidFill>
                          <a:srgbClr val="46B0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45AB5AB" id="Rectangle 3" o:spid="_x0000_s1026" alt="&quot;&quot;" style="position:absolute;margin-left:51.25pt;margin-top:28.5pt;width:18.7pt;height:1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" fillcolor="#46b0da" stroked="f" strokeweight="2pt"/>
            </w:pict>
          </mc:Fallback>
        </mc:AlternateContent>
      </w:r>
      <w:r w:rsidR="00C008E2">
        <w:t xml:space="preserve">Indicative </w:t>
      </w:r>
      <w:r w:rsidR="002F598F">
        <w:t>WA WBB</w:t>
      </w:r>
      <w:r w:rsidR="00C008E2">
        <w:t xml:space="preserve"> coverage areas in metro Melbourne, based on current 3.4/3.6 GHz band MNO deployments</w:t>
      </w:r>
    </w:p>
    <w:p w14:paraId="39E04642" w14:textId="2E23E98C" w:rsidR="001F52C9" w:rsidRDefault="001F52C9" w:rsidP="005446AB">
      <w:pPr>
        <w:pStyle w:val="Figureheading"/>
        <w:numPr>
          <w:ilvl w:val="0"/>
          <w:numId w:val="0"/>
        </w:numPr>
        <w:spacing w:before="120" w:after="120" w:line="240" w:lineRule="auto"/>
        <w:ind w:left="1266" w:firstLine="154"/>
      </w:pPr>
      <w:r>
        <w:t xml:space="preserve"> </w:t>
      </w:r>
      <w:r w:rsidR="00C008E2">
        <w:t>300m urban coverage</w:t>
      </w:r>
    </w:p>
    <w:p w14:paraId="2D8465A5" w14:textId="34D8D07D" w:rsidR="00C008E2" w:rsidRDefault="001F52C9" w:rsidP="005446AB">
      <w:pPr>
        <w:pStyle w:val="Figureheading"/>
        <w:numPr>
          <w:ilvl w:val="0"/>
          <w:numId w:val="0"/>
        </w:numPr>
        <w:spacing w:after="120" w:line="240" w:lineRule="auto"/>
        <w:ind w:left="1151" w:firstLine="230"/>
      </w:pPr>
      <w:r>
        <w:rPr>
          <w:noProof/>
        </w:rPr>
        <mc:AlternateContent>
          <mc:Choice Requires="wps">
            <w:drawing>
              <wp:anchor distT="0" distB="0" distL="114300" distR="114300" simplePos="0" relativeHeight="251658241" behindDoc="0" locked="0" layoutInCell="1" allowOverlap="1" wp14:anchorId="28D2635D" wp14:editId="16212474">
                <wp:simplePos x="0" y="0"/>
                <wp:positionH relativeFrom="column">
                  <wp:posOffset>651002</wp:posOffset>
                </wp:positionH>
                <wp:positionV relativeFrom="paragraph">
                  <wp:posOffset>5842</wp:posOffset>
                </wp:positionV>
                <wp:extent cx="237744" cy="146304"/>
                <wp:effectExtent l="0" t="0" r="0" b="6350"/>
                <wp:wrapNone/>
                <wp:docPr id="4" name="Rectangl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744" cy="146304"/>
                        </a:xfrm>
                        <a:prstGeom prst="rect">
                          <a:avLst/>
                        </a:prstGeom>
                        <a:solidFill>
                          <a:srgbClr val="ADEF7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7612185" id="Rectangle 4" o:spid="_x0000_s1026" alt="&quot;&quot;" style="position:absolute;margin-left:51.25pt;margin-top:.45pt;width:18.7pt;height:1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" fillcolor="#adef71" stroked="f" strokeweight="2pt"/>
            </w:pict>
          </mc:Fallback>
        </mc:AlternateContent>
      </w:r>
      <w:r>
        <w:t xml:space="preserve">  </w:t>
      </w:r>
      <w:r w:rsidR="00C008E2">
        <w:t>600</w:t>
      </w:r>
      <w:r>
        <w:t>m</w:t>
      </w:r>
      <w:r w:rsidR="00C008E2">
        <w:t xml:space="preserve"> suburban coverage</w:t>
      </w:r>
    </w:p>
    <w:p w14:paraId="4B3C3FE9" w14:textId="77777777" w:rsidR="00C008E2" w:rsidRPr="00F9338F" w:rsidRDefault="00C008E2" w:rsidP="001512D0">
      <w:pPr>
        <w:pStyle w:val="Paragraph"/>
      </w:pPr>
      <w:r>
        <w:rPr>
          <w:noProof/>
        </w:rPr>
        <w:drawing>
          <wp:inline distT="0" distB="0" distL="0" distR="0" wp14:anchorId="20455304" wp14:editId="108023DA">
            <wp:extent cx="4871085" cy="3389630"/>
            <wp:effectExtent l="0" t="0" r="5715" b="1270"/>
            <wp:docPr id="7" name="Pictur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2"/>
                    <a:stretch>
                      <a:fillRect/>
                    </a:stretch>
                  </pic:blipFill>
                  <pic:spPr>
                    <a:xfrm>
                      <a:off x="0" y="0"/>
                      <a:ext cx="4871085" cy="3389630"/>
                    </a:xfrm>
                    <a:prstGeom prst="rect">
                      <a:avLst/>
                    </a:prstGeom>
                  </pic:spPr>
                </pic:pic>
              </a:graphicData>
            </a:graphic>
          </wp:inline>
        </w:drawing>
      </w:r>
    </w:p>
    <w:p w14:paraId="63C741E4" w14:textId="77976E57" w:rsidR="00C008E2" w:rsidRDefault="00C008E2" w:rsidP="001512D0">
      <w:pPr>
        <w:pStyle w:val="Paragraph"/>
      </w:pPr>
      <w:r>
        <w:t xml:space="preserve">Another option for localised geographic segmentation could be to designate specific locations/venues </w:t>
      </w:r>
      <w:r w:rsidR="001F52C9">
        <w:t>as</w:t>
      </w:r>
      <w:r>
        <w:t xml:space="preserve"> limited to one technology (for example, designating key sporting stadiums for RLAN use only). </w:t>
      </w:r>
      <w:r w:rsidR="00977507">
        <w:t>Areas o</w:t>
      </w:r>
      <w:r>
        <w:t xml:space="preserve">utside these designated </w:t>
      </w:r>
      <w:r w:rsidR="00977507">
        <w:t>locations</w:t>
      </w:r>
      <w:r>
        <w:t xml:space="preserve"> could then be available for </w:t>
      </w:r>
      <w:r w:rsidR="002F598F">
        <w:t>WA</w:t>
      </w:r>
      <w:r w:rsidR="005908FF">
        <w:t xml:space="preserve"> WBB </w:t>
      </w:r>
      <w:r>
        <w:t>use.</w:t>
      </w:r>
    </w:p>
    <w:p w14:paraId="7C1226D7" w14:textId="7CD9F43F" w:rsidR="00EF21CC" w:rsidRDefault="00EF21CC" w:rsidP="005446AB">
      <w:pPr>
        <w:pStyle w:val="Paragraphbeforelist"/>
      </w:pPr>
      <w:r>
        <w:t xml:space="preserve">Mechanisms to facilitate </w:t>
      </w:r>
      <w:r w:rsidR="005908FF">
        <w:t xml:space="preserve">this </w:t>
      </w:r>
      <w:r w:rsidR="00C008E2">
        <w:t>localised-g</w:t>
      </w:r>
      <w:r>
        <w:t>eographic segmentation may include:</w:t>
      </w:r>
    </w:p>
    <w:p w14:paraId="5F68F440" w14:textId="5D193D55" w:rsidR="00EF21CC" w:rsidRDefault="001F52C9" w:rsidP="005446AB">
      <w:pPr>
        <w:pStyle w:val="Bulletlevel1"/>
      </w:pPr>
      <w:r>
        <w:t>u</w:t>
      </w:r>
      <w:r w:rsidR="00EF21CC">
        <w:t xml:space="preserve">ser/licensee-based restrictions </w:t>
      </w:r>
      <w:r w:rsidR="005908FF">
        <w:t>that set out</w:t>
      </w:r>
      <w:r w:rsidR="00EF21CC">
        <w:t xml:space="preserve"> the applicable areas (and necessary conditions to manage adjacent-area interference)</w:t>
      </w:r>
      <w:r w:rsidR="005908FF">
        <w:t>, potentially reflected</w:t>
      </w:r>
      <w:r w:rsidR="00EF21CC">
        <w:t xml:space="preserve"> as licence conditions, which the licensee must adhere to</w:t>
      </w:r>
    </w:p>
    <w:p w14:paraId="586F15B0" w14:textId="795BF1EA" w:rsidR="00EF21CC" w:rsidRDefault="001F52C9" w:rsidP="005446AB">
      <w:pPr>
        <w:pStyle w:val="Bulletlevel1last"/>
      </w:pPr>
      <w:r>
        <w:t>d</w:t>
      </w:r>
      <w:r w:rsidR="00EF21CC">
        <w:t xml:space="preserve">evice-based restrictions </w:t>
      </w:r>
      <w:r>
        <w:t xml:space="preserve">that </w:t>
      </w:r>
      <w:r w:rsidR="00EF21CC">
        <w:t>require the device</w:t>
      </w:r>
      <w:r w:rsidR="005908FF">
        <w:t xml:space="preserve"> itself</w:t>
      </w:r>
      <w:r w:rsidR="00EF21CC">
        <w:t xml:space="preserve"> to automatically determine compliance</w:t>
      </w:r>
      <w:r w:rsidR="005908FF">
        <w:t>, f</w:t>
      </w:r>
      <w:r w:rsidR="00EF21CC">
        <w:t>or example</w:t>
      </w:r>
      <w:r w:rsidR="005908FF">
        <w:t xml:space="preserve"> by </w:t>
      </w:r>
      <w:r w:rsidR="00EF21CC">
        <w:t>interrogat</w:t>
      </w:r>
      <w:r w:rsidR="005908FF">
        <w:t>ing</w:t>
      </w:r>
      <w:r w:rsidR="00EF21CC">
        <w:t xml:space="preserve"> a database to determine if it is in a location where operation </w:t>
      </w:r>
      <w:r w:rsidR="005908FF">
        <w:t xml:space="preserve">is/is not </w:t>
      </w:r>
      <w:r w:rsidR="00EF21CC">
        <w:t>permitted.</w:t>
      </w:r>
    </w:p>
    <w:p w14:paraId="389FE3FE" w14:textId="702595BC" w:rsidR="00EF21CC" w:rsidRDefault="00EF21CC" w:rsidP="001512D0">
      <w:pPr>
        <w:pStyle w:val="Paragraph"/>
      </w:pPr>
      <w:r>
        <w:t xml:space="preserve">Under both </w:t>
      </w:r>
      <w:r w:rsidR="005908FF">
        <w:t xml:space="preserve">of </w:t>
      </w:r>
      <w:r>
        <w:t xml:space="preserve">these mechanisms, it would be necessary to define the relevant areas and </w:t>
      </w:r>
      <w:r w:rsidR="001F52C9">
        <w:t xml:space="preserve">then </w:t>
      </w:r>
      <w:r>
        <w:t xml:space="preserve">determine which application should be afforded access in the area. </w:t>
      </w:r>
    </w:p>
    <w:p w14:paraId="3547CA26" w14:textId="4B602402" w:rsidR="00D53E25" w:rsidRDefault="005908FF" w:rsidP="001512D0">
      <w:pPr>
        <w:pStyle w:val="Paragraph"/>
      </w:pPr>
      <w:r w:rsidRPr="00B43D7A">
        <w:t xml:space="preserve">As a variation </w:t>
      </w:r>
      <w:r w:rsidR="001A18C8" w:rsidRPr="00B43D7A">
        <w:t>o</w:t>
      </w:r>
      <w:r w:rsidR="001A18C8">
        <w:t>f</w:t>
      </w:r>
      <w:r w:rsidR="001A18C8" w:rsidRPr="00B43D7A">
        <w:t xml:space="preserve"> </w:t>
      </w:r>
      <w:r w:rsidRPr="00B43D7A">
        <w:t>this, t</w:t>
      </w:r>
      <w:r w:rsidR="00D53E25" w:rsidRPr="00B43D7A">
        <w:t>he UK’s spectrum regulator Ofcom explored the use of the upper 6 GHz band for low-power indoor communications up to 250 mW EIRP (without specifying the technology used)</w:t>
      </w:r>
      <w:r w:rsidR="00A65205">
        <w:t xml:space="preserve"> concurrent with wide-area outdoor deployments</w:t>
      </w:r>
      <w:r w:rsidR="00D53E25" w:rsidRPr="00B43D7A">
        <w:t xml:space="preserve">, </w:t>
      </w:r>
      <w:r w:rsidR="00A65205">
        <w:t>forming</w:t>
      </w:r>
      <w:r w:rsidR="00A65205" w:rsidRPr="00B43D7A">
        <w:t xml:space="preserve"> </w:t>
      </w:r>
      <w:r w:rsidR="00D53E25" w:rsidRPr="00B43D7A">
        <w:t xml:space="preserve">a preliminary view that </w:t>
      </w:r>
      <w:r w:rsidR="001A18C8">
        <w:t xml:space="preserve">‘… </w:t>
      </w:r>
      <w:r w:rsidR="00D53E25" w:rsidRPr="00B43D7A">
        <w:t xml:space="preserve">without any changes to the technologies or without any enabling mechanisms, it is unlikely that mobile and </w:t>
      </w:r>
      <w:r w:rsidR="001A18C8">
        <w:t>w</w:t>
      </w:r>
      <w:r w:rsidR="00D53E25" w:rsidRPr="00B43D7A">
        <w:t>i-</w:t>
      </w:r>
      <w:r w:rsidR="001A18C8">
        <w:t>f</w:t>
      </w:r>
      <w:r w:rsidR="00D53E25" w:rsidRPr="00B43D7A">
        <w:t>i could effectively coexist and share spectrum resources</w:t>
      </w:r>
      <w:r w:rsidR="001A18C8">
        <w:t>’</w:t>
      </w:r>
      <w:r w:rsidR="00D53E25" w:rsidRPr="00B43D7A">
        <w:t xml:space="preserve">. Many respondents to </w:t>
      </w:r>
      <w:r w:rsidR="00A65205">
        <w:t>that</w:t>
      </w:r>
      <w:r w:rsidR="00A65205" w:rsidRPr="00B43D7A">
        <w:t xml:space="preserve"> </w:t>
      </w:r>
      <w:r w:rsidR="00D53E25" w:rsidRPr="00B43D7A">
        <w:t>consultation concurred with this view</w:t>
      </w:r>
      <w:r w:rsidR="001A18C8">
        <w:t xml:space="preserve"> and </w:t>
      </w:r>
      <w:r w:rsidR="00D53E25" w:rsidRPr="00B43D7A">
        <w:t xml:space="preserve">Ofcom undertook to </w:t>
      </w:r>
      <w:r w:rsidR="001A18C8">
        <w:t>complete that</w:t>
      </w:r>
      <w:r w:rsidR="00D53E25" w:rsidRPr="00B43D7A">
        <w:t xml:space="preserve"> work.</w:t>
      </w:r>
    </w:p>
    <w:p w14:paraId="3F83768D" w14:textId="3753AEC4" w:rsidR="00EF21CC" w:rsidRDefault="00EF21CC" w:rsidP="006368E3">
      <w:pPr>
        <w:pStyle w:val="Heading4"/>
      </w:pPr>
      <w:r>
        <w:t>Preliminary view</w:t>
      </w:r>
      <w:r w:rsidR="00504751">
        <w:t xml:space="preserve"> </w:t>
      </w:r>
      <w:r w:rsidR="00504751" w:rsidRPr="00504751">
        <w:t>–</w:t>
      </w:r>
      <w:r w:rsidR="00504751">
        <w:t xml:space="preserve"> geographic segmentation</w:t>
      </w:r>
    </w:p>
    <w:p w14:paraId="3167C8BB" w14:textId="70FB26DE" w:rsidR="00EF21CC" w:rsidRDefault="00EF21CC" w:rsidP="001512D0">
      <w:pPr>
        <w:pStyle w:val="Paragraph"/>
      </w:pPr>
      <w:r>
        <w:t>Our preliminary view is that geographic segmentation using large areas (</w:t>
      </w:r>
      <w:r w:rsidR="001A18C8">
        <w:t xml:space="preserve">for example, </w:t>
      </w:r>
      <w:r>
        <w:t xml:space="preserve">metro/regional/remote) is not a viable </w:t>
      </w:r>
      <w:r w:rsidR="00761045">
        <w:t>planning</w:t>
      </w:r>
      <w:r>
        <w:t xml:space="preserve"> </w:t>
      </w:r>
      <w:r w:rsidR="0084588F">
        <w:t xml:space="preserve">option, </w:t>
      </w:r>
      <w:r>
        <w:t xml:space="preserve">as the level of demand for both </w:t>
      </w:r>
      <w:r w:rsidR="0084588F">
        <w:t xml:space="preserve">RLANs and </w:t>
      </w:r>
      <w:r w:rsidR="002F598F">
        <w:t>WA</w:t>
      </w:r>
      <w:r w:rsidR="0084588F">
        <w:t xml:space="preserve"> WBB </w:t>
      </w:r>
      <w:r>
        <w:t>application</w:t>
      </w:r>
      <w:r w:rsidR="0084588F">
        <w:t>s</w:t>
      </w:r>
      <w:r>
        <w:t xml:space="preserve"> in each </w:t>
      </w:r>
      <w:r w:rsidR="0084588F">
        <w:t xml:space="preserve">geotype </w:t>
      </w:r>
      <w:r>
        <w:t xml:space="preserve">is expected to be similar. </w:t>
      </w:r>
    </w:p>
    <w:p w14:paraId="41A7AA96" w14:textId="4293E06D" w:rsidR="00EC3D77" w:rsidRDefault="00EF21CC" w:rsidP="001512D0">
      <w:pPr>
        <w:pStyle w:val="Paragraph"/>
      </w:pPr>
      <w:r>
        <w:lastRenderedPageBreak/>
        <w:t xml:space="preserve">Given the relatively small </w:t>
      </w:r>
      <w:r w:rsidR="002F598F">
        <w:t>WA WBB</w:t>
      </w:r>
      <w:r>
        <w:t xml:space="preserve"> and RLAN coverage areas expected in the upper </w:t>
      </w:r>
      <w:r w:rsidR="001A18C8">
        <w:t>6 </w:t>
      </w:r>
      <w:r>
        <w:t xml:space="preserve">GHz band, </w:t>
      </w:r>
      <w:r w:rsidR="001A18C8">
        <w:t xml:space="preserve">a </w:t>
      </w:r>
      <w:r>
        <w:t xml:space="preserve">more localised geographic segmentation </w:t>
      </w:r>
      <w:r w:rsidR="00C008E2">
        <w:t>could</w:t>
      </w:r>
      <w:r w:rsidR="0084588F">
        <w:t xml:space="preserve"> </w:t>
      </w:r>
      <w:r>
        <w:t>h</w:t>
      </w:r>
      <w:r w:rsidR="0084588F">
        <w:t>ave</w:t>
      </w:r>
      <w:r w:rsidR="00C008E2">
        <w:t xml:space="preserve"> some</w:t>
      </w:r>
      <w:r>
        <w:t xml:space="preserve"> </w:t>
      </w:r>
      <w:r w:rsidR="0084588F">
        <w:t xml:space="preserve">potential </w:t>
      </w:r>
      <w:r>
        <w:t>as a</w:t>
      </w:r>
      <w:r w:rsidR="001A18C8">
        <w:t>n</w:t>
      </w:r>
      <w:r w:rsidR="0084588F">
        <w:t xml:space="preserve"> option</w:t>
      </w:r>
      <w:r w:rsidR="001A18C8">
        <w:t xml:space="preserve">, however, </w:t>
      </w:r>
      <w:r w:rsidR="0084588F">
        <w:t xml:space="preserve">the </w:t>
      </w:r>
      <w:r w:rsidR="00653712">
        <w:t xml:space="preserve">possible </w:t>
      </w:r>
      <w:r w:rsidR="0084588F">
        <w:t xml:space="preserve">benefits </w:t>
      </w:r>
      <w:r w:rsidR="00653712">
        <w:t>seem questionable</w:t>
      </w:r>
      <w:r w:rsidR="001A18C8">
        <w:t>. For example,</w:t>
      </w:r>
      <w:r w:rsidR="00504751">
        <w:t xml:space="preserve"> it is difficult to see</w:t>
      </w:r>
      <w:r w:rsidR="00653712">
        <w:t xml:space="preserve"> </w:t>
      </w:r>
      <w:r w:rsidR="00504751" w:rsidRPr="00BE3E7D">
        <w:t xml:space="preserve">the </w:t>
      </w:r>
      <w:r w:rsidR="005446AB">
        <w:t>benefits</w:t>
      </w:r>
      <w:r w:rsidR="005446AB" w:rsidRPr="00504751">
        <w:t xml:space="preserve"> </w:t>
      </w:r>
      <w:r w:rsidR="00653712" w:rsidRPr="00504751">
        <w:t>from allowing RLAN devices in some, but not all parts of, say, an urban area</w:t>
      </w:r>
      <w:r w:rsidR="00504751" w:rsidRPr="00BE3E7D">
        <w:t xml:space="preserve">, </w:t>
      </w:r>
      <w:r w:rsidR="00653712" w:rsidRPr="00504751">
        <w:t xml:space="preserve">especially if both </w:t>
      </w:r>
      <w:r w:rsidR="00BD165F" w:rsidRPr="00504751">
        <w:t xml:space="preserve">the </w:t>
      </w:r>
      <w:r w:rsidR="002F598F" w:rsidRPr="00504751">
        <w:t>WA</w:t>
      </w:r>
      <w:r w:rsidR="00653712" w:rsidRPr="00504751">
        <w:t xml:space="preserve"> WBB coverage </w:t>
      </w:r>
      <w:r w:rsidR="00BD165F" w:rsidRPr="00504751">
        <w:t xml:space="preserve">area </w:t>
      </w:r>
      <w:r w:rsidR="00653712" w:rsidRPr="00504751">
        <w:t xml:space="preserve">and </w:t>
      </w:r>
      <w:r w:rsidR="00BD165F" w:rsidRPr="00504751">
        <w:t>the</w:t>
      </w:r>
      <w:r w:rsidR="00653712" w:rsidRPr="00504751">
        <w:t xml:space="preserve"> necessarily</w:t>
      </w:r>
      <w:r w:rsidR="00653712">
        <w:t xml:space="preserve"> conservative sharing algorithm didn’t leave much area available for RLANs</w:t>
      </w:r>
      <w:r w:rsidR="00641900">
        <w:t xml:space="preserve">. </w:t>
      </w:r>
    </w:p>
    <w:p w14:paraId="4C9361C5" w14:textId="30A3195D" w:rsidR="00653712" w:rsidRDefault="00641900" w:rsidP="001512D0">
      <w:pPr>
        <w:pStyle w:val="Paragraph"/>
      </w:pPr>
      <w:r>
        <w:t xml:space="preserve">In addition, </w:t>
      </w:r>
      <w:r w:rsidR="00EC3D77">
        <w:t xml:space="preserve">while there are existing technology offerings that could be used to implement localised geographic segmentation, </w:t>
      </w:r>
      <w:r>
        <w:t xml:space="preserve">we are not aware any </w:t>
      </w:r>
      <w:r w:rsidR="00104D7A">
        <w:t>such</w:t>
      </w:r>
      <w:r>
        <w:t xml:space="preserve"> arrangement</w:t>
      </w:r>
      <w:r w:rsidR="00EC3D77">
        <w:t>s</w:t>
      </w:r>
      <w:r>
        <w:t xml:space="preserve"> being implemented </w:t>
      </w:r>
      <w:r w:rsidR="00104D7A">
        <w:t xml:space="preserve">in regulatory regimes </w:t>
      </w:r>
      <w:r>
        <w:t>elsewhere in the world</w:t>
      </w:r>
      <w:r w:rsidR="00EC3D77">
        <w:t xml:space="preserve"> at this point. </w:t>
      </w:r>
      <w:r w:rsidR="001A18C8">
        <w:t xml:space="preserve">It would be difficult to facilitate such a scheme </w:t>
      </w:r>
      <w:r w:rsidR="003A068C">
        <w:t xml:space="preserve">without </w:t>
      </w:r>
      <w:r>
        <w:t>practical examples of</w:t>
      </w:r>
      <w:r w:rsidR="00653712">
        <w:t xml:space="preserve"> the database/technology or licensing schemes </w:t>
      </w:r>
      <w:r w:rsidR="003A068C">
        <w:t xml:space="preserve">that would be required. </w:t>
      </w:r>
    </w:p>
    <w:p w14:paraId="68468444" w14:textId="2ED457D1" w:rsidR="00EF21CC" w:rsidRDefault="003A068C" w:rsidP="001512D0">
      <w:pPr>
        <w:pStyle w:val="Paragraph"/>
      </w:pPr>
      <w:r>
        <w:t xml:space="preserve">When </w:t>
      </w:r>
      <w:r w:rsidR="00653712">
        <w:t xml:space="preserve">we considered both </w:t>
      </w:r>
      <w:r>
        <w:t xml:space="preserve">the </w:t>
      </w:r>
      <w:r w:rsidR="00653712">
        <w:t xml:space="preserve">wide-area and local-area-based geographic segmentation options in some detail, there </w:t>
      </w:r>
      <w:r>
        <w:t xml:space="preserve">was not </w:t>
      </w:r>
      <w:r w:rsidR="00653712">
        <w:t>sufficient merit in either scheme to warrant proposing geographic segmentation as a planning option for the band.</w:t>
      </w:r>
    </w:p>
    <w:p w14:paraId="6E1B63FB" w14:textId="4C674F8B" w:rsidR="00EF21CC" w:rsidRDefault="006B127F" w:rsidP="006368E3">
      <w:pPr>
        <w:pStyle w:val="Heading3"/>
      </w:pPr>
      <w:bookmarkStart w:id="35" w:name="_Ref153798163"/>
      <w:r>
        <w:t xml:space="preserve">Non-traditional </w:t>
      </w:r>
      <w:r w:rsidR="00EF21CC">
        <w:t>sharing models</w:t>
      </w:r>
      <w:bookmarkEnd w:id="35"/>
    </w:p>
    <w:p w14:paraId="2BD7894C" w14:textId="23EBF15A" w:rsidR="00EF21CC" w:rsidRDefault="00653712" w:rsidP="001512D0">
      <w:pPr>
        <w:pStyle w:val="Paragraph"/>
      </w:pPr>
      <w:r>
        <w:t xml:space="preserve">Non-traditional sharing generally refers to enabling shared access to a band using methods outside </w:t>
      </w:r>
      <w:r w:rsidR="003A068C">
        <w:t xml:space="preserve">of </w:t>
      </w:r>
      <w:r>
        <w:t>established static spatial and frequency separation models. Some n</w:t>
      </w:r>
      <w:r w:rsidR="00EF21CC">
        <w:t>on-traditional</w:t>
      </w:r>
      <w:r w:rsidR="006B127F">
        <w:t xml:space="preserve"> </w:t>
      </w:r>
      <w:r w:rsidR="00EF21CC">
        <w:t xml:space="preserve">sharing concepts </w:t>
      </w:r>
      <w:r w:rsidR="003A068C">
        <w:t xml:space="preserve">that </w:t>
      </w:r>
      <w:r w:rsidR="00EF21CC">
        <w:t>are currently being studied internationally</w:t>
      </w:r>
      <w:r>
        <w:t xml:space="preserve"> </w:t>
      </w:r>
      <w:r w:rsidR="00EF21CC">
        <w:t xml:space="preserve">take advantage of the </w:t>
      </w:r>
      <w:r w:rsidR="003A068C">
        <w:t>‘</w:t>
      </w:r>
      <w:r w:rsidR="00EF21CC">
        <w:t>typical</w:t>
      </w:r>
      <w:r w:rsidR="003A068C">
        <w:t>’</w:t>
      </w:r>
      <w:r w:rsidR="00EF21CC">
        <w:t xml:space="preserve"> use</w:t>
      </w:r>
      <w:r w:rsidR="003A068C">
        <w:t>-</w:t>
      </w:r>
      <w:r w:rsidR="00EF21CC">
        <w:t xml:space="preserve">cases of RLAN and </w:t>
      </w:r>
      <w:r w:rsidR="002F598F">
        <w:t>WA</w:t>
      </w:r>
      <w:r>
        <w:t xml:space="preserve"> </w:t>
      </w:r>
      <w:r w:rsidR="00EF21CC">
        <w:t xml:space="preserve">WBB in the </w:t>
      </w:r>
      <w:r w:rsidR="00920433">
        <w:t xml:space="preserve">upper </w:t>
      </w:r>
      <w:r w:rsidR="00EF21CC">
        <w:t>6 GHz</w:t>
      </w:r>
      <w:r w:rsidR="00920433">
        <w:t xml:space="preserve"> band</w:t>
      </w:r>
      <w:r w:rsidR="003A068C">
        <w:t>,</w:t>
      </w:r>
      <w:r w:rsidR="00EF21CC">
        <w:t xml:space="preserve"> </w:t>
      </w:r>
      <w:r w:rsidR="003A068C">
        <w:t xml:space="preserve">combined </w:t>
      </w:r>
      <w:r>
        <w:t>with</w:t>
      </w:r>
      <w:r w:rsidR="00EF21CC">
        <w:t xml:space="preserve"> additional mitigation measures, to enable co-channel and same</w:t>
      </w:r>
      <w:r w:rsidR="003A068C">
        <w:t>-</w:t>
      </w:r>
      <w:r w:rsidR="00EF21CC">
        <w:t xml:space="preserve">area sharing. Under a </w:t>
      </w:r>
      <w:r w:rsidR="006B127F">
        <w:t>non-traditional</w:t>
      </w:r>
      <w:r w:rsidR="00EF21CC">
        <w:t xml:space="preserve"> model, the dynamic application of mitigation measures, </w:t>
      </w:r>
      <w:r w:rsidR="003A068C">
        <w:t xml:space="preserve">for example, </w:t>
      </w:r>
      <w:r w:rsidR="00C01E17">
        <w:t xml:space="preserve">those </w:t>
      </w:r>
      <w:r w:rsidR="00EF21CC">
        <w:t xml:space="preserve">that </w:t>
      </w:r>
      <w:r w:rsidR="003A068C">
        <w:t>consider</w:t>
      </w:r>
      <w:r w:rsidR="00EF21CC">
        <w:t xml:space="preserve"> specific deployment scenarios and/or signal propagation conditions, could be used to facilitate more efficient spectrum </w:t>
      </w:r>
      <w:r w:rsidR="00C01E17">
        <w:t xml:space="preserve">access through </w:t>
      </w:r>
      <w:r w:rsidR="00EF21CC">
        <w:t>sharing.</w:t>
      </w:r>
    </w:p>
    <w:p w14:paraId="06BAFEDB" w14:textId="48207A63" w:rsidR="00EF21CC" w:rsidRDefault="00EF21CC" w:rsidP="001512D0">
      <w:pPr>
        <w:pStyle w:val="Paragraph"/>
      </w:pPr>
      <w:r>
        <w:t xml:space="preserve">The key assumption </w:t>
      </w:r>
      <w:r w:rsidRPr="00633184">
        <w:t>in the</w:t>
      </w:r>
      <w:r w:rsidR="00653712" w:rsidRPr="00633184">
        <w:t>se</w:t>
      </w:r>
      <w:r w:rsidRPr="00633184">
        <w:t xml:space="preserve"> </w:t>
      </w:r>
      <w:r w:rsidR="006B127F" w:rsidRPr="00633184">
        <w:t>non-traditional</w:t>
      </w:r>
      <w:r w:rsidRPr="00633184">
        <w:t xml:space="preserve"> model</w:t>
      </w:r>
      <w:r w:rsidR="00653712" w:rsidRPr="00633184">
        <w:t>s</w:t>
      </w:r>
      <w:r w:rsidRPr="00633184">
        <w:t xml:space="preserve"> is the </w:t>
      </w:r>
      <w:r w:rsidR="00200AB9">
        <w:t xml:space="preserve">‘typical’ </w:t>
      </w:r>
      <w:r w:rsidRPr="00633184">
        <w:t>deployment modes of both</w:t>
      </w:r>
      <w:r w:rsidR="00C01E17" w:rsidRPr="00633184">
        <w:t xml:space="preserve"> prospective</w:t>
      </w:r>
      <w:r w:rsidRPr="00633184">
        <w:t xml:space="preserve"> applications. In</w:t>
      </w:r>
      <w:r>
        <w:t xml:space="preserve"> this case, and consistent with the assumptions used in international studies, it is assumed that RLANs </w:t>
      </w:r>
      <w:r w:rsidR="00C01E17">
        <w:t xml:space="preserve">would </w:t>
      </w:r>
      <w:r>
        <w:t xml:space="preserve">primarily </w:t>
      </w:r>
      <w:r w:rsidR="00C01E17">
        <w:t xml:space="preserve">be </w:t>
      </w:r>
      <w:r>
        <w:t xml:space="preserve">deployed indoors for indoor access, and </w:t>
      </w:r>
      <w:r w:rsidR="002F598F">
        <w:t>WA WBB</w:t>
      </w:r>
      <w:r>
        <w:t xml:space="preserve"> base stations will be deployed outdoors</w:t>
      </w:r>
      <w:r w:rsidR="003A068C">
        <w:t>,</w:t>
      </w:r>
      <w:r>
        <w:t xml:space="preserve"> providing predominately outdoor coverage (noting this is a generalisation and other deployment configurations may eventuate in the absence of any regulatory restrictions).</w:t>
      </w:r>
      <w:r>
        <w:rPr>
          <w:rStyle w:val="FootnoteReference"/>
        </w:rPr>
        <w:footnoteReference w:id="14"/>
      </w:r>
      <w:r>
        <w:t xml:space="preserve"> Additional mitigation measures that may also be required are discussed in the following sections.</w:t>
      </w:r>
    </w:p>
    <w:p w14:paraId="4ECFCDA8" w14:textId="70C624C9" w:rsidR="00EF21CC" w:rsidRDefault="00EF21CC" w:rsidP="006368E3">
      <w:pPr>
        <w:pStyle w:val="Heading4"/>
      </w:pPr>
      <w:r>
        <w:t>International studies</w:t>
      </w:r>
    </w:p>
    <w:p w14:paraId="5C38161D" w14:textId="682D447F" w:rsidR="00EF21CC" w:rsidRDefault="00EF21CC" w:rsidP="001512D0">
      <w:pPr>
        <w:pStyle w:val="Paragraph"/>
      </w:pPr>
      <w:r>
        <w:t xml:space="preserve">There is some ongoing work internationally, particularly in Europe, </w:t>
      </w:r>
      <w:r w:rsidR="00E519A0">
        <w:t>examining</w:t>
      </w:r>
      <w:r>
        <w:t xml:space="preserve"> how a </w:t>
      </w:r>
      <w:r w:rsidR="006B127F">
        <w:t>non-traditional</w:t>
      </w:r>
      <w:r>
        <w:t xml:space="preserve"> sharing concept might work. The Electronic Communications Committee (ECC) </w:t>
      </w:r>
      <w:r w:rsidR="00E519A0">
        <w:t xml:space="preserve">started </w:t>
      </w:r>
      <w:r>
        <w:t xml:space="preserve">studying </w:t>
      </w:r>
      <w:r w:rsidR="002F598F">
        <w:t>WA</w:t>
      </w:r>
      <w:r w:rsidR="00C01E17">
        <w:t xml:space="preserve"> </w:t>
      </w:r>
      <w:r>
        <w:t>WBB/RLAN sharing options under work item PT1-50 in March 2023.</w:t>
      </w:r>
      <w:r>
        <w:rPr>
          <w:rStyle w:val="FootnoteReference"/>
        </w:rPr>
        <w:footnoteReference w:id="15"/>
      </w:r>
      <w:r>
        <w:t xml:space="preserve"> In general, these studies </w:t>
      </w:r>
      <w:r w:rsidR="000D1CB2">
        <w:t xml:space="preserve">have </w:t>
      </w:r>
      <w:r>
        <w:t xml:space="preserve">indicated that sharing would not be feasible without additional mitigations, such as reduced </w:t>
      </w:r>
      <w:r w:rsidR="002F598F">
        <w:t>WA WBB</w:t>
      </w:r>
      <w:r>
        <w:t xml:space="preserve"> </w:t>
      </w:r>
      <w:r w:rsidR="00310EEA">
        <w:t>base station</w:t>
      </w:r>
      <w:r>
        <w:t xml:space="preserve"> power, more </w:t>
      </w:r>
      <w:r w:rsidR="000D1CB2">
        <w:t>advanced</w:t>
      </w:r>
      <w:r>
        <w:t xml:space="preserve"> signal detection</w:t>
      </w:r>
      <w:r w:rsidR="000D1CB2">
        <w:t xml:space="preserve"> mechanisms</w:t>
      </w:r>
      <w:r>
        <w:t xml:space="preserve"> and/or the use of database-assisted sharing. </w:t>
      </w:r>
      <w:r w:rsidR="00B80F95">
        <w:t>Submission</w:t>
      </w:r>
      <w:r w:rsidR="00A925DD">
        <w:t>s</w:t>
      </w:r>
      <w:r w:rsidR="00B80F95">
        <w:t xml:space="preserve"> to the</w:t>
      </w:r>
      <w:r w:rsidR="00BE3E7D">
        <w:t xml:space="preserve"> ECC</w:t>
      </w:r>
      <w:r w:rsidR="00B80F95">
        <w:t xml:space="preserve"> meetings</w:t>
      </w:r>
      <w:r>
        <w:t xml:space="preserve"> noted that more studies are needed, including consideration of additional scenarios (such as interference to/from/between </w:t>
      </w:r>
      <w:r w:rsidR="002F598F">
        <w:t>WA WBB</w:t>
      </w:r>
      <w:r w:rsidR="00C01E17">
        <w:t xml:space="preserve"> </w:t>
      </w:r>
      <w:r>
        <w:t xml:space="preserve">UEs and RLAN user </w:t>
      </w:r>
      <w:r w:rsidR="00C01E17">
        <w:t>terminals</w:t>
      </w:r>
      <w:r w:rsidR="00E519A0">
        <w:t xml:space="preserve"> and </w:t>
      </w:r>
      <w:r>
        <w:t xml:space="preserve">direct communication between RLAN user stations). </w:t>
      </w:r>
      <w:r w:rsidR="00E519A0">
        <w:t>M</w:t>
      </w:r>
      <w:r>
        <w:t xml:space="preserve">ore consideration was </w:t>
      </w:r>
      <w:r w:rsidR="00E519A0">
        <w:t xml:space="preserve">also </w:t>
      </w:r>
      <w:r>
        <w:t xml:space="preserve">needed on the </w:t>
      </w:r>
      <w:r w:rsidR="009A7EE4">
        <w:t>effect</w:t>
      </w:r>
      <w:r w:rsidR="00E519A0">
        <w:t xml:space="preserve"> of </w:t>
      </w:r>
      <w:r w:rsidR="006B127F">
        <w:t>non-traditional</w:t>
      </w:r>
      <w:r>
        <w:t xml:space="preserve"> sharing arrangements on </w:t>
      </w:r>
      <w:r w:rsidR="002F598F">
        <w:t>WA WBB</w:t>
      </w:r>
      <w:r>
        <w:t xml:space="preserve"> and RLAN network capacity, and </w:t>
      </w:r>
      <w:r>
        <w:lastRenderedPageBreak/>
        <w:t>whether the overall benefit is greater than if the band was allocat</w:t>
      </w:r>
      <w:r w:rsidR="00920433">
        <w:t>ed</w:t>
      </w:r>
      <w:r>
        <w:t xml:space="preserve"> to only a single service type. </w:t>
      </w:r>
    </w:p>
    <w:p w14:paraId="6EB531DF" w14:textId="5110E46F" w:rsidR="00EF21CC" w:rsidRDefault="00EF21CC" w:rsidP="001512D0">
      <w:pPr>
        <w:pStyle w:val="Paragraph"/>
      </w:pPr>
      <w:r>
        <w:t xml:space="preserve">ECC studies are ongoing, with the work item planned to </w:t>
      </w:r>
      <w:r w:rsidR="00E519A0">
        <w:t xml:space="preserve">finish </w:t>
      </w:r>
      <w:r>
        <w:t>by March 2025.</w:t>
      </w:r>
    </w:p>
    <w:p w14:paraId="384721F6" w14:textId="66844EBA" w:rsidR="00EF21CC" w:rsidRDefault="00EF21CC" w:rsidP="001512D0">
      <w:pPr>
        <w:pStyle w:val="Paragraph"/>
      </w:pPr>
      <w:r>
        <w:t>In June 2023, O</w:t>
      </w:r>
      <w:r w:rsidRPr="00633184">
        <w:t>fcom, the UK spectrum regulator, released</w:t>
      </w:r>
      <w:r>
        <w:t xml:space="preserve"> a </w:t>
      </w:r>
      <w:hyperlink r:id="rId43" w:history="1">
        <w:r w:rsidRPr="002029F2">
          <w:rPr>
            <w:rStyle w:val="Hyperlink"/>
          </w:rPr>
          <w:t>discussion paper</w:t>
        </w:r>
      </w:hyperlink>
      <w:r>
        <w:t xml:space="preserve"> </w:t>
      </w:r>
      <w:r w:rsidR="00E271BF">
        <w:t>that</w:t>
      </w:r>
      <w:r>
        <w:t xml:space="preserve"> considered appropriate sharing mechanisms</w:t>
      </w:r>
      <w:r w:rsidR="00E271BF">
        <w:t>,</w:t>
      </w:r>
      <w:r>
        <w:t xml:space="preserve"> including technology-based coexistence solutions. One of the key observations in </w:t>
      </w:r>
      <w:r w:rsidR="00E271BF">
        <w:t xml:space="preserve">the </w:t>
      </w:r>
      <w:r>
        <w:t xml:space="preserve">paper </w:t>
      </w:r>
      <w:r w:rsidR="00E271BF">
        <w:t xml:space="preserve">was </w:t>
      </w:r>
      <w:r>
        <w:t xml:space="preserve">that international harmonisation is particularly important for a successful </w:t>
      </w:r>
      <w:r w:rsidR="006B127F">
        <w:t>non-traditional</w:t>
      </w:r>
      <w:r>
        <w:t xml:space="preserve"> sharing model, as additional equipment features and capabilities to enable sharing would need to be implement</w:t>
      </w:r>
      <w:r w:rsidR="00920433">
        <w:t>ed</w:t>
      </w:r>
      <w:r>
        <w:t xml:space="preserve"> via equipment standards. </w:t>
      </w:r>
    </w:p>
    <w:p w14:paraId="2C5AAF4C" w14:textId="2AB033A7" w:rsidR="00E22407" w:rsidRDefault="00EF21CC" w:rsidP="001512D0">
      <w:pPr>
        <w:pStyle w:val="Paragraph"/>
      </w:pPr>
      <w:r>
        <w:t xml:space="preserve">Ofcom released its </w:t>
      </w:r>
      <w:hyperlink r:id="rId44" w:history="1">
        <w:r w:rsidRPr="002029F2">
          <w:rPr>
            <w:rStyle w:val="Hyperlink"/>
          </w:rPr>
          <w:t>response to submissions</w:t>
        </w:r>
      </w:hyperlink>
      <w:r w:rsidR="00E271BF">
        <w:t xml:space="preserve"> for the paper</w:t>
      </w:r>
      <w:r>
        <w:t xml:space="preserve"> in October 2023. It found that </w:t>
      </w:r>
      <w:r w:rsidR="00E271BF">
        <w:t>much of the</w:t>
      </w:r>
      <w:r>
        <w:t xml:space="preserve"> opposition to </w:t>
      </w:r>
      <w:r w:rsidR="006B127F">
        <w:t>non-traditional</w:t>
      </w:r>
      <w:r>
        <w:t xml:space="preserve"> sharing was based on the view that the need for upper 6 GHz band spectrum by one application was greater than the other, and</w:t>
      </w:r>
      <w:r w:rsidR="00E271BF">
        <w:t>,</w:t>
      </w:r>
      <w:r>
        <w:t xml:space="preserve"> as such</w:t>
      </w:r>
      <w:r w:rsidR="00E271BF">
        <w:t>,</w:t>
      </w:r>
      <w:r>
        <w:t xml:space="preserve"> that application should be provided exclusive (or near-exclusive) access. There was</w:t>
      </w:r>
      <w:r w:rsidR="00C01E17">
        <w:t>,</w:t>
      </w:r>
      <w:r>
        <w:t xml:space="preserve"> however</w:t>
      </w:r>
      <w:r w:rsidR="00C01E17">
        <w:t>,</w:t>
      </w:r>
      <w:r>
        <w:t xml:space="preserve"> </w:t>
      </w:r>
      <w:r w:rsidR="00C01E17">
        <w:t xml:space="preserve">significant </w:t>
      </w:r>
      <w:r>
        <w:t xml:space="preserve">support for sharing options being explored further. The feasibility of a </w:t>
      </w:r>
      <w:r w:rsidR="006B127F">
        <w:t>non-traditional</w:t>
      </w:r>
      <w:r>
        <w:t xml:space="preserve"> solution was also raised, and it was generally agreed that mechanisms should be developed via industry collaboration and that international harmonisation </w:t>
      </w:r>
      <w:r w:rsidR="00C01E17">
        <w:t xml:space="preserve">would be </w:t>
      </w:r>
      <w:r>
        <w:t>crucial</w:t>
      </w:r>
      <w:r w:rsidR="00C01E17">
        <w:t xml:space="preserve"> for </w:t>
      </w:r>
      <w:r w:rsidR="00920433">
        <w:t>sharing</w:t>
      </w:r>
      <w:r w:rsidR="00C01E17">
        <w:t xml:space="preserve"> to become a viable implementation option</w:t>
      </w:r>
      <w:r>
        <w:t>.</w:t>
      </w:r>
      <w:r w:rsidR="00E22407" w:rsidRPr="00E22407">
        <w:t xml:space="preserve"> </w:t>
      </w:r>
    </w:p>
    <w:p w14:paraId="1BEEAE37" w14:textId="245EAAF8" w:rsidR="00EF21CC" w:rsidRDefault="00E22407" w:rsidP="001512D0">
      <w:pPr>
        <w:pStyle w:val="Paragraph"/>
      </w:pPr>
      <w:r w:rsidRPr="00C32670">
        <w:t xml:space="preserve">More recently, Ofcom released its </w:t>
      </w:r>
      <w:hyperlink r:id="rId45" w:history="1">
        <w:r w:rsidRPr="00C32670">
          <w:rPr>
            <w:rStyle w:val="Hyperlink"/>
          </w:rPr>
          <w:t>vision for the upper 6 GHz band</w:t>
        </w:r>
      </w:hyperlink>
      <w:r w:rsidRPr="00C32670">
        <w:t xml:space="preserve">, which </w:t>
      </w:r>
      <w:r w:rsidR="00E271BF" w:rsidRPr="00C32670">
        <w:t>explore</w:t>
      </w:r>
      <w:r w:rsidR="00E271BF">
        <w:t>d</w:t>
      </w:r>
      <w:r w:rsidR="00E271BF" w:rsidRPr="00C32670">
        <w:t xml:space="preserve"> </w:t>
      </w:r>
      <w:r w:rsidRPr="00C32670">
        <w:t xml:space="preserve">options that would enable ‘hybrid sharing’ for RLAN and WA WBB, while noting that equipment standardisation and regulatory harmonisation </w:t>
      </w:r>
      <w:r w:rsidR="00E271BF">
        <w:t>would</w:t>
      </w:r>
      <w:r w:rsidR="00E271BF" w:rsidRPr="00C32670">
        <w:t xml:space="preserve"> </w:t>
      </w:r>
      <w:r w:rsidRPr="00C32670">
        <w:t>be key to its viability.</w:t>
      </w:r>
    </w:p>
    <w:p w14:paraId="2E9E3146" w14:textId="6BB88285" w:rsidR="00EF21CC" w:rsidRPr="00E271BF" w:rsidRDefault="00EF21CC" w:rsidP="006368E3">
      <w:pPr>
        <w:pStyle w:val="Heading4"/>
      </w:pPr>
      <w:r w:rsidRPr="00E271BF">
        <w:t>Discussion of</w:t>
      </w:r>
      <w:r w:rsidR="00C01E17" w:rsidRPr="00E271BF">
        <w:t xml:space="preserve"> potential</w:t>
      </w:r>
      <w:r w:rsidRPr="00E271BF">
        <w:t xml:space="preserve"> </w:t>
      </w:r>
      <w:r w:rsidR="00C01E17" w:rsidRPr="00E271BF">
        <w:t xml:space="preserve">non-traditional </w:t>
      </w:r>
      <w:r w:rsidRPr="00E271BF">
        <w:t>sharing mechanisms</w:t>
      </w:r>
    </w:p>
    <w:p w14:paraId="05D5143D" w14:textId="7F806F57" w:rsidR="00EF21CC" w:rsidRDefault="00EF21CC" w:rsidP="000E1E5D">
      <w:pPr>
        <w:pStyle w:val="Paragraphbeforelist"/>
      </w:pPr>
      <w:r>
        <w:t xml:space="preserve">This section provides commentary on some of the mechanisms identified in international forums that may be needed for the successful introduction of a </w:t>
      </w:r>
      <w:r w:rsidR="006B127F">
        <w:t xml:space="preserve">non-traditional </w:t>
      </w:r>
      <w:r>
        <w:t>sharing model. These include:</w:t>
      </w:r>
    </w:p>
    <w:p w14:paraId="5A76186A" w14:textId="5041A2BA" w:rsidR="00EF21CC" w:rsidRDefault="00E271BF" w:rsidP="00D41879">
      <w:pPr>
        <w:pStyle w:val="Bulletlevel1"/>
        <w:spacing w:before="120" w:after="120" w:line="240" w:lineRule="auto"/>
      </w:pPr>
      <w:r>
        <w:t>i</w:t>
      </w:r>
      <w:r w:rsidR="00EF21CC">
        <w:t>ndoor/outdoor separation</w:t>
      </w:r>
    </w:p>
    <w:p w14:paraId="7F937372" w14:textId="40A9B148" w:rsidR="00EF21CC" w:rsidRDefault="00E271BF" w:rsidP="00D41879">
      <w:pPr>
        <w:pStyle w:val="Bulletlevel1"/>
        <w:spacing w:before="120" w:after="120" w:line="240" w:lineRule="auto"/>
      </w:pPr>
      <w:r>
        <w:t>r</w:t>
      </w:r>
      <w:r w:rsidR="00EF21CC">
        <w:t xml:space="preserve">educed </w:t>
      </w:r>
      <w:r w:rsidR="002F598F">
        <w:t>WA WBB</w:t>
      </w:r>
      <w:r w:rsidR="00EF21CC">
        <w:t xml:space="preserve"> base station power</w:t>
      </w:r>
    </w:p>
    <w:p w14:paraId="56C0CD8E" w14:textId="65E019CF" w:rsidR="00EF21CC" w:rsidRDefault="00E271BF" w:rsidP="00D41879">
      <w:pPr>
        <w:pStyle w:val="Bulletlevel1"/>
        <w:spacing w:before="120" w:after="120" w:line="240" w:lineRule="auto"/>
      </w:pPr>
      <w:r>
        <w:t>d</w:t>
      </w:r>
      <w:r w:rsidR="00EF21CC">
        <w:t>atabase</w:t>
      </w:r>
      <w:r>
        <w:t>-</w:t>
      </w:r>
      <w:r w:rsidR="00EF21CC">
        <w:t>assisted coordination</w:t>
      </w:r>
    </w:p>
    <w:p w14:paraId="3D9AA537" w14:textId="416B9A1A" w:rsidR="00EF21CC" w:rsidRDefault="00E271BF" w:rsidP="000E1E5D">
      <w:pPr>
        <w:pStyle w:val="Bulletlevel1last"/>
      </w:pPr>
      <w:r>
        <w:t>s</w:t>
      </w:r>
      <w:r w:rsidR="00EF21CC">
        <w:t>pectrum sensing</w:t>
      </w:r>
      <w:r>
        <w:t>.</w:t>
      </w:r>
    </w:p>
    <w:p w14:paraId="65DC8A55" w14:textId="71781A8B" w:rsidR="002444DE" w:rsidRPr="006368E3" w:rsidRDefault="00EF21CC" w:rsidP="006368E3">
      <w:pPr>
        <w:pStyle w:val="Heading4"/>
        <w:rPr>
          <w:b w:val="0"/>
          <w:bCs/>
        </w:rPr>
      </w:pPr>
      <w:r w:rsidRPr="006368E3">
        <w:rPr>
          <w:b w:val="0"/>
          <w:bCs/>
        </w:rPr>
        <w:t xml:space="preserve">Indoor/outdoor </w:t>
      </w:r>
      <w:r w:rsidR="002444DE" w:rsidRPr="006368E3">
        <w:rPr>
          <w:b w:val="0"/>
          <w:bCs/>
        </w:rPr>
        <w:t>separation</w:t>
      </w:r>
    </w:p>
    <w:p w14:paraId="3828D5B6" w14:textId="5C515FB1" w:rsidR="00EF21CC" w:rsidRDefault="00EF21CC" w:rsidP="001512D0">
      <w:pPr>
        <w:pStyle w:val="Paragraph"/>
      </w:pPr>
      <w:r>
        <w:t xml:space="preserve">As noted above, while both applications are likely to be deployed in the same </w:t>
      </w:r>
      <w:r w:rsidR="00165836">
        <w:t xml:space="preserve">general </w:t>
      </w:r>
      <w:r w:rsidR="00A51429">
        <w:t>geographic</w:t>
      </w:r>
      <w:r>
        <w:t xml:space="preserve"> area (high-density, </w:t>
      </w:r>
      <w:r w:rsidR="00165836">
        <w:t>metro</w:t>
      </w:r>
      <w:r>
        <w:t xml:space="preserve">), there may be a natural indoor/outdoor split, with RLANs typically indoors and </w:t>
      </w:r>
      <w:r w:rsidR="002F598F">
        <w:t>WA WBB</w:t>
      </w:r>
      <w:r>
        <w:t xml:space="preserve"> base stations typically outdoors. </w:t>
      </w:r>
    </w:p>
    <w:p w14:paraId="119B8501" w14:textId="6424343F" w:rsidR="00EF21CC" w:rsidRDefault="00EF21CC" w:rsidP="001512D0">
      <w:pPr>
        <w:pStyle w:val="Paragraph"/>
      </w:pPr>
      <w:r>
        <w:t xml:space="preserve">The indoor/outdoor separation is one of the key aspects of this sharing model as it will provide a level of isolation between the applications. The distribution of calculated building entry loss at 6425 MHz, based on Recommendation ITU-R P.2109-1, is shown in Figure </w:t>
      </w:r>
      <w:r w:rsidR="00A51429" w:rsidRPr="003B30EA">
        <w:t>5</w:t>
      </w:r>
      <w:r>
        <w:t xml:space="preserve">. </w:t>
      </w:r>
      <w:r w:rsidR="00A925DD">
        <w:t>As an example, using the models in this recommendation for</w:t>
      </w:r>
      <w:r w:rsidR="00B42399">
        <w:t xml:space="preserve"> </w:t>
      </w:r>
      <w:r>
        <w:t>traditional</w:t>
      </w:r>
      <w:r w:rsidR="00504751">
        <w:t xml:space="preserve"> </w:t>
      </w:r>
      <w:r>
        <w:t>and thermally</w:t>
      </w:r>
      <w:r w:rsidR="009A7EE4">
        <w:t xml:space="preserve"> </w:t>
      </w:r>
      <w:r>
        <w:t>efficient buildings</w:t>
      </w:r>
      <w:r w:rsidR="00A925DD">
        <w:t>, the</w:t>
      </w:r>
      <w:r>
        <w:t xml:space="preserve"> average building entry loss </w:t>
      </w:r>
      <w:r w:rsidR="00A925DD">
        <w:t>is</w:t>
      </w:r>
      <w:r>
        <w:t xml:space="preserve"> 16.5 dB and 32 dB</w:t>
      </w:r>
      <w:r w:rsidR="00B42399">
        <w:t>,</w:t>
      </w:r>
      <w:r>
        <w:t xml:space="preserve"> respectively.</w:t>
      </w:r>
    </w:p>
    <w:p w14:paraId="164A41B2" w14:textId="77777777" w:rsidR="00EF21CC" w:rsidRDefault="00EF21CC" w:rsidP="00D41879">
      <w:pPr>
        <w:pStyle w:val="Figureheading"/>
        <w:spacing w:before="120" w:after="120" w:line="240" w:lineRule="auto"/>
      </w:pPr>
      <w:r>
        <w:lastRenderedPageBreak/>
        <w:t xml:space="preserve">Distribution of building entry loss at 6425 MHz – based on Recommendation ITU-R P.2109-1 (red line depicts 50%) </w:t>
      </w:r>
    </w:p>
    <w:p w14:paraId="39C70455" w14:textId="77777777" w:rsidR="00EF21CC" w:rsidRPr="00FA7E82" w:rsidRDefault="00EF21CC" w:rsidP="001512D0">
      <w:pPr>
        <w:pStyle w:val="Paragraph"/>
      </w:pPr>
      <w:r w:rsidRPr="005F3B3B">
        <w:rPr>
          <w:noProof/>
        </w:rPr>
        <w:drawing>
          <wp:inline distT="0" distB="0" distL="0" distR="0" wp14:anchorId="0222A800" wp14:editId="1EEC0E08">
            <wp:extent cx="4871085" cy="3214370"/>
            <wp:effectExtent l="0" t="0" r="5715" b="5080"/>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6"/>
                    <a:stretch>
                      <a:fillRect/>
                    </a:stretch>
                  </pic:blipFill>
                  <pic:spPr>
                    <a:xfrm>
                      <a:off x="0" y="0"/>
                      <a:ext cx="4871085" cy="3214370"/>
                    </a:xfrm>
                    <a:prstGeom prst="rect">
                      <a:avLst/>
                    </a:prstGeom>
                  </pic:spPr>
                </pic:pic>
              </a:graphicData>
            </a:graphic>
          </wp:inline>
        </w:drawing>
      </w:r>
    </w:p>
    <w:p w14:paraId="22FE1356" w14:textId="632A3882" w:rsidR="00EF21CC" w:rsidRPr="006368E3" w:rsidRDefault="00EF21CC" w:rsidP="00D03C05">
      <w:pPr>
        <w:pStyle w:val="Heading4"/>
        <w:rPr>
          <w:b w:val="0"/>
          <w:bCs/>
        </w:rPr>
      </w:pPr>
      <w:r w:rsidRPr="006368E3">
        <w:rPr>
          <w:b w:val="0"/>
          <w:bCs/>
        </w:rPr>
        <w:t xml:space="preserve">Reduced </w:t>
      </w:r>
      <w:r w:rsidR="002F598F" w:rsidRPr="006368E3">
        <w:rPr>
          <w:b w:val="0"/>
          <w:bCs/>
        </w:rPr>
        <w:t>WA WBB</w:t>
      </w:r>
      <w:r w:rsidRPr="006368E3">
        <w:rPr>
          <w:b w:val="0"/>
          <w:bCs/>
        </w:rPr>
        <w:t xml:space="preserve"> base station power</w:t>
      </w:r>
    </w:p>
    <w:p w14:paraId="083897A6" w14:textId="3ACE99CA" w:rsidR="00EF21CC" w:rsidRDefault="00EF21CC" w:rsidP="001512D0">
      <w:pPr>
        <w:pStyle w:val="Paragraph"/>
      </w:pPr>
      <w:r>
        <w:t xml:space="preserve">As indicated above, some of the initial studies being </w:t>
      </w:r>
      <w:r w:rsidR="00C01E17">
        <w:t xml:space="preserve">undertaken </w:t>
      </w:r>
      <w:r>
        <w:t xml:space="preserve">by the ECC indicate that building entry loss alone will not be able provide sufficient isolation to manage interference. An additional measure being considered is restricting the EIRP of </w:t>
      </w:r>
      <w:r w:rsidR="002F598F">
        <w:t>WA WBB</w:t>
      </w:r>
      <w:r>
        <w:t xml:space="preserve"> base stations. Placing an upper limit on </w:t>
      </w:r>
      <w:r w:rsidR="002F598F">
        <w:t>WA WBB</w:t>
      </w:r>
      <w:r>
        <w:t xml:space="preserve"> EIRP is a potential regulatory measure that could reduce the likelihood of interference to RLAN stations. This measure has been considered in a number of European studies, </w:t>
      </w:r>
      <w:r w:rsidR="00B42399">
        <w:t xml:space="preserve">with </w:t>
      </w:r>
      <w:r>
        <w:t xml:space="preserve">mixed results. </w:t>
      </w:r>
    </w:p>
    <w:p w14:paraId="7E1E60C4" w14:textId="0BFF913C" w:rsidR="00EF21CC" w:rsidRDefault="00EF21CC" w:rsidP="001512D0">
      <w:pPr>
        <w:pStyle w:val="Paragraph"/>
      </w:pPr>
      <w:r>
        <w:t xml:space="preserve">For example, </w:t>
      </w:r>
      <w:hyperlink r:id="rId47" w:history="1">
        <w:r w:rsidRPr="002029F2">
          <w:rPr>
            <w:rStyle w:val="Hyperlink"/>
          </w:rPr>
          <w:t>one study</w:t>
        </w:r>
      </w:hyperlink>
      <w:r>
        <w:t xml:space="preserve"> considered a 10 dB power reduction </w:t>
      </w:r>
      <w:r w:rsidR="00C01E17">
        <w:t xml:space="preserve">for </w:t>
      </w:r>
      <w:r w:rsidR="002F598F">
        <w:t>WA WBB</w:t>
      </w:r>
      <w:r w:rsidR="00C01E17">
        <w:t xml:space="preserve"> base stations </w:t>
      </w:r>
      <w:r>
        <w:t>that reduced the level of interference to RLANs, however</w:t>
      </w:r>
      <w:r w:rsidR="00B42399">
        <w:t>,</w:t>
      </w:r>
      <w:r>
        <w:t xml:space="preserve"> this also resulted in a 66% decrease in </w:t>
      </w:r>
      <w:r w:rsidR="002F598F">
        <w:t>WA WBB</w:t>
      </w:r>
      <w:r>
        <w:t xml:space="preserve"> indoor cell radius. </w:t>
      </w:r>
      <w:hyperlink r:id="rId48" w:history="1">
        <w:r w:rsidRPr="002029F2">
          <w:rPr>
            <w:rStyle w:val="Hyperlink"/>
          </w:rPr>
          <w:t>Another study</w:t>
        </w:r>
      </w:hyperlink>
      <w:r>
        <w:t xml:space="preserve"> found that a 15 dB </w:t>
      </w:r>
      <w:r w:rsidR="002F598F">
        <w:t>WA WBB</w:t>
      </w:r>
      <w:r>
        <w:t xml:space="preserve"> power reduction limited RLAN SNIR to 10 dB without a notable impact on the </w:t>
      </w:r>
      <w:r w:rsidR="002F598F">
        <w:t>WA WBB</w:t>
      </w:r>
      <w:r>
        <w:t xml:space="preserve"> downlink. While these preliminary results provide some insight into the benefits and cost of reduced </w:t>
      </w:r>
      <w:r w:rsidR="002F598F">
        <w:t>WA WBB</w:t>
      </w:r>
      <w:r>
        <w:t xml:space="preserve"> power, </w:t>
      </w:r>
      <w:r w:rsidR="00BD2E70">
        <w:t>they remain</w:t>
      </w:r>
      <w:r>
        <w:t xml:space="preserve"> at an early stage and only consider a limited number of deployment scenarios.</w:t>
      </w:r>
      <w:r w:rsidR="00BD2E70">
        <w:t xml:space="preserve"> Furthermore, they assume that </w:t>
      </w:r>
      <w:r w:rsidR="002F598F">
        <w:t>WA</w:t>
      </w:r>
      <w:r w:rsidR="00BD2E70">
        <w:t xml:space="preserve"> WBB coverage would only be available to indoor users that don’t choose to deploy RLAN hotspots within their premises.</w:t>
      </w:r>
    </w:p>
    <w:p w14:paraId="6E733882" w14:textId="77777777" w:rsidR="00EF21CC" w:rsidRPr="006368E3" w:rsidRDefault="00EF21CC" w:rsidP="00D03C05">
      <w:pPr>
        <w:pStyle w:val="Heading4"/>
        <w:rPr>
          <w:b w:val="0"/>
          <w:bCs/>
        </w:rPr>
      </w:pPr>
      <w:r w:rsidRPr="006368E3">
        <w:rPr>
          <w:b w:val="0"/>
          <w:bCs/>
        </w:rPr>
        <w:t>Databases</w:t>
      </w:r>
    </w:p>
    <w:p w14:paraId="554BD66D" w14:textId="72C5A0D8" w:rsidR="00EF21CC" w:rsidRDefault="00EF21CC" w:rsidP="001512D0">
      <w:pPr>
        <w:pStyle w:val="Paragraph"/>
      </w:pPr>
      <w:r>
        <w:t>Databases, containing relevant data such as station location and protection requirements, could be used to provide a sharing arrangement, where a device would interrogate the database to determine if operation at a particular location would not impact existing stations.</w:t>
      </w:r>
      <w:r w:rsidR="00267B85">
        <w:t xml:space="preserve"> </w:t>
      </w:r>
    </w:p>
    <w:p w14:paraId="596DEF89" w14:textId="00E7E73B" w:rsidR="00EF21CC" w:rsidRDefault="00EF21CC" w:rsidP="001512D0">
      <w:pPr>
        <w:pStyle w:val="Paragraph"/>
      </w:pPr>
      <w:r>
        <w:t xml:space="preserve">Examples of databases include </w:t>
      </w:r>
      <w:r w:rsidR="00850F02">
        <w:t>Automated</w:t>
      </w:r>
      <w:r>
        <w:t xml:space="preserve"> Frequency Coordination (AFC), used to manage interference between </w:t>
      </w:r>
      <w:r w:rsidR="00D571AB">
        <w:t>RLAN</w:t>
      </w:r>
      <w:r>
        <w:t xml:space="preserve"> devices and fixed links in the </w:t>
      </w:r>
      <w:r w:rsidR="007C71B2">
        <w:t>US</w:t>
      </w:r>
      <w:r>
        <w:t xml:space="preserve"> (</w:t>
      </w:r>
      <w:r w:rsidR="00BD2E70">
        <w:t xml:space="preserve">more detail is provided on this systems in </w:t>
      </w:r>
      <w:r w:rsidR="00BD2E70" w:rsidRPr="00633184">
        <w:t xml:space="preserve">the </w:t>
      </w:r>
      <w:r w:rsidR="00BD2E70" w:rsidRPr="00633184">
        <w:rPr>
          <w:i/>
          <w:iCs/>
        </w:rPr>
        <w:fldChar w:fldCharType="begin"/>
      </w:r>
      <w:r w:rsidR="00BD2E70" w:rsidRPr="00633184">
        <w:rPr>
          <w:i/>
          <w:iCs/>
        </w:rPr>
        <w:instrText xml:space="preserve"> REF _Ref165900183 \h  \* MERGEFORMAT </w:instrText>
      </w:r>
      <w:r w:rsidR="00BD2E70" w:rsidRPr="00633184">
        <w:rPr>
          <w:i/>
          <w:iCs/>
        </w:rPr>
      </w:r>
      <w:r w:rsidR="00BD2E70" w:rsidRPr="00633184">
        <w:rPr>
          <w:i/>
          <w:iCs/>
        </w:rPr>
        <w:fldChar w:fldCharType="separate"/>
      </w:r>
      <w:r w:rsidR="00B42399" w:rsidRPr="00633184">
        <w:rPr>
          <w:i/>
          <w:iCs/>
        </w:rPr>
        <w:t>D</w:t>
      </w:r>
      <w:r w:rsidR="00BD2E70" w:rsidRPr="00633184">
        <w:rPr>
          <w:i/>
          <w:iCs/>
        </w:rPr>
        <w:t>iscussion of models for enabling higher-power RLAN use</w:t>
      </w:r>
      <w:r w:rsidR="00BD2E70" w:rsidRPr="00633184">
        <w:rPr>
          <w:i/>
          <w:iCs/>
        </w:rPr>
        <w:fldChar w:fldCharType="end"/>
      </w:r>
      <w:r w:rsidR="00BD2E70" w:rsidRPr="00633184">
        <w:t xml:space="preserve"> </w:t>
      </w:r>
      <w:r w:rsidR="00D571AB" w:rsidRPr="00633184">
        <w:t>chapter of</w:t>
      </w:r>
      <w:r w:rsidR="00D571AB">
        <w:t xml:space="preserve"> this paper, and </w:t>
      </w:r>
      <w:r w:rsidR="005419DC">
        <w:t xml:space="preserve">in </w:t>
      </w:r>
      <w:r w:rsidR="005419DC" w:rsidRPr="00D03C05">
        <w:t>A</w:t>
      </w:r>
      <w:r w:rsidR="00B607A7" w:rsidRPr="00D03C05">
        <w:t>ppendix A</w:t>
      </w:r>
      <w:r>
        <w:t xml:space="preserve">) and the Spectrum Access System (SAS), used in the US to </w:t>
      </w:r>
      <w:r w:rsidR="00D571AB">
        <w:t xml:space="preserve">enable </w:t>
      </w:r>
      <w:r>
        <w:t>shar</w:t>
      </w:r>
      <w:r w:rsidR="00D571AB">
        <w:t>ing</w:t>
      </w:r>
      <w:r>
        <w:t xml:space="preserve"> spectrum between mobile </w:t>
      </w:r>
      <w:r w:rsidR="00D571AB">
        <w:t xml:space="preserve">WBB </w:t>
      </w:r>
      <w:r>
        <w:t>services and incumbent services in the 3550</w:t>
      </w:r>
      <w:r w:rsidR="00B42399">
        <w:t>–</w:t>
      </w:r>
      <w:r>
        <w:t>3700 MHz band (also known as the Citizens Broadband Radio Service</w:t>
      </w:r>
      <w:r w:rsidR="00D571AB">
        <w:t xml:space="preserve"> (CBRS)</w:t>
      </w:r>
      <w:r>
        <w:t>). These database systems</w:t>
      </w:r>
      <w:r w:rsidR="00BF0C0A">
        <w:t xml:space="preserve"> can</w:t>
      </w:r>
      <w:r>
        <w:t xml:space="preserve"> operate under a </w:t>
      </w:r>
      <w:r>
        <w:lastRenderedPageBreak/>
        <w:t>tiered-model, where details of the primary-tiered users are included in the database, and the second-tier user cannot operate until granted permission by the database.</w:t>
      </w:r>
    </w:p>
    <w:p w14:paraId="698B2FBC" w14:textId="4AA74471" w:rsidR="00EF21CC" w:rsidRDefault="00EF21CC" w:rsidP="001512D0">
      <w:pPr>
        <w:pStyle w:val="Paragraph"/>
      </w:pPr>
      <w:r>
        <w:t>The rules used to implement database</w:t>
      </w:r>
      <w:r w:rsidR="00D571AB">
        <w:t xml:space="preserve"> </w:t>
      </w:r>
      <w:r>
        <w:t xml:space="preserve">sharing are often based on a generic sharing model that does not take into account the specific, localised environment </w:t>
      </w:r>
      <w:r w:rsidR="00B42399">
        <w:t xml:space="preserve">in which </w:t>
      </w:r>
      <w:r>
        <w:t>devices are operating (</w:t>
      </w:r>
      <w:r w:rsidR="00B42399">
        <w:t>for example,</w:t>
      </w:r>
      <w:r>
        <w:t xml:space="preserve"> signal propagation is based on a model </w:t>
      </w:r>
      <w:r w:rsidR="00B42399">
        <w:t xml:space="preserve">that </w:t>
      </w:r>
      <w:r>
        <w:t>is likely to differ from actual propagation on specific paths). This can result in the implementation of overly</w:t>
      </w:r>
      <w:r w:rsidR="00B42399">
        <w:t xml:space="preserve"> </w:t>
      </w:r>
      <w:r>
        <w:t>conservative sharing parameters</w:t>
      </w:r>
      <w:r w:rsidR="00D571AB">
        <w:t xml:space="preserve"> and inefficient use of spectrum</w:t>
      </w:r>
      <w:r>
        <w:t>. Database coordination also relies on the location of the proposed user, which may be difficult to accurately determine in some situations (</w:t>
      </w:r>
      <w:r w:rsidR="00B42399">
        <w:t xml:space="preserve">for example, </w:t>
      </w:r>
      <w:r>
        <w:t xml:space="preserve">in indoor locations </w:t>
      </w:r>
      <w:r w:rsidR="00D571AB">
        <w:t>where</w:t>
      </w:r>
      <w:r>
        <w:t xml:space="preserve"> satellite positioning </w:t>
      </w:r>
      <w:r w:rsidR="00D571AB">
        <w:t>is unavailable</w:t>
      </w:r>
      <w:r>
        <w:t xml:space="preserve">). In addition, existing database systems have been designed based on the technology and systems in the specific band/scenario and </w:t>
      </w:r>
      <w:r w:rsidR="00E45A2F">
        <w:t>may not</w:t>
      </w:r>
      <w:r>
        <w:t xml:space="preserve"> be suitable (without modification) to enable sharing between </w:t>
      </w:r>
      <w:r w:rsidR="002F598F">
        <w:t>WA WBB</w:t>
      </w:r>
      <w:r>
        <w:t xml:space="preserve"> and RLANs in the upper 6 GHz band. </w:t>
      </w:r>
    </w:p>
    <w:p w14:paraId="1BB33EC1" w14:textId="6E1A63AA" w:rsidR="00EF21CC" w:rsidRDefault="00EF21CC" w:rsidP="001512D0">
      <w:pPr>
        <w:pStyle w:val="Paragraph"/>
      </w:pPr>
      <w:r>
        <w:t>There are also additional considerations such as cost</w:t>
      </w:r>
      <w:r w:rsidR="006021D3">
        <w:t>s</w:t>
      </w:r>
      <w:r>
        <w:t xml:space="preserve"> associated with implementing and running the databases, as well as establishing/identifying a suitable entity to manage it.</w:t>
      </w:r>
    </w:p>
    <w:p w14:paraId="467B2477" w14:textId="77777777" w:rsidR="00EF21CC" w:rsidRPr="006368E3" w:rsidRDefault="00EF21CC" w:rsidP="000C1117">
      <w:pPr>
        <w:pStyle w:val="Heading4"/>
        <w:rPr>
          <w:b w:val="0"/>
          <w:bCs/>
        </w:rPr>
      </w:pPr>
      <w:r w:rsidRPr="006368E3">
        <w:rPr>
          <w:b w:val="0"/>
          <w:bCs/>
        </w:rPr>
        <w:t>Spectrum sensing</w:t>
      </w:r>
    </w:p>
    <w:p w14:paraId="7D32C577" w14:textId="4954594F" w:rsidR="00EF21CC" w:rsidRDefault="00EF21CC" w:rsidP="001512D0">
      <w:pPr>
        <w:pStyle w:val="Paragraph"/>
      </w:pPr>
      <w:r>
        <w:t>Spectrum sensing (also known as a ‘listen-before-talk’ concept) is where a device will automatically monitor a channel to determine if it is vacant before it starts transmitting. Examples of spectrum sensing include Automatic Channel Selection (ACS) and Dynamic Frequency Selection (DFS)</w:t>
      </w:r>
      <w:r w:rsidR="00E45A2F">
        <w:t>, which</w:t>
      </w:r>
      <w:r>
        <w:t xml:space="preserve"> are already implemented to enable spectrum sharing between </w:t>
      </w:r>
      <w:r w:rsidR="006021D3">
        <w:t>w</w:t>
      </w:r>
      <w:r>
        <w:t>i-</w:t>
      </w:r>
      <w:r w:rsidR="006021D3">
        <w:t>f</w:t>
      </w:r>
      <w:r>
        <w:t xml:space="preserve">i devices and between other users. </w:t>
      </w:r>
    </w:p>
    <w:p w14:paraId="02843FCA" w14:textId="739D1ECB" w:rsidR="000D1CB2" w:rsidRDefault="00EF21CC" w:rsidP="001512D0">
      <w:pPr>
        <w:pStyle w:val="Paragraph"/>
      </w:pPr>
      <w:r>
        <w:t xml:space="preserve">A common issue observed in European studies is that the standard energy detection threshold, which is set at a relative high level to optimise sharing between RLANs, is not sensitive enough to detect the presence of a </w:t>
      </w:r>
      <w:r w:rsidR="002F598F">
        <w:t>WA WBB</w:t>
      </w:r>
      <w:r>
        <w:t xml:space="preserve"> service in some scenarios. This would result in the RLAN transmitting </w:t>
      </w:r>
      <w:r w:rsidR="006021D3">
        <w:t>‘</w:t>
      </w:r>
      <w:r>
        <w:t>over-the-top</w:t>
      </w:r>
      <w:r w:rsidR="006021D3">
        <w:t>’</w:t>
      </w:r>
      <w:r>
        <w:t xml:space="preserve"> of an </w:t>
      </w:r>
      <w:r w:rsidR="002F598F">
        <w:t>WA WBB</w:t>
      </w:r>
      <w:r>
        <w:t xml:space="preserve"> signal and causing interference. </w:t>
      </w:r>
      <w:hyperlink r:id="rId49" w:history="1">
        <w:r w:rsidRPr="002029F2">
          <w:rPr>
            <w:rStyle w:val="Hyperlink"/>
          </w:rPr>
          <w:t>Studies</w:t>
        </w:r>
      </w:hyperlink>
      <w:r>
        <w:t xml:space="preserve"> found that low</w:t>
      </w:r>
      <w:r w:rsidR="002E23C5">
        <w:t>er</w:t>
      </w:r>
      <w:r>
        <w:t xml:space="preserve">ing the sensitivity would reduce the risk of interference, </w:t>
      </w:r>
      <w:r w:rsidRPr="00823BF1">
        <w:t>however</w:t>
      </w:r>
      <w:r w:rsidR="006021D3">
        <w:t>,</w:t>
      </w:r>
      <w:r w:rsidRPr="00823BF1">
        <w:t xml:space="preserve"> this may have a flow-on effect on sharing between </w:t>
      </w:r>
      <w:r w:rsidR="006021D3" w:rsidRPr="00823BF1">
        <w:t>differen</w:t>
      </w:r>
      <w:r w:rsidR="006021D3">
        <w:t>t</w:t>
      </w:r>
      <w:r w:rsidR="006021D3" w:rsidRPr="00823BF1">
        <w:t xml:space="preserve"> </w:t>
      </w:r>
      <w:r w:rsidRPr="00823BF1">
        <w:t>RLAN devices (</w:t>
      </w:r>
      <w:r w:rsidR="006021D3">
        <w:t>that is,</w:t>
      </w:r>
      <w:r w:rsidRPr="00823BF1">
        <w:t xml:space="preserve"> more RLAN services may be detected</w:t>
      </w:r>
      <w:r w:rsidR="006021D3">
        <w:t>,</w:t>
      </w:r>
      <w:r w:rsidRPr="00823BF1">
        <w:t xml:space="preserve"> leading to additional channels being deemed ‘occupied’). </w:t>
      </w:r>
    </w:p>
    <w:p w14:paraId="79D262FF" w14:textId="3FCD3BAC" w:rsidR="000D1CB2" w:rsidRDefault="000D1CB2" w:rsidP="001512D0">
      <w:pPr>
        <w:pStyle w:val="Paragraph"/>
      </w:pPr>
      <w:r>
        <w:t>Noting the above, European studies are considering whe</w:t>
      </w:r>
      <w:r w:rsidR="00165836">
        <w:t>ther</w:t>
      </w:r>
      <w:r>
        <w:t xml:space="preserve"> additional sensing features specifically designed for coexistence</w:t>
      </w:r>
      <w:r w:rsidR="0039563A">
        <w:t xml:space="preserve"> between RLAN and </w:t>
      </w:r>
      <w:r w:rsidR="002F598F">
        <w:t>WA WBB</w:t>
      </w:r>
      <w:r>
        <w:t xml:space="preserve"> could be implemented in RLAN or </w:t>
      </w:r>
      <w:r w:rsidR="002F598F">
        <w:t>WA WBB</w:t>
      </w:r>
      <w:r>
        <w:t xml:space="preserve"> devices. </w:t>
      </w:r>
      <w:r w:rsidR="00E9064E">
        <w:t xml:space="preserve">Options include </w:t>
      </w:r>
      <w:r w:rsidR="002F598F">
        <w:t>WA WBB</w:t>
      </w:r>
      <w:r w:rsidR="00E9064E">
        <w:t xml:space="preserve"> base stations transmitting a ‘channel </w:t>
      </w:r>
      <w:r w:rsidR="004661EF">
        <w:t>avoid</w:t>
      </w:r>
      <w:r w:rsidR="00E9064E">
        <w:t xml:space="preserve"> request’</w:t>
      </w:r>
      <w:r w:rsidR="006021D3">
        <w:t>,</w:t>
      </w:r>
      <w:r w:rsidR="00E9064E">
        <w:t xml:space="preserve"> </w:t>
      </w:r>
      <w:r w:rsidR="00066798">
        <w:t xml:space="preserve">which </w:t>
      </w:r>
      <w:r w:rsidR="00E9064E">
        <w:t>signal</w:t>
      </w:r>
      <w:r w:rsidR="00066798">
        <w:t>s that the channel shouldn’t be used by nearby RLAN devices</w:t>
      </w:r>
      <w:r w:rsidR="00E9064E">
        <w:t xml:space="preserve">, </w:t>
      </w:r>
      <w:r w:rsidR="006021D3">
        <w:t xml:space="preserve">and </w:t>
      </w:r>
      <w:r w:rsidR="00E9064E">
        <w:t xml:space="preserve">using smartphones to detect the nearby presence of a RLAN or </w:t>
      </w:r>
      <w:r w:rsidR="002F598F">
        <w:t>WA WBB</w:t>
      </w:r>
      <w:r w:rsidR="00E9064E">
        <w:t xml:space="preserve"> network.</w:t>
      </w:r>
    </w:p>
    <w:p w14:paraId="49EF3CA8" w14:textId="6BB545D8" w:rsidR="00EF21CC" w:rsidRDefault="00EF21CC" w:rsidP="006368E3">
      <w:pPr>
        <w:pStyle w:val="Heading4"/>
      </w:pPr>
      <w:r>
        <w:t>Preliminary view</w:t>
      </w:r>
      <w:r w:rsidR="006021D3">
        <w:t xml:space="preserve"> – non-traditional sharing model</w:t>
      </w:r>
    </w:p>
    <w:p w14:paraId="42412A67" w14:textId="3D30B450" w:rsidR="00D571AB" w:rsidRDefault="00D571AB" w:rsidP="009A7EE4">
      <w:pPr>
        <w:pStyle w:val="Paragraph"/>
        <w:keepNext/>
        <w:keepLines/>
      </w:pPr>
      <w:r>
        <w:t>Our preliminary view is that there remains a number of issues that would need to be resolved before a non-traditional sharing model could become viable in Australia. While studies are still ongoing, the abovementioned sharing options would require further i</w:t>
      </w:r>
      <w:r w:rsidRPr="00823BF1">
        <w:t xml:space="preserve">nternational harmonisation </w:t>
      </w:r>
      <w:r>
        <w:t xml:space="preserve">and equipment standardisation </w:t>
      </w:r>
      <w:r w:rsidRPr="00823BF1">
        <w:t>to ensure compatible ‘off-the-shelf’ equipment is available</w:t>
      </w:r>
      <w:r>
        <w:t xml:space="preserve"> to the Australian market</w:t>
      </w:r>
      <w:r w:rsidRPr="00823BF1">
        <w:t>.</w:t>
      </w:r>
      <w:r>
        <w:t xml:space="preserve"> </w:t>
      </w:r>
    </w:p>
    <w:p w14:paraId="0F298DFC" w14:textId="1D0C0EAF" w:rsidR="00EF21CC" w:rsidRDefault="00337068" w:rsidP="001512D0">
      <w:pPr>
        <w:pStyle w:val="Paragraph"/>
      </w:pPr>
      <w:r>
        <w:t xml:space="preserve">A </w:t>
      </w:r>
      <w:r w:rsidR="00EF21CC">
        <w:t xml:space="preserve">key issue is the availability of RLAN devices with the necessary capabilities to enable sharing. Initial international studies indicate the use of device-based mitigations (namely spectrum sensing and/or databased-assisted access) </w:t>
      </w:r>
      <w:r w:rsidR="00CC2030">
        <w:t xml:space="preserve">are </w:t>
      </w:r>
      <w:r w:rsidR="00EF21CC">
        <w:t xml:space="preserve">likely to </w:t>
      </w:r>
      <w:r w:rsidR="00CC2030">
        <w:t xml:space="preserve">be </w:t>
      </w:r>
      <w:r w:rsidR="00EF21CC">
        <w:t xml:space="preserve">needed under a </w:t>
      </w:r>
      <w:r w:rsidR="006B127F">
        <w:t>non-traditional</w:t>
      </w:r>
      <w:r w:rsidR="00EF21CC">
        <w:t xml:space="preserve"> sharing model. However, we understand that suitable capabilities are not currently available in standardised RLA</w:t>
      </w:r>
      <w:r w:rsidR="00C008E2">
        <w:t xml:space="preserve">N or </w:t>
      </w:r>
      <w:r w:rsidR="002F598F">
        <w:t>WA WBB</w:t>
      </w:r>
      <w:r w:rsidR="00EF21CC">
        <w:t xml:space="preserve"> devices. As such, a sharing regime that requires the use of these capabilities can</w:t>
      </w:r>
      <w:r w:rsidR="006021D3">
        <w:t xml:space="preserve">not </w:t>
      </w:r>
      <w:r w:rsidR="00EF21CC">
        <w:t xml:space="preserve">be introduced in Australia until, as a minimum, the device-based mitigations are internationally harmonised and suitable devices are (or will soon be) available on the international </w:t>
      </w:r>
      <w:r w:rsidR="00EF21CC">
        <w:lastRenderedPageBreak/>
        <w:t>market. At this stage, based on the timeframe of ECC studies, this is not likely to occur before 2025 (if at all).</w:t>
      </w:r>
    </w:p>
    <w:p w14:paraId="4838C228" w14:textId="77777777" w:rsidR="00EF21CC" w:rsidRDefault="00EF21CC" w:rsidP="00FA1266">
      <w:pPr>
        <w:pStyle w:val="Paragraphbeforelist"/>
      </w:pPr>
      <w:r>
        <w:t>In addition to the harmonisation of device-based mitigations, there are other factors that still need further consideration, such as:</w:t>
      </w:r>
    </w:p>
    <w:p w14:paraId="447D488E" w14:textId="1A6134DB" w:rsidR="00EF21CC" w:rsidRDefault="00EF21CC" w:rsidP="00D41879">
      <w:pPr>
        <w:pStyle w:val="Bulletlevel1"/>
        <w:spacing w:before="120" w:after="120" w:line="240" w:lineRule="auto"/>
      </w:pPr>
      <w:r>
        <w:t xml:space="preserve">The appropriate quantum of </w:t>
      </w:r>
      <w:r w:rsidR="002F598F">
        <w:t>WA WBB</w:t>
      </w:r>
      <w:r>
        <w:t xml:space="preserve"> power reduction and energy detection levels, and the </w:t>
      </w:r>
      <w:r w:rsidR="006021D3">
        <w:t xml:space="preserve">affect </w:t>
      </w:r>
      <w:r>
        <w:t xml:space="preserve">these reductions will have on coverage/capacity of </w:t>
      </w:r>
      <w:r w:rsidR="002F598F">
        <w:t>WA WBB</w:t>
      </w:r>
      <w:r>
        <w:t xml:space="preserve"> and RLAN systems</w:t>
      </w:r>
      <w:r w:rsidR="00DD5450">
        <w:t>.</w:t>
      </w:r>
    </w:p>
    <w:p w14:paraId="15554921" w14:textId="635B27BC" w:rsidR="00EF21CC" w:rsidRDefault="00EF21CC" w:rsidP="00D41879">
      <w:pPr>
        <w:pStyle w:val="Bulletlevel1"/>
        <w:spacing w:before="120" w:after="120" w:line="240" w:lineRule="auto"/>
      </w:pPr>
      <w:r>
        <w:t>Measures that could be implemented (technological and/or regulatory) to maintain an appropriate indoor/outdoor spilt</w:t>
      </w:r>
      <w:r w:rsidR="001C5429">
        <w:t>.</w:t>
      </w:r>
    </w:p>
    <w:p w14:paraId="03E32CCA" w14:textId="3CFFF737" w:rsidR="00EF21CC" w:rsidRDefault="00EF21CC" w:rsidP="00D41879">
      <w:pPr>
        <w:pStyle w:val="Bulletlevel1last"/>
        <w:spacing w:before="120" w:after="120" w:line="240" w:lineRule="auto"/>
      </w:pPr>
      <w:r>
        <w:t xml:space="preserve">Whether shared access for both </w:t>
      </w:r>
      <w:r w:rsidR="002F598F">
        <w:t>WA WBB</w:t>
      </w:r>
      <w:r>
        <w:t xml:space="preserve"> and RLAN, noting the degradations as a result of the additional mitigations, would provide a net-benefit gain compared to if the band was allocated for a single application (</w:t>
      </w:r>
      <w:r w:rsidR="002F598F">
        <w:t>WA WBB</w:t>
      </w:r>
      <w:r>
        <w:t xml:space="preserve"> or RLAN only). </w:t>
      </w:r>
      <w:r w:rsidR="009F6AED">
        <w:t>This is a difficult aspect to measure pre-implementation and</w:t>
      </w:r>
      <w:r w:rsidR="006021D3">
        <w:t>,</w:t>
      </w:r>
      <w:r w:rsidR="009F6AED">
        <w:t xml:space="preserve"> as such</w:t>
      </w:r>
      <w:r w:rsidR="006021D3">
        <w:t>,</w:t>
      </w:r>
      <w:r w:rsidR="009F6AED">
        <w:t xml:space="preserve"> there is a high risk that the net benefit is less than if the band was allocated via traditional methods.</w:t>
      </w:r>
    </w:p>
    <w:p w14:paraId="3AD6A314" w14:textId="5A11C9FE" w:rsidR="00FB433D" w:rsidRDefault="00EF21CC" w:rsidP="00FA1266">
      <w:pPr>
        <w:pStyle w:val="Paragraph"/>
      </w:pPr>
      <w:r>
        <w:t>It is expected that the above issues will continue to be studied internationally</w:t>
      </w:r>
      <w:r w:rsidR="00C17AD8">
        <w:t>.</w:t>
      </w:r>
      <w:r>
        <w:t xml:space="preserve"> </w:t>
      </w:r>
      <w:r w:rsidR="00C17AD8">
        <w:t>W</w:t>
      </w:r>
      <w:r>
        <w:t xml:space="preserve">e will continue to monitor the progress of these studies, </w:t>
      </w:r>
      <w:r w:rsidR="00C17AD8">
        <w:t>and may</w:t>
      </w:r>
      <w:r>
        <w:t xml:space="preserve"> consider </w:t>
      </w:r>
      <w:r w:rsidR="00C17AD8">
        <w:t xml:space="preserve">the </w:t>
      </w:r>
      <w:r>
        <w:t xml:space="preserve">introduction of a </w:t>
      </w:r>
      <w:r w:rsidR="006B127F">
        <w:t>non-traditional</w:t>
      </w:r>
      <w:r>
        <w:t xml:space="preserve"> sharing model domestically </w:t>
      </w:r>
      <w:r w:rsidR="00C17AD8">
        <w:t xml:space="preserve">once </w:t>
      </w:r>
      <w:r>
        <w:t xml:space="preserve">international harmonisation is achieved. </w:t>
      </w:r>
    </w:p>
    <w:tbl>
      <w:tblPr>
        <w:tblStyle w:val="TableGrid"/>
        <w:tblW w:w="0" w:type="auto"/>
        <w:tblLook w:val="04A0" w:firstRow="1" w:lastRow="0" w:firstColumn="1" w:lastColumn="0" w:noHBand="0" w:noVBand="1"/>
      </w:tblPr>
      <w:tblGrid>
        <w:gridCol w:w="7661"/>
      </w:tblGrid>
      <w:tr w:rsidR="00FB433D" w14:paraId="42E23467" w14:textId="77777777" w:rsidTr="00B2508F">
        <w:tc>
          <w:tcPr>
            <w:tcW w:w="7661" w:type="dxa"/>
            <w:shd w:val="clear" w:color="auto" w:fill="F2F2F2" w:themeFill="background1" w:themeFillShade="F2"/>
          </w:tcPr>
          <w:p w14:paraId="7FE260A6" w14:textId="77777777" w:rsidR="00FB433D" w:rsidRPr="00FA1266" w:rsidRDefault="00FB433D" w:rsidP="00FA1266">
            <w:pPr>
              <w:pStyle w:val="Paragraph"/>
              <w:spacing w:after="120"/>
              <w:rPr>
                <w:b/>
                <w:bCs/>
              </w:rPr>
            </w:pPr>
            <w:r w:rsidRPr="00FA1266">
              <w:rPr>
                <w:b/>
                <w:bCs/>
              </w:rPr>
              <w:t>Questions for comment</w:t>
            </w:r>
          </w:p>
          <w:p w14:paraId="2AA2CEBF" w14:textId="69C21FB7" w:rsidR="00FB433D" w:rsidRPr="00431D10" w:rsidRDefault="00FB433D" w:rsidP="00B43D7A">
            <w:pPr>
              <w:pStyle w:val="ListNumber"/>
            </w:pPr>
            <w:bookmarkStart w:id="36" w:name="_Hlk166073283"/>
            <w:r w:rsidRPr="00C32670">
              <w:t xml:space="preserve">Is </w:t>
            </w:r>
            <w:r w:rsidR="00657C05" w:rsidRPr="00C32670">
              <w:t>it appropriate to limit our</w:t>
            </w:r>
            <w:r w:rsidRPr="00C32670">
              <w:t xml:space="preserve"> consideration of hybrid options for accommodating multiple services to frequency segmentation</w:t>
            </w:r>
            <w:r w:rsidR="00421F06" w:rsidRPr="00C32670">
              <w:t xml:space="preserve"> only?</w:t>
            </w:r>
            <w:r w:rsidRPr="00C32670">
              <w:t xml:space="preserve"> For example, should geographic segmentation</w:t>
            </w:r>
            <w:r w:rsidRPr="00657C05">
              <w:t xml:space="preserve"> or less traditional sharing models be considered when determining models for enabling</w:t>
            </w:r>
            <w:r>
              <w:t xml:space="preserve"> access to the upper 6 GHz band by both </w:t>
            </w:r>
            <w:r w:rsidR="002F598F">
              <w:t>WA</w:t>
            </w:r>
            <w:r>
              <w:t xml:space="preserve"> WBB and RLAN services?</w:t>
            </w:r>
            <w:bookmarkEnd w:id="36"/>
          </w:p>
        </w:tc>
      </w:tr>
    </w:tbl>
    <w:p w14:paraId="6B030F31" w14:textId="04212484" w:rsidR="0044647E" w:rsidRDefault="0044647E" w:rsidP="001512D0">
      <w:pPr>
        <w:pStyle w:val="Paragraph"/>
      </w:pPr>
    </w:p>
    <w:p w14:paraId="63165624" w14:textId="3F89F901" w:rsidR="00F16E52" w:rsidRDefault="00A20554" w:rsidP="00177BF7">
      <w:pPr>
        <w:pStyle w:val="Heading1"/>
      </w:pPr>
      <w:bookmarkStart w:id="37" w:name="_Ref165900183"/>
      <w:bookmarkStart w:id="38" w:name="_Toc168325886"/>
      <w:r>
        <w:lastRenderedPageBreak/>
        <w:t>M</w:t>
      </w:r>
      <w:r w:rsidR="00255E66">
        <w:t>odels for enabling higher-power RLAN use</w:t>
      </w:r>
      <w:bookmarkEnd w:id="37"/>
      <w:bookmarkEnd w:id="38"/>
    </w:p>
    <w:p w14:paraId="009764B3" w14:textId="3F771E4F" w:rsidR="00D86186" w:rsidRDefault="00255E66" w:rsidP="00177BF7">
      <w:pPr>
        <w:pStyle w:val="Paragraph"/>
      </w:pPr>
      <w:r>
        <w:t>The potential to permit higher</w:t>
      </w:r>
      <w:r w:rsidR="00D25430">
        <w:t xml:space="preserve"> </w:t>
      </w:r>
      <w:r>
        <w:t>power</w:t>
      </w:r>
      <w:r w:rsidR="00D86186">
        <w:t>/EIRP</w:t>
      </w:r>
      <w:r>
        <w:t xml:space="preserve"> RLAN use than the current very low power (VLP, 14 dBm total power) and low power indoor (LPI, 24 dBm total power) provisions set out in the LIPD class licence for the 5 GHz and lower 6 GHz bands is an ongoing discussion. </w:t>
      </w:r>
      <w:r w:rsidR="00D86186">
        <w:t xml:space="preserve">Feedback to previous consultations on the LIPD class licence has proposed increasing the power limit to ‘standard power’ (30 dBm) and/or allowing directional antennas to increase device EIRP. </w:t>
      </w:r>
    </w:p>
    <w:p w14:paraId="23B897DF" w14:textId="657B0B61" w:rsidR="00255E66" w:rsidRDefault="00D86186" w:rsidP="001512D0">
      <w:pPr>
        <w:pStyle w:val="Paragraph"/>
      </w:pPr>
      <w:r>
        <w:t xml:space="preserve">Our assessment is that neither of these expanded provisions could be implemented through a simple addition to </w:t>
      </w:r>
      <w:r w:rsidRPr="009A7EE4">
        <w:t xml:space="preserve">the LIPD without causing unacceptable interference to incumbent services </w:t>
      </w:r>
      <w:r w:rsidR="0010052F" w:rsidRPr="009A7EE4">
        <w:t>in the absence of</w:t>
      </w:r>
      <w:r w:rsidR="00F317A8" w:rsidRPr="009A7EE4">
        <w:t xml:space="preserve"> </w:t>
      </w:r>
      <w:r w:rsidRPr="009A7EE4">
        <w:t>additional mitigations. At a high</w:t>
      </w:r>
      <w:r w:rsidR="00F317A8" w:rsidRPr="009A7EE4">
        <w:t xml:space="preserve"> </w:t>
      </w:r>
      <w:r w:rsidRPr="009A7EE4">
        <w:t xml:space="preserve">level, there are </w:t>
      </w:r>
      <w:r w:rsidR="00F317A8" w:rsidRPr="009A7EE4">
        <w:t xml:space="preserve">2 </w:t>
      </w:r>
      <w:r w:rsidRPr="009A7EE4">
        <w:t>primary mitigation models that could be applied to enable the deployment of high</w:t>
      </w:r>
      <w:r>
        <w:t xml:space="preserve">er-power devices: one </w:t>
      </w:r>
      <w:r w:rsidR="00F317A8">
        <w:t xml:space="preserve">is </w:t>
      </w:r>
      <w:r>
        <w:t xml:space="preserve">traditional over-the-counter, coordinated apparatus licensing and the other </w:t>
      </w:r>
      <w:r w:rsidR="00F317A8">
        <w:t xml:space="preserve">is </w:t>
      </w:r>
      <w:r>
        <w:t xml:space="preserve">a form of </w:t>
      </w:r>
      <w:r w:rsidR="00F317A8">
        <w:t xml:space="preserve">a </w:t>
      </w:r>
      <w:r>
        <w:t>delegated band</w:t>
      </w:r>
      <w:r w:rsidR="00F317A8">
        <w:t>-</w:t>
      </w:r>
      <w:r>
        <w:t>management regime</w:t>
      </w:r>
      <w:r w:rsidR="00F317A8">
        <w:t>,</w:t>
      </w:r>
      <w:r>
        <w:t xml:space="preserve"> where a licensee coordinates access to the band by individual devices, either through manual device-by-device coordination or some form of automated dynamic spectrum access </w:t>
      </w:r>
      <w:r w:rsidR="007A146A">
        <w:t xml:space="preserve">(DSA) </w:t>
      </w:r>
      <w:r>
        <w:t xml:space="preserve">system. </w:t>
      </w:r>
    </w:p>
    <w:p w14:paraId="7E3D9142" w14:textId="63DBD19A" w:rsidR="007A146A" w:rsidRDefault="007A146A" w:rsidP="001512D0">
      <w:pPr>
        <w:pStyle w:val="Paragraph"/>
      </w:pPr>
      <w:r>
        <w:t xml:space="preserve">Both options would </w:t>
      </w:r>
      <w:r w:rsidR="00343104">
        <w:t xml:space="preserve">allow </w:t>
      </w:r>
      <w:r>
        <w:t>device-to-device coordination with incumbent terrestrial services (</w:t>
      </w:r>
      <w:r w:rsidR="00F317A8">
        <w:t>for example,</w:t>
      </w:r>
      <w:r>
        <w:t xml:space="preserve"> fixed links) but importantly</w:t>
      </w:r>
      <w:r w:rsidR="00F317A8">
        <w:t>,</w:t>
      </w:r>
      <w:r>
        <w:t xml:space="preserve"> </w:t>
      </w:r>
      <w:r w:rsidR="00F317A8">
        <w:t xml:space="preserve">would </w:t>
      </w:r>
      <w:r>
        <w:t xml:space="preserve">also </w:t>
      </w:r>
      <w:r w:rsidR="00F317A8">
        <w:t xml:space="preserve">enable </w:t>
      </w:r>
      <w:r>
        <w:t xml:space="preserve">records of registration numbers in case a limitation on the number of devices within a certain area is needed to protect co-frequency satellite uplinks from aggregate interference. </w:t>
      </w:r>
    </w:p>
    <w:p w14:paraId="6AC6201C" w14:textId="26CAB8DE" w:rsidR="00D86186" w:rsidRDefault="00D86186" w:rsidP="001512D0">
      <w:pPr>
        <w:pStyle w:val="Paragraph"/>
      </w:pPr>
      <w:r>
        <w:t>Implementation of the first option would require that the ACMA specify the coordination and licensing requirements, usually in a Radiocommunications Assignment and Licensing Instruction (RALI)</w:t>
      </w:r>
      <w:r w:rsidR="007A146A">
        <w:t>, and then</w:t>
      </w:r>
      <w:r>
        <w:t xml:space="preserve"> device operators</w:t>
      </w:r>
      <w:r w:rsidR="007A146A">
        <w:t xml:space="preserve"> could</w:t>
      </w:r>
      <w:r>
        <w:t xml:space="preserve"> apply for licences (either individually or through an accredited person)</w:t>
      </w:r>
      <w:r w:rsidR="00F317A8">
        <w:t>,</w:t>
      </w:r>
      <w:r>
        <w:t xml:space="preserve"> in accordance with the processes set out in that RALI.</w:t>
      </w:r>
    </w:p>
    <w:p w14:paraId="31566496" w14:textId="3244549D" w:rsidR="007A146A" w:rsidRDefault="00D86186" w:rsidP="001512D0">
      <w:pPr>
        <w:pStyle w:val="Paragraph"/>
      </w:pPr>
      <w:r>
        <w:t xml:space="preserve">The second option </w:t>
      </w:r>
      <w:r w:rsidR="007A146A">
        <w:t xml:space="preserve">is potentially far more complex, but also far more efficient in terms of being able to purchase an off-the-shelf RLAN device and have the coordination and channel assignment </w:t>
      </w:r>
      <w:r w:rsidR="00633184">
        <w:t>undertaken by</w:t>
      </w:r>
      <w:r w:rsidR="007A146A">
        <w:t xml:space="preserve"> a third-party band manager, particular</w:t>
      </w:r>
      <w:r w:rsidR="00F317A8">
        <w:t>ly</w:t>
      </w:r>
      <w:r w:rsidR="007A146A">
        <w:t xml:space="preserve"> if that band manager is using a DSA-type system. The form of DSA that is gaining popularity in some other jurisdictions for seamless coordination of RLAN devices is </w:t>
      </w:r>
      <w:r w:rsidR="007A146A" w:rsidRPr="00633184">
        <w:t>Automatic Frequency Control (AFC).</w:t>
      </w:r>
      <w:r w:rsidR="007A146A">
        <w:t xml:space="preserve"> </w:t>
      </w:r>
    </w:p>
    <w:p w14:paraId="500356DA" w14:textId="61B5D5B7" w:rsidR="00D86186" w:rsidRDefault="007A146A" w:rsidP="001512D0">
      <w:pPr>
        <w:pStyle w:val="Paragraph"/>
      </w:pPr>
      <w:r>
        <w:t>Appendix A contains specific details on the operation and implementation considerations of AFC, however</w:t>
      </w:r>
      <w:r w:rsidR="0015017F">
        <w:t>,</w:t>
      </w:r>
      <w:r>
        <w:t xml:space="preserve"> very broadly it </w:t>
      </w:r>
      <w:r w:rsidR="0015017F">
        <w:t xml:space="preserve">allows </w:t>
      </w:r>
      <w:r>
        <w:t xml:space="preserve">higher-power operation of RLAN devices </w:t>
      </w:r>
      <w:r w:rsidR="00C9264D">
        <w:t xml:space="preserve">by seamlessly connecting </w:t>
      </w:r>
      <w:r>
        <w:t xml:space="preserve">the device </w:t>
      </w:r>
      <w:r w:rsidR="00C9264D">
        <w:t>to the</w:t>
      </w:r>
      <w:r>
        <w:t xml:space="preserve"> AFC controller, which assigns a channel(s) to operate on</w:t>
      </w:r>
      <w:r w:rsidR="00C9264D">
        <w:t>,</w:t>
      </w:r>
      <w:r>
        <w:t xml:space="preserve"> subject to coordination with other devices (both RLAN and other services) in the local area.</w:t>
      </w:r>
    </w:p>
    <w:p w14:paraId="09DE07BE" w14:textId="0688B185" w:rsidR="00255E66" w:rsidRDefault="007A146A" w:rsidP="001512D0">
      <w:pPr>
        <w:pStyle w:val="Paragraph"/>
      </w:pPr>
      <w:r>
        <w:t xml:space="preserve">As described in Appendix A, </w:t>
      </w:r>
      <w:r w:rsidR="00F91D84">
        <w:t xml:space="preserve">many questions continue to surround how AFC could be implemented in Australia, including </w:t>
      </w:r>
      <w:r w:rsidR="00C9264D">
        <w:t xml:space="preserve">what </w:t>
      </w:r>
      <w:r w:rsidR="00F91D84">
        <w:t xml:space="preserve">the breakdown of roles between government and industry would </w:t>
      </w:r>
      <w:r w:rsidR="00C9264D">
        <w:t>be</w:t>
      </w:r>
      <w:r w:rsidR="00F91D84">
        <w:t>, how cost recovery might work</w:t>
      </w:r>
      <w:r w:rsidR="00C9264D">
        <w:t>,</w:t>
      </w:r>
      <w:r w:rsidR="00F91D84">
        <w:t xml:space="preserve"> and the extent to which, and by what means, AFC system requirements might be mandated and enforced.</w:t>
      </w:r>
    </w:p>
    <w:p w14:paraId="5AF19B84" w14:textId="20474943" w:rsidR="00CB76BE" w:rsidRDefault="00F91D84" w:rsidP="001512D0">
      <w:pPr>
        <w:pStyle w:val="Paragraph"/>
      </w:pPr>
      <w:r>
        <w:t>While this topic is worthy of further exploration, it is clear that a significant body of work would be needed to bring a regime like AFC into use in Australia</w:t>
      </w:r>
      <w:r w:rsidR="00C9264D">
        <w:t>.</w:t>
      </w:r>
      <w:r>
        <w:t xml:space="preserve"> </w:t>
      </w:r>
      <w:r w:rsidR="00C9264D">
        <w:t>As</w:t>
      </w:r>
      <w:r>
        <w:t xml:space="preserve"> it is not on the critical path for </w:t>
      </w:r>
      <w:r w:rsidR="00284B24">
        <w:t>deciding</w:t>
      </w:r>
      <w:r>
        <w:t xml:space="preserve"> on the future use of the upper 6 GHz band, we recognise that </w:t>
      </w:r>
      <w:r w:rsidR="00C9264D">
        <w:t xml:space="preserve">including it </w:t>
      </w:r>
      <w:r>
        <w:t xml:space="preserve">as part of the same process could unnecessarily delay decisions on the upper 6 GHz band. </w:t>
      </w:r>
      <w:r w:rsidR="00C9264D">
        <w:t>W</w:t>
      </w:r>
      <w:r>
        <w:t>e may consult further on options for enabling higher</w:t>
      </w:r>
      <w:r w:rsidR="00A80706">
        <w:t>-</w:t>
      </w:r>
      <w:r>
        <w:t xml:space="preserve">power </w:t>
      </w:r>
      <w:r>
        <w:lastRenderedPageBreak/>
        <w:t xml:space="preserve">RLAN use at a later date. </w:t>
      </w:r>
      <w:r w:rsidR="00CB76BE">
        <w:t xml:space="preserve">While we’re not asking any specific questions on higher-power RLAN operation, AFC or any other related element, any comments received in response to this consultation may help inform that future process. </w:t>
      </w:r>
    </w:p>
    <w:p w14:paraId="12269391" w14:textId="5E31E041" w:rsidR="00CB76BE" w:rsidRPr="00255E66" w:rsidRDefault="00C9264D" w:rsidP="001512D0">
      <w:pPr>
        <w:pStyle w:val="Paragraph"/>
      </w:pPr>
      <w:r>
        <w:t>W</w:t>
      </w:r>
      <w:r w:rsidR="00CB76BE">
        <w:t xml:space="preserve">e </w:t>
      </w:r>
      <w:r>
        <w:t xml:space="preserve">also </w:t>
      </w:r>
      <w:r w:rsidR="00CB76BE">
        <w:t>welcome industry proposals to trial an AFC system in existing RLAN bands at any time</w:t>
      </w:r>
      <w:r>
        <w:t>. Such</w:t>
      </w:r>
      <w:r w:rsidR="00CB76BE">
        <w:t xml:space="preserve"> a trial could assist the ACMA in </w:t>
      </w:r>
      <w:r>
        <w:t xml:space="preserve">exploring </w:t>
      </w:r>
      <w:r w:rsidR="00CB76BE">
        <w:t>some of the regulatory/implementation considerations and enable industry to help shape a future consultation on the issue.</w:t>
      </w:r>
    </w:p>
    <w:p w14:paraId="477C3F7C" w14:textId="77777777" w:rsidR="0006266B" w:rsidRPr="00E162C4" w:rsidRDefault="0006266B" w:rsidP="002E23C5">
      <w:pPr>
        <w:pStyle w:val="Heading1"/>
        <w:spacing w:before="120" w:after="120" w:line="240" w:lineRule="auto"/>
      </w:pPr>
      <w:bookmarkStart w:id="39" w:name="_Toc168325887"/>
      <w:r w:rsidRPr="00E162C4">
        <w:lastRenderedPageBreak/>
        <w:t>Invitation to comment</w:t>
      </w:r>
      <w:bookmarkEnd w:id="39"/>
    </w:p>
    <w:p w14:paraId="049C48F9" w14:textId="77777777" w:rsidR="0006266B" w:rsidRPr="00E162C4" w:rsidRDefault="0006266B" w:rsidP="002E23C5">
      <w:pPr>
        <w:pStyle w:val="Heading2"/>
        <w:spacing w:before="120" w:after="120" w:line="240" w:lineRule="auto"/>
      </w:pPr>
      <w:bookmarkStart w:id="40" w:name="_Toc168325888"/>
      <w:r w:rsidRPr="00E162C4">
        <w:t>Making a submission</w:t>
      </w:r>
      <w:bookmarkEnd w:id="40"/>
    </w:p>
    <w:p w14:paraId="7AA83286" w14:textId="161637C3" w:rsidR="0006266B" w:rsidRPr="00E162C4" w:rsidRDefault="0006266B" w:rsidP="001512D0">
      <w:pPr>
        <w:pStyle w:val="Paragraph"/>
      </w:pPr>
      <w:r w:rsidRPr="00E162C4">
        <w:t xml:space="preserve">We invite comments on the issues set out in this paper. </w:t>
      </w:r>
    </w:p>
    <w:p w14:paraId="21A7361E" w14:textId="77777777" w:rsidR="0006266B" w:rsidRPr="00E162C4" w:rsidRDefault="00DA53C2" w:rsidP="002E23C5">
      <w:pPr>
        <w:pStyle w:val="Bulletlevel1"/>
        <w:spacing w:before="120" w:after="120" w:line="240" w:lineRule="auto"/>
      </w:pPr>
      <w:hyperlink r:id="rId50" w:history="1">
        <w:r w:rsidR="0006266B" w:rsidRPr="00E162C4">
          <w:rPr>
            <w:rStyle w:val="Hyperlink"/>
          </w:rPr>
          <w:t>Online submissions</w:t>
        </w:r>
      </w:hyperlink>
      <w:r w:rsidR="0006266B" w:rsidRPr="00E162C4">
        <w:t xml:space="preserve"> can be made by uploading a document. Submissions in PDF, Microsoft Word or Rich Text Format are preferred.</w:t>
      </w:r>
    </w:p>
    <w:p w14:paraId="26D3E50E" w14:textId="77777777" w:rsidR="0006266B" w:rsidRPr="00E162C4" w:rsidRDefault="0006266B" w:rsidP="00343104">
      <w:pPr>
        <w:pStyle w:val="Bulletlevel1"/>
        <w:spacing w:before="120" w:line="240" w:lineRule="auto"/>
      </w:pPr>
      <w:r w:rsidRPr="00E162C4">
        <w:t xml:space="preserve">Submissions by post can be sent to: </w:t>
      </w:r>
    </w:p>
    <w:p w14:paraId="2A0720DB" w14:textId="77777777" w:rsidR="0006266B" w:rsidRPr="00C32670" w:rsidRDefault="0006266B" w:rsidP="00343104">
      <w:pPr>
        <w:pStyle w:val="Paragraph"/>
        <w:spacing w:after="0"/>
        <w:ind w:left="284"/>
      </w:pPr>
      <w:r w:rsidRPr="00C32670">
        <w:t>The Manager</w:t>
      </w:r>
    </w:p>
    <w:p w14:paraId="6E843212" w14:textId="75BA26CE" w:rsidR="0006266B" w:rsidRPr="00C32670" w:rsidRDefault="00267B85" w:rsidP="00343104">
      <w:pPr>
        <w:pStyle w:val="Paragraph"/>
        <w:spacing w:after="0"/>
        <w:ind w:left="284"/>
      </w:pPr>
      <w:r w:rsidRPr="00C32670">
        <w:t>Spectrum Planning Section</w:t>
      </w:r>
    </w:p>
    <w:p w14:paraId="6081C570" w14:textId="77777777" w:rsidR="0006266B" w:rsidRPr="00C32670" w:rsidRDefault="0006266B" w:rsidP="00343104">
      <w:pPr>
        <w:pStyle w:val="Paragraph"/>
        <w:spacing w:after="0"/>
        <w:ind w:left="284"/>
      </w:pPr>
      <w:r w:rsidRPr="00C32670">
        <w:t>Australian Communications and Media Authority</w:t>
      </w:r>
    </w:p>
    <w:p w14:paraId="6D803EEA" w14:textId="77777777" w:rsidR="0006266B" w:rsidRPr="00C32670" w:rsidRDefault="0006266B" w:rsidP="00343104">
      <w:pPr>
        <w:pStyle w:val="Paragraph"/>
        <w:spacing w:after="0"/>
        <w:ind w:left="284"/>
      </w:pPr>
      <w:r w:rsidRPr="00C32670">
        <w:t>PO Box 78</w:t>
      </w:r>
    </w:p>
    <w:p w14:paraId="6BFA800E" w14:textId="77777777" w:rsidR="0006266B" w:rsidRPr="00E162C4" w:rsidRDefault="0006266B" w:rsidP="00343104">
      <w:pPr>
        <w:pStyle w:val="Paragraph"/>
        <w:ind w:left="284"/>
      </w:pPr>
      <w:r w:rsidRPr="00C32670">
        <w:t>Belconnen ACT 2616</w:t>
      </w:r>
    </w:p>
    <w:p w14:paraId="040F8C68" w14:textId="2590950B" w:rsidR="0006266B" w:rsidRPr="00E162C4" w:rsidRDefault="0006266B" w:rsidP="001512D0">
      <w:pPr>
        <w:pStyle w:val="Paragraph"/>
      </w:pPr>
      <w:r w:rsidRPr="00E162C4">
        <w:t xml:space="preserve">The closing date for submissions is COB, </w:t>
      </w:r>
      <w:r w:rsidR="00545900" w:rsidRPr="00545900">
        <w:rPr>
          <w:b/>
          <w:bCs/>
        </w:rPr>
        <w:t>Tuesday</w:t>
      </w:r>
      <w:r w:rsidR="00545900" w:rsidRPr="00545900">
        <w:t xml:space="preserve"> </w:t>
      </w:r>
      <w:r w:rsidR="007743C5" w:rsidRPr="00545900">
        <w:rPr>
          <w:b/>
          <w:bCs/>
        </w:rPr>
        <w:t>2</w:t>
      </w:r>
      <w:r w:rsidRPr="00545900">
        <w:rPr>
          <w:b/>
          <w:bCs/>
        </w:rPr>
        <w:t xml:space="preserve"> </w:t>
      </w:r>
      <w:r w:rsidR="007743C5" w:rsidRPr="00545900">
        <w:rPr>
          <w:b/>
          <w:bCs/>
        </w:rPr>
        <w:t>Ju</w:t>
      </w:r>
      <w:r w:rsidR="006E599E" w:rsidRPr="00545900">
        <w:rPr>
          <w:b/>
          <w:bCs/>
        </w:rPr>
        <w:t>ly</w:t>
      </w:r>
      <w:r w:rsidRPr="00545900">
        <w:rPr>
          <w:b/>
          <w:bCs/>
        </w:rPr>
        <w:t xml:space="preserve"> 20</w:t>
      </w:r>
      <w:r w:rsidR="00267B85" w:rsidRPr="00545900">
        <w:rPr>
          <w:b/>
          <w:bCs/>
        </w:rPr>
        <w:t>24</w:t>
      </w:r>
      <w:r w:rsidRPr="00545900">
        <w:t>.</w:t>
      </w:r>
    </w:p>
    <w:p w14:paraId="638A13DF" w14:textId="6ACA0805" w:rsidR="0006266B" w:rsidRPr="00E162C4" w:rsidRDefault="0006266B" w:rsidP="001512D0">
      <w:pPr>
        <w:pStyle w:val="Paragraph"/>
        <w:rPr>
          <w:szCs w:val="20"/>
        </w:rPr>
      </w:pPr>
      <w:r w:rsidRPr="00E162C4">
        <w:t xml:space="preserve">Consultation enquiries can be emailed </w:t>
      </w:r>
      <w:r w:rsidRPr="00E162C4">
        <w:rPr>
          <w:szCs w:val="20"/>
        </w:rPr>
        <w:t xml:space="preserve">to </w:t>
      </w:r>
      <w:hyperlink r:id="rId51" w:history="1">
        <w:r w:rsidR="00267B85" w:rsidRPr="00C32670">
          <w:rPr>
            <w:rStyle w:val="Hyperlink"/>
            <w:szCs w:val="20"/>
          </w:rPr>
          <w:t>freqplan@acma.gov.au</w:t>
        </w:r>
      </w:hyperlink>
      <w:r w:rsidRPr="00C53CAA">
        <w:rPr>
          <w:szCs w:val="20"/>
        </w:rPr>
        <w:t>.</w:t>
      </w:r>
    </w:p>
    <w:p w14:paraId="432944A7" w14:textId="77777777" w:rsidR="0006266B" w:rsidRPr="00E162C4" w:rsidRDefault="0006266B" w:rsidP="00177BF7">
      <w:pPr>
        <w:pStyle w:val="Heading4"/>
        <w:spacing w:before="120" w:line="240" w:lineRule="auto"/>
      </w:pPr>
      <w:r w:rsidRPr="00E162C4">
        <w:t>Publication of submissions</w:t>
      </w:r>
    </w:p>
    <w:p w14:paraId="213B9110" w14:textId="77777777" w:rsidR="0006266B" w:rsidRPr="00E162C4" w:rsidRDefault="0006266B" w:rsidP="001512D0">
      <w:pPr>
        <w:pStyle w:val="Paragraph"/>
      </w:pPr>
      <w:r w:rsidRPr="00E162C4">
        <w:t xml:space="preserve">We publish submissions on our website, including personal information (such as names and contact details), except for information that you have claimed (and we have accepted) is confidential. </w:t>
      </w:r>
    </w:p>
    <w:p w14:paraId="0538D6DA" w14:textId="77777777" w:rsidR="0006266B" w:rsidRPr="00E162C4" w:rsidRDefault="0006266B" w:rsidP="001512D0">
      <w:pPr>
        <w:pStyle w:val="Paragraph"/>
      </w:pPr>
      <w:r w:rsidRPr="00E162C4">
        <w:t>Confidential information will not be published or otherwise released unless required or authorised by law.</w:t>
      </w:r>
    </w:p>
    <w:p w14:paraId="709719F9" w14:textId="77777777" w:rsidR="0006266B" w:rsidRPr="00E162C4" w:rsidRDefault="0006266B" w:rsidP="00177BF7">
      <w:pPr>
        <w:pStyle w:val="Heading4"/>
        <w:spacing w:before="120" w:line="240" w:lineRule="auto"/>
      </w:pPr>
      <w:r w:rsidRPr="00E162C4">
        <w:t>Privacy</w:t>
      </w:r>
    </w:p>
    <w:p w14:paraId="6FCC48CF" w14:textId="77777777" w:rsidR="0006266B" w:rsidRPr="00E162C4" w:rsidRDefault="0006266B" w:rsidP="001512D0">
      <w:pPr>
        <w:pStyle w:val="Paragraph"/>
      </w:pPr>
      <w:r w:rsidRPr="00E162C4">
        <w:t xml:space="preserve">View information about our policy on the </w:t>
      </w:r>
      <w:hyperlink r:id="rId52" w:history="1">
        <w:r w:rsidRPr="00E162C4">
          <w:rPr>
            <w:rStyle w:val="Hyperlink"/>
          </w:rPr>
          <w:t>publication of submissions</w:t>
        </w:r>
      </w:hyperlink>
      <w:r w:rsidRPr="00E162C4">
        <w:t>, including collection of personal information during consultation and how we handle that information.</w:t>
      </w:r>
    </w:p>
    <w:p w14:paraId="0B122803" w14:textId="77777777" w:rsidR="0006266B" w:rsidRPr="00E162C4" w:rsidRDefault="0006266B" w:rsidP="001512D0">
      <w:pPr>
        <w:pStyle w:val="Paragraph"/>
      </w:pPr>
      <w:r w:rsidRPr="00E162C4">
        <w:t xml:space="preserve">Information on the </w:t>
      </w:r>
      <w:r w:rsidRPr="00E162C4">
        <w:rPr>
          <w:i/>
        </w:rPr>
        <w:t xml:space="preserve">Privacy Act 1988, </w:t>
      </w:r>
      <w:r w:rsidRPr="00E162C4">
        <w:t xml:space="preserve">how to access or correct personal information, how to make a privacy complaint and how we will deal with any complaints, is available in our </w:t>
      </w:r>
      <w:hyperlink r:id="rId53" w:history="1">
        <w:r w:rsidRPr="00E162C4">
          <w:rPr>
            <w:rStyle w:val="Hyperlink"/>
          </w:rPr>
          <w:t>privacy policy</w:t>
        </w:r>
      </w:hyperlink>
      <w:r w:rsidRPr="00E162C4">
        <w:t xml:space="preserve">. </w:t>
      </w:r>
    </w:p>
    <w:p w14:paraId="600C092D" w14:textId="0F039E61" w:rsidR="00240CE9" w:rsidRPr="00E162C4" w:rsidRDefault="00FF3C69" w:rsidP="00343104">
      <w:pPr>
        <w:pStyle w:val="Heading1"/>
      </w:pPr>
      <w:bookmarkStart w:id="41" w:name="_Toc348105641"/>
      <w:bookmarkStart w:id="42" w:name="_Toc168325889"/>
      <w:r w:rsidRPr="00E162C4">
        <w:lastRenderedPageBreak/>
        <w:t>Appendix A</w:t>
      </w:r>
      <w:bookmarkEnd w:id="41"/>
      <w:r w:rsidR="00023A36" w:rsidRPr="00E162C4">
        <w:t xml:space="preserve">: </w:t>
      </w:r>
      <w:r w:rsidR="006435AF">
        <w:t>Automat</w:t>
      </w:r>
      <w:r w:rsidR="00850F02">
        <w:t>ed</w:t>
      </w:r>
      <w:r w:rsidR="006435AF">
        <w:t xml:space="preserve"> Frequency </w:t>
      </w:r>
      <w:r w:rsidR="00DB51B1">
        <w:t>Coordination</w:t>
      </w:r>
      <w:bookmarkEnd w:id="42"/>
    </w:p>
    <w:p w14:paraId="1DF003BA" w14:textId="23E3622E" w:rsidR="007D0BA2" w:rsidRDefault="00DB51B1" w:rsidP="001512D0">
      <w:pPr>
        <w:pStyle w:val="Paragraph"/>
      </w:pPr>
      <w:r w:rsidRPr="00DB51B1">
        <w:t xml:space="preserve">AFC is a </w:t>
      </w:r>
      <w:r w:rsidR="00686A86">
        <w:t>form of Dynamic Spectrum Access (DSA) system that coordinates access to specific bands by specific technologies. It usually</w:t>
      </w:r>
      <w:r w:rsidRPr="00DB51B1">
        <w:t xml:space="preserve"> consists of a database </w:t>
      </w:r>
      <w:r w:rsidR="00686A86">
        <w:t>that describes the usage at a detailed device level within the band and area that it services</w:t>
      </w:r>
      <w:r w:rsidRPr="00DB51B1">
        <w:t>.</w:t>
      </w:r>
      <w:r>
        <w:t xml:space="preserve"> </w:t>
      </w:r>
      <w:r w:rsidR="007D0BA2">
        <w:t xml:space="preserve">Before transmitting, a </w:t>
      </w:r>
      <w:r w:rsidR="00C9264D">
        <w:t xml:space="preserve">connected </w:t>
      </w:r>
      <w:r w:rsidR="007D0BA2">
        <w:t>device consults with the relevant AFC system.</w:t>
      </w:r>
    </w:p>
    <w:p w14:paraId="7DC2EE8E" w14:textId="77777777" w:rsidR="007D0BA2" w:rsidRDefault="007D0BA2" w:rsidP="001512D0">
      <w:pPr>
        <w:pStyle w:val="Paragraph"/>
      </w:pPr>
      <w:r>
        <w:t>When an AFC device wishes to operate (transmit), it first must communicate with the AFC system, which will analyse the request, complete coordination calculations, and provide a response to the device indicating if – and under what conditions – it may operate. For example, it may indicate what frequency ranges and/or power limits might need to apply.</w:t>
      </w:r>
    </w:p>
    <w:p w14:paraId="3A46B9BE" w14:textId="1171543C" w:rsidR="007D0BA2" w:rsidRDefault="007D0BA2" w:rsidP="001512D0">
      <w:pPr>
        <w:pStyle w:val="Paragraph"/>
      </w:pPr>
      <w:r>
        <w:t xml:space="preserve">The database would also contain details of all devices </w:t>
      </w:r>
      <w:r w:rsidR="00C9264D">
        <w:t xml:space="preserve">that </w:t>
      </w:r>
      <w:r>
        <w:t>are to be afforded protection by the system</w:t>
      </w:r>
      <w:r w:rsidR="00B613C1">
        <w:t xml:space="preserve">, including </w:t>
      </w:r>
      <w:r>
        <w:t>already-licensed devices</w:t>
      </w:r>
      <w:r w:rsidR="00B613C1">
        <w:t xml:space="preserve"> and updates</w:t>
      </w:r>
      <w:r>
        <w:t xml:space="preserve"> as new devices are authorised or licensed. This might include devices that are </w:t>
      </w:r>
      <w:r w:rsidR="00855659">
        <w:t xml:space="preserve">also being </w:t>
      </w:r>
      <w:r>
        <w:t>authorised by the AFC system, if they are to be afforded protection.</w:t>
      </w:r>
    </w:p>
    <w:p w14:paraId="6612D851" w14:textId="73EB1E22" w:rsidR="006435AF" w:rsidRDefault="006435AF" w:rsidP="001512D0">
      <w:pPr>
        <w:pStyle w:val="Paragraph"/>
      </w:pPr>
      <w:r>
        <w:t>AFC systems for the 6 GHz band work by maintaining a database of device information that is required to coordinate the various radiocommunication systems – such as the location, power levels and antenna patterns for incumbent and/or dynamically-assigned (AFC-enabled) users.</w:t>
      </w:r>
    </w:p>
    <w:p w14:paraId="6E856964" w14:textId="582E1492" w:rsidR="006435AF" w:rsidRDefault="006435AF" w:rsidP="001512D0">
      <w:pPr>
        <w:pStyle w:val="Paragraph"/>
      </w:pPr>
      <w:r>
        <w:t xml:space="preserve">AFC systems are currently in-use in the US, Canada and Saudi Arabia. </w:t>
      </w:r>
      <w:r w:rsidRPr="00F04297">
        <w:t>South Korea, Chile, Guatemala, Honduras and</w:t>
      </w:r>
      <w:r w:rsidR="00B613C1">
        <w:t>,</w:t>
      </w:r>
      <w:r w:rsidRPr="00F04297">
        <w:t xml:space="preserve"> most recently</w:t>
      </w:r>
      <w:r w:rsidR="00B613C1">
        <w:t>,</w:t>
      </w:r>
      <w:r w:rsidRPr="00F04297">
        <w:t xml:space="preserve"> Brazil</w:t>
      </w:r>
      <w:r w:rsidR="00B613C1">
        <w:t>,</w:t>
      </w:r>
      <w:r w:rsidRPr="00F04297">
        <w:t xml:space="preserve"> are </w:t>
      </w:r>
      <w:r>
        <w:t>some of the</w:t>
      </w:r>
      <w:r w:rsidRPr="00F04297">
        <w:t xml:space="preserve"> countries who have allocated the full 6 GHz band to </w:t>
      </w:r>
      <w:r w:rsidR="00B613C1">
        <w:t>w</w:t>
      </w:r>
      <w:r w:rsidRPr="00F04297">
        <w:t>i-</w:t>
      </w:r>
      <w:r w:rsidR="00B613C1">
        <w:t>f</w:t>
      </w:r>
      <w:r w:rsidRPr="00F04297">
        <w:t>i.</w:t>
      </w:r>
      <w:r>
        <w:t xml:space="preserve"> Wi-Fi.org have an up-to-date list of those </w:t>
      </w:r>
      <w:hyperlink r:id="rId54" w:history="1">
        <w:r w:rsidR="00B613C1">
          <w:rPr>
            <w:rStyle w:val="Hyperlink"/>
          </w:rPr>
          <w:t>countries that are enabling wi-fi in 6 GHz</w:t>
        </w:r>
      </w:hyperlink>
      <w:r>
        <w:t xml:space="preserve"> and </w:t>
      </w:r>
      <w:r w:rsidR="00B613C1">
        <w:t xml:space="preserve">the </w:t>
      </w:r>
      <w:r>
        <w:t>ranges they are utilising</w:t>
      </w:r>
      <w:r w:rsidR="00B613C1">
        <w:t>.</w:t>
      </w:r>
    </w:p>
    <w:p w14:paraId="0F292235" w14:textId="2BD32077" w:rsidR="006435AF" w:rsidRDefault="006435AF" w:rsidP="001512D0">
      <w:pPr>
        <w:pStyle w:val="Paragraph"/>
      </w:pPr>
      <w:r>
        <w:t xml:space="preserve">The US is utilising AFC in </w:t>
      </w:r>
      <w:r w:rsidR="00855659">
        <w:t xml:space="preserve">the </w:t>
      </w:r>
      <w:r>
        <w:t xml:space="preserve">6525–6875 MHz </w:t>
      </w:r>
      <w:r w:rsidR="00855659">
        <w:t xml:space="preserve">portion of the 6 GHz </w:t>
      </w:r>
      <w:r>
        <w:t xml:space="preserve">band and recently approved a further 7 applications for </w:t>
      </w:r>
      <w:r w:rsidR="00B613C1">
        <w:t>w</w:t>
      </w:r>
      <w:r>
        <w:t>i-</w:t>
      </w:r>
      <w:r w:rsidR="00B613C1">
        <w:t>f</w:t>
      </w:r>
      <w:r>
        <w:t xml:space="preserve">i </w:t>
      </w:r>
      <w:r w:rsidR="002D41E2">
        <w:t>m</w:t>
      </w:r>
      <w:r>
        <w:t xml:space="preserve">anagement systems operating in the </w:t>
      </w:r>
      <w:r w:rsidR="00B613C1">
        <w:t>6 </w:t>
      </w:r>
      <w:r>
        <w:t>GHz band</w:t>
      </w:r>
      <w:r w:rsidR="00B613C1">
        <w:t>.</w:t>
      </w:r>
      <w:r>
        <w:rPr>
          <w:rStyle w:val="FootnoteReference"/>
        </w:rPr>
        <w:footnoteReference w:id="16"/>
      </w:r>
      <w:r>
        <w:t xml:space="preserve"> Canada </w:t>
      </w:r>
      <w:r w:rsidR="002D41E2">
        <w:t>is</w:t>
      </w:r>
      <w:r>
        <w:t xml:space="preserve"> utilising AFC in </w:t>
      </w:r>
      <w:r w:rsidR="002D41E2">
        <w:t>the</w:t>
      </w:r>
      <w:r>
        <w:t xml:space="preserve"> 5925–6875 MHz</w:t>
      </w:r>
      <w:r w:rsidR="002D41E2">
        <w:t xml:space="preserve"> portion of the 6 GHz band</w:t>
      </w:r>
      <w:r>
        <w:t>.</w:t>
      </w:r>
    </w:p>
    <w:p w14:paraId="38120EEA" w14:textId="6F59AF33" w:rsidR="006435AF" w:rsidRPr="00C17C24" w:rsidRDefault="006435AF" w:rsidP="002E23C5">
      <w:pPr>
        <w:pStyle w:val="Heading2"/>
      </w:pPr>
      <w:bookmarkStart w:id="43" w:name="_Toc168325890"/>
      <w:r>
        <w:t xml:space="preserve">Considerations for </w:t>
      </w:r>
      <w:r w:rsidR="00581D8F">
        <w:t>implementing</w:t>
      </w:r>
      <w:r>
        <w:t xml:space="preserve"> AFC</w:t>
      </w:r>
      <w:bookmarkEnd w:id="43"/>
    </w:p>
    <w:p w14:paraId="2B071358" w14:textId="2D228E5E" w:rsidR="00E64FD9" w:rsidRPr="004D3FBF" w:rsidRDefault="00E64FD9" w:rsidP="00E64FD9">
      <w:pPr>
        <w:pStyle w:val="Heading3"/>
      </w:pPr>
      <w:r>
        <w:t xml:space="preserve">Government </w:t>
      </w:r>
      <w:r w:rsidR="008156B5">
        <w:t xml:space="preserve">versus </w:t>
      </w:r>
      <w:r>
        <w:t>industry roles</w:t>
      </w:r>
    </w:p>
    <w:p w14:paraId="27D301AC" w14:textId="21BC817E" w:rsidR="006435AF" w:rsidRDefault="006435AF" w:rsidP="001512D0">
      <w:pPr>
        <w:pStyle w:val="Paragraph"/>
      </w:pPr>
      <w:r>
        <w:t xml:space="preserve">Existing AFC systems in other jurisdictions are operated by entities authorised by the regulator, while the regulator </w:t>
      </w:r>
      <w:r w:rsidR="002D41E2">
        <w:t>itself</w:t>
      </w:r>
      <w:r>
        <w:t xml:space="preserve"> provide</w:t>
      </w:r>
      <w:r w:rsidR="002D41E2">
        <w:t>s</w:t>
      </w:r>
      <w:r>
        <w:t xml:space="preserve"> the required data and decide</w:t>
      </w:r>
      <w:r w:rsidR="002D41E2">
        <w:t>s</w:t>
      </w:r>
      <w:r>
        <w:t xml:space="preserve"> on the key system parameters to be implemented. This is one of a number of potential structural options for implementing a</w:t>
      </w:r>
      <w:r w:rsidR="007D0BA2">
        <w:t>n</w:t>
      </w:r>
      <w:r>
        <w:t xml:space="preserve"> </w:t>
      </w:r>
      <w:r w:rsidR="007D0BA2">
        <w:t>AFC</w:t>
      </w:r>
      <w:r>
        <w:t xml:space="preserve"> system, depending on what level of regulatory intervention versus responsibility delegated to third parties is considered appropriate.</w:t>
      </w:r>
    </w:p>
    <w:p w14:paraId="64F3F514" w14:textId="5D914F5E" w:rsidR="006435AF" w:rsidRDefault="006435AF" w:rsidP="001512D0">
      <w:pPr>
        <w:pStyle w:val="Paragraph"/>
      </w:pPr>
      <w:r>
        <w:t xml:space="preserve">One approach is for </w:t>
      </w:r>
      <w:r w:rsidR="00855659">
        <w:t xml:space="preserve">a national </w:t>
      </w:r>
      <w:r>
        <w:t>regulator to take full responsibility for not only developing but</w:t>
      </w:r>
      <w:r w:rsidR="00B613C1">
        <w:t xml:space="preserve"> also</w:t>
      </w:r>
      <w:r>
        <w:t xml:space="preserve"> implementing and operating the system. They would set up, control, administer and operate a single system, without </w:t>
      </w:r>
      <w:r w:rsidR="00855659">
        <w:t xml:space="preserve">delegating band management to a </w:t>
      </w:r>
      <w:r w:rsidR="00B613C1">
        <w:t xml:space="preserve">third </w:t>
      </w:r>
      <w:r w:rsidR="00855659">
        <w:t>party</w:t>
      </w:r>
      <w:r>
        <w:t xml:space="preserve">. The major benefits of this model </w:t>
      </w:r>
      <w:r w:rsidR="00855659">
        <w:t xml:space="preserve">would be </w:t>
      </w:r>
      <w:r>
        <w:t xml:space="preserve">that the regulator has full control over how the system operates and can easily make any desired changes. </w:t>
      </w:r>
      <w:r w:rsidR="00B613C1">
        <w:t>D</w:t>
      </w:r>
      <w:r>
        <w:t>ownsides include the additional workload on the regulator and</w:t>
      </w:r>
      <w:r w:rsidR="00B613C1">
        <w:t xml:space="preserve">, having </w:t>
      </w:r>
      <w:r>
        <w:t xml:space="preserve">only one system </w:t>
      </w:r>
      <w:r w:rsidR="00B613C1">
        <w:t xml:space="preserve">would </w:t>
      </w:r>
      <w:r>
        <w:t>result in a single point of failure</w:t>
      </w:r>
      <w:r w:rsidR="00B613C1">
        <w:t xml:space="preserve"> that</w:t>
      </w:r>
      <w:r>
        <w:t xml:space="preserve"> could prevent all devices requiring </w:t>
      </w:r>
      <w:r>
        <w:lastRenderedPageBreak/>
        <w:t>system authorisation being unable to operate</w:t>
      </w:r>
      <w:r w:rsidR="00B613C1">
        <w:t xml:space="preserve">. It is also </w:t>
      </w:r>
      <w:r>
        <w:t>a potential missed opportunity for industry to play a role in managing access to spectrum.</w:t>
      </w:r>
    </w:p>
    <w:p w14:paraId="7E0DF90C" w14:textId="6E1663CD" w:rsidR="006435AF" w:rsidRDefault="006435AF" w:rsidP="001512D0">
      <w:pPr>
        <w:pStyle w:val="Paragraph"/>
      </w:pPr>
      <w:r>
        <w:t xml:space="preserve">The </w:t>
      </w:r>
      <w:r w:rsidR="002D41E2">
        <w:t>other</w:t>
      </w:r>
      <w:r>
        <w:t xml:space="preserve"> model</w:t>
      </w:r>
      <w:r w:rsidR="002D41E2">
        <w:t>, which is used</w:t>
      </w:r>
      <w:r>
        <w:t xml:space="preserve"> in existing </w:t>
      </w:r>
      <w:r w:rsidR="007D0BA2">
        <w:t>AFC</w:t>
      </w:r>
      <w:r>
        <w:t xml:space="preserve"> systems</w:t>
      </w:r>
      <w:r w:rsidR="002D41E2">
        <w:t xml:space="preserve"> in the US and Canada,</w:t>
      </w:r>
      <w:r>
        <w:t xml:space="preserve"> is one where the regulator authorises one or more external </w:t>
      </w:r>
      <w:r w:rsidR="007D0BA2">
        <w:t>AFC</w:t>
      </w:r>
      <w:r>
        <w:t xml:space="preserve"> operators, as appropriate, and sets the specifications of the </w:t>
      </w:r>
      <w:r w:rsidR="007D0BA2">
        <w:t>AFC’s</w:t>
      </w:r>
      <w:r>
        <w:t xml:space="preserve"> operation, which might include coordination criteria and data on licensed devices to be protected. </w:t>
      </w:r>
      <w:r w:rsidR="007D0BA2">
        <w:t>AFC</w:t>
      </w:r>
      <w:r>
        <w:t xml:space="preserve"> operators would need </w:t>
      </w:r>
      <w:r w:rsidR="006E599E">
        <w:t xml:space="preserve">to </w:t>
      </w:r>
      <w:r>
        <w:t>demonstrate that they have</w:t>
      </w:r>
      <w:r w:rsidR="00346FF7">
        <w:t xml:space="preserve"> an AFC</w:t>
      </w:r>
      <w:r>
        <w:t xml:space="preserve"> system in place that </w:t>
      </w:r>
      <w:r w:rsidR="00346FF7">
        <w:t xml:space="preserve">is fit for purpose and </w:t>
      </w:r>
      <w:r w:rsidR="00284B24">
        <w:t>apply</w:t>
      </w:r>
      <w:r w:rsidR="00346FF7">
        <w:t xml:space="preserve"> to the regulator</w:t>
      </w:r>
      <w:r>
        <w:t xml:space="preserve">. The regulator might also specify </w:t>
      </w:r>
      <w:r w:rsidR="00E8138A">
        <w:t xml:space="preserve">additional requirements </w:t>
      </w:r>
      <w:r>
        <w:t>such as coordination methods, specific interface</w:t>
      </w:r>
      <w:r w:rsidR="004237CE">
        <w:t>s</w:t>
      </w:r>
      <w:r>
        <w:t xml:space="preserve"> </w:t>
      </w:r>
      <w:r w:rsidR="004237CE">
        <w:t>to link</w:t>
      </w:r>
      <w:r>
        <w:t xml:space="preserve"> devices and </w:t>
      </w:r>
      <w:r w:rsidR="00E8138A">
        <w:t>ensuring</w:t>
      </w:r>
      <w:r>
        <w:t xml:space="preserve"> </w:t>
      </w:r>
      <w:r w:rsidR="004237CE">
        <w:t xml:space="preserve">system’s </w:t>
      </w:r>
      <w:r>
        <w:t>security</w:t>
      </w:r>
      <w:r w:rsidR="00E8138A">
        <w:t xml:space="preserve"> is sufficient</w:t>
      </w:r>
      <w:r>
        <w:t>.</w:t>
      </w:r>
    </w:p>
    <w:p w14:paraId="79183A11" w14:textId="6A5721A4" w:rsidR="006435AF" w:rsidRDefault="006435AF" w:rsidP="001512D0">
      <w:pPr>
        <w:pStyle w:val="Paragraph"/>
      </w:pPr>
      <w:r>
        <w:t xml:space="preserve">The degree of government </w:t>
      </w:r>
      <w:r w:rsidR="008156B5">
        <w:t xml:space="preserve">and </w:t>
      </w:r>
      <w:r>
        <w:t xml:space="preserve">industry involvement </w:t>
      </w:r>
      <w:r w:rsidR="004237CE">
        <w:t xml:space="preserve">would </w:t>
      </w:r>
      <w:r>
        <w:t xml:space="preserve">also have implications for how </w:t>
      </w:r>
      <w:r w:rsidR="007D0BA2">
        <w:t>AFC</w:t>
      </w:r>
      <w:r>
        <w:t xml:space="preserve"> is </w:t>
      </w:r>
      <w:r w:rsidR="008156B5">
        <w:t>funded,</w:t>
      </w:r>
      <w:r>
        <w:t xml:space="preserve"> and </w:t>
      </w:r>
      <w:r w:rsidR="008156B5">
        <w:t xml:space="preserve">the </w:t>
      </w:r>
      <w:r>
        <w:t>costs recouped. As a minimum, a certain amount of government/regulatory intervention would be necessary to facilitate industry operation, and by extension</w:t>
      </w:r>
      <w:r w:rsidR="008156B5">
        <w:t>,</w:t>
      </w:r>
      <w:r>
        <w:t xml:space="preserve"> business opportunities. </w:t>
      </w:r>
      <w:r w:rsidR="008156B5">
        <w:t>T</w:t>
      </w:r>
      <w:r>
        <w:t xml:space="preserve">his would trigger discussions around </w:t>
      </w:r>
      <w:r w:rsidR="008156B5">
        <w:t xml:space="preserve">issues including </w:t>
      </w:r>
      <w:r>
        <w:t>government funding, agency budget provisions and/or cost recovery</w:t>
      </w:r>
      <w:r w:rsidR="008156B5">
        <w:t xml:space="preserve"> </w:t>
      </w:r>
      <w:r>
        <w:t>that are beyond the scope of this paper.</w:t>
      </w:r>
    </w:p>
    <w:p w14:paraId="31788FFE" w14:textId="7A32D3CD" w:rsidR="006435AF" w:rsidRDefault="006435AF" w:rsidP="001512D0">
      <w:pPr>
        <w:pStyle w:val="Paragraph"/>
      </w:pPr>
      <w:r>
        <w:t xml:space="preserve">It is worth noting that </w:t>
      </w:r>
      <w:r w:rsidR="007D0BA2">
        <w:t>AFC</w:t>
      </w:r>
      <w:r>
        <w:t xml:space="preserve"> concepts have some overlap with ‘band manager’ ideas where the regulator could hand over responsibility to third party (industry-based) operators and let them decide how to manage access to the band. In a ‘traditional’ band manager approach</w:t>
      </w:r>
      <w:r w:rsidR="008156B5">
        <w:t>,</w:t>
      </w:r>
      <w:r>
        <w:t xml:space="preserve"> discretion on what services to authorise is deferred to the band manager. In the case of the</w:t>
      </w:r>
      <w:r w:rsidDel="004237CE">
        <w:t xml:space="preserve"> </w:t>
      </w:r>
      <w:r w:rsidR="004237CE">
        <w:t xml:space="preserve">AFC </w:t>
      </w:r>
      <w:r>
        <w:t>model</w:t>
      </w:r>
      <w:r w:rsidR="008156B5">
        <w:t>,</w:t>
      </w:r>
      <w:r>
        <w:t xml:space="preserve"> the regulator would hand over some responsibilities but </w:t>
      </w:r>
      <w:r w:rsidR="008156B5">
        <w:t xml:space="preserve">include </w:t>
      </w:r>
      <w:r>
        <w:t xml:space="preserve">certain obligations for authorising access </w:t>
      </w:r>
      <w:r w:rsidR="004237CE">
        <w:t xml:space="preserve">to subscribers </w:t>
      </w:r>
      <w:r w:rsidR="008156B5">
        <w:t xml:space="preserve">of </w:t>
      </w:r>
      <w:r w:rsidR="004237CE">
        <w:t>the service</w:t>
      </w:r>
      <w:r>
        <w:t>.</w:t>
      </w:r>
    </w:p>
    <w:p w14:paraId="7938D9D0" w14:textId="10F1C44D" w:rsidR="006435AF" w:rsidRPr="004D3FBF" w:rsidRDefault="006435AF" w:rsidP="004D3FBF">
      <w:pPr>
        <w:pStyle w:val="Heading3"/>
      </w:pPr>
      <w:bookmarkStart w:id="44" w:name="_Toc126077880"/>
      <w:r w:rsidRPr="004D3FBF">
        <w:t>Data integrity/accuracy</w:t>
      </w:r>
      <w:bookmarkEnd w:id="44"/>
      <w:r w:rsidR="000114FF">
        <w:t xml:space="preserve"> and ownership</w:t>
      </w:r>
    </w:p>
    <w:p w14:paraId="14415E9B" w14:textId="353B8DB1" w:rsidR="006435AF" w:rsidRDefault="000114FF" w:rsidP="001512D0">
      <w:pPr>
        <w:pStyle w:val="Paragraph"/>
      </w:pPr>
      <w:r>
        <w:t>For</w:t>
      </w:r>
      <w:r w:rsidR="006435AF">
        <w:t xml:space="preserve"> spectrum coordination to be effective, data on the characteristics of both incumbent and incoming systems should be as accurate as possible to </w:t>
      </w:r>
      <w:r>
        <w:t>enable sufficient accurate coordination between systems</w:t>
      </w:r>
      <w:r w:rsidR="006435AF">
        <w:t xml:space="preserve">. Existing data </w:t>
      </w:r>
      <w:r>
        <w:t>stored on the ACMA’s Register of Radiocommunications Licences (RRL) detailing device operating</w:t>
      </w:r>
      <w:r w:rsidR="006435AF">
        <w:t xml:space="preserve"> parameters is not always complete </w:t>
      </w:r>
      <w:r>
        <w:t xml:space="preserve">or accurate </w:t>
      </w:r>
      <w:r w:rsidR="006435AF">
        <w:t xml:space="preserve">– especially for some older assignments. </w:t>
      </w:r>
      <w:r>
        <w:t>So</w:t>
      </w:r>
      <w:r w:rsidR="000D4686">
        <w:t>,</w:t>
      </w:r>
      <w:r>
        <w:t xml:space="preserve"> there </w:t>
      </w:r>
      <w:r w:rsidR="006435AF">
        <w:t xml:space="preserve">may be </w:t>
      </w:r>
      <w:r>
        <w:t xml:space="preserve">times when the </w:t>
      </w:r>
      <w:r w:rsidR="006435AF">
        <w:t>information required for automated coordination calculations is not available</w:t>
      </w:r>
      <w:r>
        <w:t xml:space="preserve"> or inaccurate</w:t>
      </w:r>
      <w:r w:rsidR="006435AF">
        <w:t>.</w:t>
      </w:r>
    </w:p>
    <w:p w14:paraId="2AD72BFD" w14:textId="5CE4978F" w:rsidR="006435AF" w:rsidRDefault="006435AF" w:rsidP="001512D0">
      <w:pPr>
        <w:pStyle w:val="Paragraph"/>
      </w:pPr>
      <w:r>
        <w:t>If a</w:t>
      </w:r>
      <w:r w:rsidR="000114FF">
        <w:t xml:space="preserve">ccess to </w:t>
      </w:r>
      <w:r>
        <w:t xml:space="preserve">a band was </w:t>
      </w:r>
      <w:r w:rsidR="000114FF">
        <w:t>managed using</w:t>
      </w:r>
      <w:r>
        <w:t xml:space="preserve"> an automated system for coordinating new devices, it would be in the interest of incumbent users to ensure that they ha</w:t>
      </w:r>
      <w:r w:rsidR="002D41E2">
        <w:t>ve</w:t>
      </w:r>
      <w:r>
        <w:t xml:space="preserve"> the most accurate data </w:t>
      </w:r>
      <w:r w:rsidR="008156B5">
        <w:t xml:space="preserve">available </w:t>
      </w:r>
      <w:r w:rsidR="000114FF">
        <w:t xml:space="preserve">on </w:t>
      </w:r>
      <w:r>
        <w:t xml:space="preserve">their system to coordinate against, to reduce the chance of harmful interference </w:t>
      </w:r>
      <w:r w:rsidR="000114FF">
        <w:t>to or</w:t>
      </w:r>
      <w:r>
        <w:t xml:space="preserve"> from dynamically authorised devices. It may be desirable to allow incumbent users to update their system data if </w:t>
      </w:r>
      <w:r w:rsidR="000114FF">
        <w:t xml:space="preserve">there are any gaps or </w:t>
      </w:r>
      <w:r w:rsidR="008156B5">
        <w:t>inaccuracies</w:t>
      </w:r>
      <w:r>
        <w:t xml:space="preserve">. </w:t>
      </w:r>
    </w:p>
    <w:p w14:paraId="1BBF4DEC" w14:textId="3333B3F6" w:rsidR="006435AF" w:rsidRDefault="006435AF" w:rsidP="001512D0">
      <w:pPr>
        <w:pStyle w:val="Paragraph"/>
      </w:pPr>
      <w:r>
        <w:t xml:space="preserve">Conversely, legacy data that is overly conservative in nature </w:t>
      </w:r>
      <w:r w:rsidR="00A20554">
        <w:t>(</w:t>
      </w:r>
      <w:r>
        <w:t>for example, data that contains generalised antenna patterns from ITU-R Recommendations instead of measured radiation patterns</w:t>
      </w:r>
      <w:r w:rsidR="00A20554">
        <w:t>)</w:t>
      </w:r>
      <w:r>
        <w:t xml:space="preserve"> might unnecessarily </w:t>
      </w:r>
      <w:r w:rsidR="008156B5">
        <w:t>‘</w:t>
      </w:r>
      <w:r>
        <w:t>over protect</w:t>
      </w:r>
      <w:r w:rsidR="008156B5">
        <w:t>’</w:t>
      </w:r>
      <w:r>
        <w:t xml:space="preserve"> incumbent services and degrade the efficiency that dynamic access aims to deliver. </w:t>
      </w:r>
    </w:p>
    <w:p w14:paraId="7B3D3674" w14:textId="3A750EAE" w:rsidR="006435AF" w:rsidRPr="00177BF7" w:rsidRDefault="000114FF" w:rsidP="00E8138A">
      <w:pPr>
        <w:pStyle w:val="Paragraph"/>
        <w:rPr>
          <w:sz w:val="22"/>
          <w:szCs w:val="28"/>
        </w:rPr>
      </w:pPr>
      <w:r>
        <w:t>Furthermore, for</w:t>
      </w:r>
      <w:r w:rsidR="006435AF">
        <w:t xml:space="preserve"> </w:t>
      </w:r>
      <w:r w:rsidR="007D0BA2">
        <w:t>AFC</w:t>
      </w:r>
      <w:r w:rsidR="006435AF">
        <w:t xml:space="preserve"> systems where a database is maintained and operated by industry, using data originally from </w:t>
      </w:r>
      <w:r w:rsidR="002D41E2">
        <w:t xml:space="preserve">the </w:t>
      </w:r>
      <w:r w:rsidR="006435AF">
        <w:t xml:space="preserve">ACMA, but updated over the system lifetime, the question of data ownership would need to be considered. </w:t>
      </w:r>
    </w:p>
    <w:sectPr w:rsidR="006435AF" w:rsidRPr="00177BF7" w:rsidSect="00BB4115">
      <w:headerReference w:type="even" r:id="rId55"/>
      <w:headerReference w:type="default" r:id="rId56"/>
      <w:footerReference w:type="even" r:id="rId57"/>
      <w:footerReference w:type="default" r:id="rId58"/>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52936" w14:textId="77777777" w:rsidR="005869CE" w:rsidRDefault="005869CE">
      <w:r>
        <w:separator/>
      </w:r>
    </w:p>
  </w:endnote>
  <w:endnote w:type="continuationSeparator" w:id="0">
    <w:p w14:paraId="65D0EFA8" w14:textId="77777777" w:rsidR="005869CE" w:rsidRDefault="005869CE">
      <w:r>
        <w:continuationSeparator/>
      </w:r>
    </w:p>
  </w:endnote>
  <w:endnote w:type="continuationNotice" w:id="1">
    <w:p w14:paraId="1FCB6CE7" w14:textId="77777777" w:rsidR="0047614A" w:rsidRDefault="004761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24AB" w14:textId="77777777" w:rsidR="00DA53C2" w:rsidRDefault="00DA53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1C99" w14:textId="2A5FF6B1" w:rsidR="000E6035" w:rsidRPr="00622A3B" w:rsidRDefault="000E6035" w:rsidP="000E6035">
    <w:pPr>
      <w:pStyle w:val="Footer"/>
      <w:framePr w:w="1334"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A53C2">
      <w:rPr>
        <w:noProof/>
        <w:color w:val="505050"/>
      </w:rPr>
      <w:t>21</w:t>
    </w:r>
    <w:r w:rsidRPr="00575AC5">
      <w:rPr>
        <w:color w:val="505050"/>
      </w:rPr>
      <w:fldChar w:fldCharType="end"/>
    </w:r>
  </w:p>
  <w:p w14:paraId="7C218EAE" w14:textId="77777777" w:rsidR="00B87173" w:rsidRPr="00A5474E" w:rsidRDefault="00B87173" w:rsidP="00A5474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1B7FC" w14:textId="320324A4" w:rsidR="00C053A1" w:rsidRPr="00622A3B" w:rsidRDefault="00C053A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A53C2">
      <w:rPr>
        <w:noProof/>
      </w:rPr>
      <w:t>34</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526BF9BD" w14:textId="77777777" w:rsidR="00C053A1" w:rsidRPr="00A5474E" w:rsidRDefault="00C053A1" w:rsidP="00A5474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9C53" w14:textId="725C300F"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A53C2">
      <w:rPr>
        <w:noProof/>
        <w:color w:val="505050"/>
      </w:rPr>
      <w:t>33</w:t>
    </w:r>
    <w:r w:rsidRPr="00575AC5">
      <w:rPr>
        <w:color w:val="505050"/>
      </w:rPr>
      <w:fldChar w:fldCharType="end"/>
    </w:r>
  </w:p>
  <w:p w14:paraId="5E03EA9A" w14:textId="77777777" w:rsidR="00C053A1" w:rsidRPr="00A5474E" w:rsidRDefault="00C053A1" w:rsidP="00A54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92BDA" w14:textId="77777777" w:rsidR="005E250B" w:rsidRDefault="005E250B" w:rsidP="005E250B">
    <w:pPr>
      <w:pStyle w:val="Footer"/>
      <w:jc w:val="right"/>
    </w:pPr>
    <w:r w:rsidRPr="005E250B">
      <w:rPr>
        <w:noProof/>
        <w:vertAlign w:val="subscript"/>
      </w:rPr>
      <w:drawing>
        <wp:inline distT="0" distB="0" distL="0" distR="0" wp14:anchorId="03997F74" wp14:editId="32BB3672">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B440" w14:textId="77777777" w:rsidR="00DA53C2" w:rsidRDefault="00DA53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3D7EA" w14:textId="77777777" w:rsidR="00C053A1" w:rsidRDefault="00C05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FBE1" w14:textId="77777777" w:rsidR="00C053A1" w:rsidRDefault="00C053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427CA"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280736D1"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3C6F3"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53141232"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D701" w14:textId="1E821B28"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A53C2">
      <w:rPr>
        <w:noProof/>
        <w:color w:val="505050"/>
      </w:rPr>
      <w:t>iii</w:t>
    </w:r>
    <w:r w:rsidRPr="002E4DDC">
      <w:rPr>
        <w:color w:val="505050"/>
      </w:rPr>
      <w:fldChar w:fldCharType="end"/>
    </w:r>
  </w:p>
  <w:p w14:paraId="76762FCE" w14:textId="77777777" w:rsidR="00C053A1" w:rsidRPr="00A5474E" w:rsidRDefault="00C053A1"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39F0C" w14:textId="1773C476" w:rsidR="009C6E5B" w:rsidRPr="00622A3B" w:rsidRDefault="009C6E5B" w:rsidP="009C6E5B">
    <w:pPr>
      <w:pStyle w:val="FooterLeft"/>
      <w:framePr w:w="1334" w:wrap="around" w:x="1156" w:y="16166"/>
      <w:tabs>
        <w:tab w:val="clear" w:pos="113"/>
        <w:tab w:val="right" w:pos="397"/>
      </w:tabs>
    </w:pPr>
    <w:r w:rsidRPr="00575AC5">
      <w:fldChar w:fldCharType="begin"/>
    </w:r>
    <w:r w:rsidRPr="00575AC5">
      <w:instrText xml:space="preserve"> PAGE  \* Arabic  \* MERGEFORMAT </w:instrText>
    </w:r>
    <w:r w:rsidRPr="00575AC5">
      <w:fldChar w:fldCharType="separate"/>
    </w:r>
    <w:r w:rsidR="00DA53C2">
      <w:rPr>
        <w:noProof/>
      </w:rPr>
      <w:t>18</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75F32AFC" w14:textId="77777777" w:rsidR="00B87173" w:rsidRPr="00A5474E" w:rsidRDefault="00B87173"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55F36" w14:textId="77777777" w:rsidR="005869CE" w:rsidRDefault="005869CE" w:rsidP="00EA0969">
      <w:pPr>
        <w:spacing w:after="0"/>
      </w:pPr>
      <w:r>
        <w:separator/>
      </w:r>
    </w:p>
  </w:footnote>
  <w:footnote w:type="continuationSeparator" w:id="0">
    <w:p w14:paraId="6E30C072" w14:textId="77777777" w:rsidR="005869CE" w:rsidRDefault="005869CE">
      <w:r>
        <w:continuationSeparator/>
      </w:r>
    </w:p>
  </w:footnote>
  <w:footnote w:type="continuationNotice" w:id="1">
    <w:p w14:paraId="2B17C419" w14:textId="77777777" w:rsidR="0047614A" w:rsidRDefault="0047614A">
      <w:pPr>
        <w:spacing w:after="0" w:line="240" w:lineRule="auto"/>
      </w:pPr>
    </w:p>
  </w:footnote>
  <w:footnote w:id="2">
    <w:p w14:paraId="7E92EE06" w14:textId="76A0342E" w:rsidR="00A907A5" w:rsidRDefault="00A907A5">
      <w:pPr>
        <w:pStyle w:val="FootnoteText"/>
      </w:pPr>
      <w:r>
        <w:rPr>
          <w:rStyle w:val="FootnoteReference"/>
        </w:rPr>
        <w:footnoteRef/>
      </w:r>
      <w:r>
        <w:t xml:space="preserve"> We have placed an embargo on the issue of new apparatus licences in the upper</w:t>
      </w:r>
      <w:r w:rsidR="00CA4BC1">
        <w:t xml:space="preserve"> 6 GHz</w:t>
      </w:r>
      <w:r>
        <w:t xml:space="preserve"> band to help preserve future planning options and minimise the effect that </w:t>
      </w:r>
      <w:r w:rsidR="00CA4BC1">
        <w:t xml:space="preserve">the possible re-planning of the band will have on existing use. </w:t>
      </w:r>
    </w:p>
  </w:footnote>
  <w:footnote w:id="3">
    <w:p w14:paraId="4C8A2D06" w14:textId="3F5CBBB4" w:rsidR="00ED3539" w:rsidRDefault="00ED3539" w:rsidP="000C1117">
      <w:pPr>
        <w:pStyle w:val="FootnoteText"/>
      </w:pPr>
      <w:r>
        <w:rPr>
          <w:rStyle w:val="FootnoteReference"/>
        </w:rPr>
        <w:footnoteRef/>
      </w:r>
      <w:r>
        <w:t xml:space="preserve"> Technical conditions include maximum power, frequency range, out-of-band</w:t>
      </w:r>
      <w:r w:rsidR="00D22CE1">
        <w:t xml:space="preserve"> </w:t>
      </w:r>
      <w:r>
        <w:t xml:space="preserve">emissions limits, geographical licence area and out-of-area emission limits. </w:t>
      </w:r>
    </w:p>
  </w:footnote>
  <w:footnote w:id="4">
    <w:p w14:paraId="2ED35DFD" w14:textId="4D4B5D48" w:rsidR="004340A9" w:rsidRPr="000C1117" w:rsidRDefault="004340A9">
      <w:pPr>
        <w:pStyle w:val="FootnoteText"/>
        <w:rPr>
          <w:highlight w:val="green"/>
        </w:rPr>
      </w:pPr>
      <w:r>
        <w:rPr>
          <w:rStyle w:val="FootnoteReference"/>
        </w:rPr>
        <w:footnoteRef/>
      </w:r>
      <w:r>
        <w:t xml:space="preserve"> An IM</w:t>
      </w:r>
      <w:r w:rsidRPr="00277366">
        <w:t>T identification was also made in 6425</w:t>
      </w:r>
      <w:r w:rsidR="00277366" w:rsidRPr="00277366">
        <w:t>–</w:t>
      </w:r>
      <w:r w:rsidRPr="00277366">
        <w:t>7125 MHz in Brazil and Mexico in 6425</w:t>
      </w:r>
      <w:r w:rsidR="00277366" w:rsidRPr="00277366">
        <w:t>–</w:t>
      </w:r>
      <w:r w:rsidRPr="00277366">
        <w:t>7025 MHz in Cambodia, Laos and the Maldives.</w:t>
      </w:r>
    </w:p>
  </w:footnote>
  <w:footnote w:id="5">
    <w:p w14:paraId="04D35D78" w14:textId="1368CA87" w:rsidR="00A60BD3" w:rsidRDefault="00A60BD3" w:rsidP="00A60BD3">
      <w:pPr>
        <w:pStyle w:val="FootnoteText"/>
      </w:pPr>
      <w:r w:rsidRPr="00277366">
        <w:rPr>
          <w:rStyle w:val="FootnoteReference"/>
        </w:rPr>
        <w:footnoteRef/>
      </w:r>
      <w:r w:rsidRPr="00277366">
        <w:t xml:space="preserve"> </w:t>
      </w:r>
      <w:r w:rsidR="00277366">
        <w:t>Federal Communications Commission (</w:t>
      </w:r>
      <w:r w:rsidRPr="00277366">
        <w:t>FCC</w:t>
      </w:r>
      <w:r w:rsidR="00277366">
        <w:t>)</w:t>
      </w:r>
      <w:r w:rsidRPr="00277366">
        <w:t xml:space="preserve">, </w:t>
      </w:r>
      <w:hyperlink r:id="rId1" w:history="1">
        <w:r w:rsidRPr="009A17E1">
          <w:rPr>
            <w:rStyle w:val="Hyperlink"/>
            <w:i/>
          </w:rPr>
          <w:t>FCC Opens 6 GHz Band to Wi-Fi and Other Unlicensed Uses</w:t>
        </w:r>
      </w:hyperlink>
      <w:r w:rsidRPr="00277366">
        <w:t xml:space="preserve">, </w:t>
      </w:r>
      <w:r w:rsidR="00277366">
        <w:t xml:space="preserve">FCC website, </w:t>
      </w:r>
      <w:r w:rsidRPr="00277366">
        <w:t>2020, accessed 1 April 20</w:t>
      </w:r>
      <w:r>
        <w:t>21.</w:t>
      </w:r>
      <w:r w:rsidDel="0096479D">
        <w:t xml:space="preserve"> </w:t>
      </w:r>
    </w:p>
  </w:footnote>
  <w:footnote w:id="6">
    <w:p w14:paraId="3BB568C9" w14:textId="46B6BA69" w:rsidR="00A60BD3" w:rsidRDefault="00A60BD3" w:rsidP="00A60BD3">
      <w:pPr>
        <w:pStyle w:val="FootnoteText"/>
      </w:pPr>
      <w:r>
        <w:rPr>
          <w:rStyle w:val="FootnoteReference"/>
        </w:rPr>
        <w:footnoteRef/>
      </w:r>
      <w:r>
        <w:t xml:space="preserve"> </w:t>
      </w:r>
      <w:r w:rsidR="00277366">
        <w:t xml:space="preserve">FCC, </w:t>
      </w:r>
      <w:hyperlink r:id="rId2" w:history="1">
        <w:r w:rsidR="00402B1E" w:rsidRPr="009A17E1">
          <w:rPr>
            <w:rStyle w:val="Hyperlink"/>
            <w:i/>
            <w:iCs/>
          </w:rPr>
          <w:t>FCC Fact Sheet Unlicensed Use of the 6 GHz Band</w:t>
        </w:r>
        <w:r w:rsidR="00402B1E">
          <w:rPr>
            <w:rStyle w:val="Hyperlink"/>
          </w:rPr>
          <w:t xml:space="preserve"> [PDF]</w:t>
        </w:r>
      </w:hyperlink>
      <w:r w:rsidR="00402B1E" w:rsidRPr="000C1117">
        <w:t xml:space="preserve">, FCC website, 2020, accessed 29 May 2024. </w:t>
      </w:r>
    </w:p>
  </w:footnote>
  <w:footnote w:id="7">
    <w:p w14:paraId="74FF8EE0" w14:textId="35676AA9" w:rsidR="00E2307D" w:rsidRDefault="00E2307D" w:rsidP="00E2307D">
      <w:pPr>
        <w:pStyle w:val="FootnoteText"/>
      </w:pPr>
      <w:r>
        <w:rPr>
          <w:rStyle w:val="FootnoteReference"/>
        </w:rPr>
        <w:footnoteRef/>
      </w:r>
      <w:r>
        <w:t xml:space="preserve"> For example, see </w:t>
      </w:r>
      <w:r w:rsidR="00402B1E">
        <w:t xml:space="preserve">FCC, </w:t>
      </w:r>
      <w:hyperlink r:id="rId3" w:history="1">
        <w:r w:rsidR="00402B1E" w:rsidRPr="00B7406E">
          <w:rPr>
            <w:rStyle w:val="Hyperlink"/>
            <w:i/>
            <w:iCs/>
          </w:rPr>
          <w:t>FCC Fact Sheet Unlicensed Use of the 6 GHz Band</w:t>
        </w:r>
        <w:r w:rsidR="00402B1E">
          <w:rPr>
            <w:rStyle w:val="Hyperlink"/>
          </w:rPr>
          <w:t xml:space="preserve"> [PDF]</w:t>
        </w:r>
      </w:hyperlink>
      <w:r w:rsidR="00402B1E" w:rsidRPr="00C27232">
        <w:rPr>
          <w:rStyle w:val="Hyperlink"/>
          <w:color w:val="auto"/>
          <w:u w:val="none"/>
        </w:rPr>
        <w:t>.</w:t>
      </w:r>
    </w:p>
  </w:footnote>
  <w:footnote w:id="8">
    <w:p w14:paraId="0B191FDD" w14:textId="5D58B30D" w:rsidR="00E2307D" w:rsidRDefault="00E2307D" w:rsidP="00E2307D">
      <w:pPr>
        <w:pStyle w:val="FootnoteText"/>
      </w:pPr>
      <w:r>
        <w:rPr>
          <w:rStyle w:val="FootnoteReference"/>
        </w:rPr>
        <w:footnoteRef/>
      </w:r>
      <w:r>
        <w:t xml:space="preserve"> </w:t>
      </w:r>
      <w:r w:rsidR="00402B1E">
        <w:t xml:space="preserve">For example, see FCC, </w:t>
      </w:r>
      <w:hyperlink r:id="rId4" w:history="1">
        <w:r w:rsidR="00402B1E" w:rsidRPr="00B7406E">
          <w:rPr>
            <w:rStyle w:val="Hyperlink"/>
            <w:i/>
            <w:iCs/>
          </w:rPr>
          <w:t>FCC Fact Sheet Unlicensed Use of the 6 GHz Band</w:t>
        </w:r>
        <w:r w:rsidR="00402B1E">
          <w:rPr>
            <w:rStyle w:val="Hyperlink"/>
          </w:rPr>
          <w:t xml:space="preserve"> [PDF]</w:t>
        </w:r>
      </w:hyperlink>
      <w:r w:rsidR="00402B1E" w:rsidRPr="00B7406E">
        <w:rPr>
          <w:rStyle w:val="Hyperlink"/>
          <w:color w:val="auto"/>
          <w:u w:val="none"/>
        </w:rPr>
        <w:t>.</w:t>
      </w:r>
    </w:p>
  </w:footnote>
  <w:footnote w:id="9">
    <w:p w14:paraId="5DE817C2" w14:textId="4DE1337D" w:rsidR="00E2307D" w:rsidRDefault="00E2307D" w:rsidP="00E2307D">
      <w:pPr>
        <w:pStyle w:val="FootnoteText"/>
      </w:pPr>
      <w:r>
        <w:rPr>
          <w:rStyle w:val="FootnoteReference"/>
        </w:rPr>
        <w:footnoteRef/>
      </w:r>
      <w:r>
        <w:t xml:space="preserve"> The 7.2 GHz band TOB arrangements are detailed in </w:t>
      </w:r>
      <w:hyperlink r:id="rId5" w:history="1">
        <w:r w:rsidRPr="003628CE">
          <w:rPr>
            <w:rStyle w:val="Hyperlink"/>
          </w:rPr>
          <w:t>Appendix 1 of RALI FX3</w:t>
        </w:r>
      </w:hyperlink>
      <w:r w:rsidRPr="005D370E">
        <w:rPr>
          <w:rStyle w:val="Hyperlink"/>
          <w:color w:val="auto"/>
          <w:u w:val="none"/>
        </w:rPr>
        <w:t>.</w:t>
      </w:r>
    </w:p>
  </w:footnote>
  <w:footnote w:id="10">
    <w:p w14:paraId="48600CBC" w14:textId="77777777" w:rsidR="00FF6C4D" w:rsidRDefault="00FF6C4D" w:rsidP="00FF6C4D">
      <w:pPr>
        <w:pStyle w:val="FootnoteText"/>
      </w:pPr>
      <w:r>
        <w:rPr>
          <w:rStyle w:val="FootnoteReference"/>
        </w:rPr>
        <w:footnoteRef/>
      </w:r>
      <w:r>
        <w:t xml:space="preserve"> See Spectrum Embargo 81, available on the </w:t>
      </w:r>
      <w:hyperlink r:id="rId6" w:history="1">
        <w:r w:rsidRPr="00CA4BC1">
          <w:rPr>
            <w:rStyle w:val="Hyperlink"/>
          </w:rPr>
          <w:t>ACMA website</w:t>
        </w:r>
      </w:hyperlink>
      <w:r>
        <w:t>.</w:t>
      </w:r>
    </w:p>
  </w:footnote>
  <w:footnote w:id="11">
    <w:p w14:paraId="5D9F43DD" w14:textId="6B051D0B" w:rsidR="0044647E" w:rsidRDefault="0044647E" w:rsidP="0044647E">
      <w:pPr>
        <w:pStyle w:val="FootnoteText"/>
      </w:pPr>
      <w:r>
        <w:rPr>
          <w:rStyle w:val="FootnoteReference"/>
        </w:rPr>
        <w:footnoteRef/>
      </w:r>
      <w:r>
        <w:t xml:space="preserve"> See </w:t>
      </w:r>
      <w:hyperlink r:id="rId7" w:history="1">
        <w:r w:rsidRPr="00BE1528">
          <w:rPr>
            <w:rStyle w:val="Hyperlink"/>
          </w:rPr>
          <w:t>3GPP TS 38.104</w:t>
        </w:r>
      </w:hyperlink>
      <w:r w:rsidR="00FB1CDD">
        <w:t>.</w:t>
      </w:r>
    </w:p>
  </w:footnote>
  <w:footnote w:id="12">
    <w:p w14:paraId="233ED03E" w14:textId="77777777" w:rsidR="00EF21CC" w:rsidRDefault="00EF21CC" w:rsidP="00EF21CC">
      <w:pPr>
        <w:pStyle w:val="FootnoteText"/>
      </w:pPr>
      <w:r>
        <w:rPr>
          <w:rStyle w:val="FootnoteReference"/>
        </w:rPr>
        <w:footnoteRef/>
      </w:r>
      <w:r>
        <w:t xml:space="preserve"> Noting that the number of licensees will depend on the licence assignment process.</w:t>
      </w:r>
    </w:p>
  </w:footnote>
  <w:footnote w:id="13">
    <w:p w14:paraId="3BC79FE8" w14:textId="77777777" w:rsidR="00EF21CC" w:rsidRDefault="00EF21CC" w:rsidP="00EF21CC">
      <w:pPr>
        <w:pStyle w:val="FootnoteText"/>
      </w:pPr>
      <w:r>
        <w:rPr>
          <w:rStyle w:val="FootnoteReference"/>
        </w:rPr>
        <w:footnoteRef/>
      </w:r>
      <w:r>
        <w:t xml:space="preserve"> See Table 7-1 of Annex 4.4 to Document 5D/716.</w:t>
      </w:r>
    </w:p>
  </w:footnote>
  <w:footnote w:id="14">
    <w:p w14:paraId="744E68C3" w14:textId="77777777" w:rsidR="00EF21CC" w:rsidRDefault="00EF21CC" w:rsidP="00EF21CC">
      <w:pPr>
        <w:pStyle w:val="FootnoteText"/>
      </w:pPr>
      <w:r>
        <w:rPr>
          <w:rStyle w:val="FootnoteReference"/>
        </w:rPr>
        <w:footnoteRef/>
      </w:r>
      <w:r>
        <w:t xml:space="preserve"> </w:t>
      </w:r>
      <w:r w:rsidRPr="00705536">
        <w:t xml:space="preserve">Noting that lower frequency bands are likely to provide better indoor coverage from an outdoor </w:t>
      </w:r>
      <w:r>
        <w:t>WBB</w:t>
      </w:r>
      <w:r w:rsidRPr="00705536">
        <w:t xml:space="preserve"> base station than the upper 6 GHz band. </w:t>
      </w:r>
    </w:p>
  </w:footnote>
  <w:footnote w:id="15">
    <w:p w14:paraId="7F15E6BD" w14:textId="450975E4" w:rsidR="00EF21CC" w:rsidRDefault="00EF21CC" w:rsidP="00EF21CC">
      <w:pPr>
        <w:pStyle w:val="FootnoteText"/>
      </w:pPr>
      <w:r>
        <w:rPr>
          <w:rStyle w:val="FootnoteReference"/>
        </w:rPr>
        <w:footnoteRef/>
      </w:r>
      <w:r>
        <w:t xml:space="preserve"> </w:t>
      </w:r>
      <w:r w:rsidR="002029F2" w:rsidRPr="000E1E5D">
        <w:t xml:space="preserve">European Communications Office (ECO), </w:t>
      </w:r>
      <w:hyperlink r:id="rId8" w:history="1">
        <w:r w:rsidR="002029F2" w:rsidRPr="000E1E5D">
          <w:rPr>
            <w:rStyle w:val="Hyperlink"/>
            <w:i/>
            <w:iCs/>
          </w:rPr>
          <w:t>Feasibility and sharing studies on the potential shared use of the 6425-7125 MHz frequency band by MFCN and WAS/RLAN</w:t>
        </w:r>
      </w:hyperlink>
      <w:r w:rsidR="002029F2">
        <w:t>, ECC Work Program Database, 2023, accessed 29 May 2024.</w:t>
      </w:r>
    </w:p>
  </w:footnote>
  <w:footnote w:id="16">
    <w:p w14:paraId="624F3F77" w14:textId="3F952AE0" w:rsidR="006435AF" w:rsidRDefault="006435AF" w:rsidP="006435AF">
      <w:pPr>
        <w:pStyle w:val="FootnoteText"/>
      </w:pPr>
      <w:r>
        <w:rPr>
          <w:rStyle w:val="FootnoteReference"/>
        </w:rPr>
        <w:footnoteRef/>
      </w:r>
      <w:r>
        <w:t xml:space="preserve"> </w:t>
      </w:r>
      <w:r w:rsidR="002029F2">
        <w:t xml:space="preserve">FCC, </w:t>
      </w:r>
      <w:hyperlink r:id="rId9" w:history="1">
        <w:r w:rsidR="002029F2" w:rsidRPr="00E8138A">
          <w:rPr>
            <w:rStyle w:val="Hyperlink"/>
            <w:i/>
            <w:iCs/>
          </w:rPr>
          <w:t>FCC Approves Wi-Fi Management Systems to Operate in 6 GHz Band</w:t>
        </w:r>
      </w:hyperlink>
      <w:r w:rsidR="002029F2" w:rsidRPr="00E8138A">
        <w:t>, FCC website, 2024, accessed 29 May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32444" w14:textId="77777777" w:rsidR="00DA53C2" w:rsidRDefault="00DA53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ACC73" w14:textId="77777777" w:rsidR="00C053A1" w:rsidRDefault="00C053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8D4EC" w14:textId="77777777" w:rsidR="00C053A1" w:rsidRDefault="00C05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1B25" w14:textId="77777777" w:rsidR="00C053A1" w:rsidRPr="00A5474E" w:rsidRDefault="0021426C" w:rsidP="00A5474E">
    <w:pPr>
      <w:pStyle w:val="Header"/>
    </w:pPr>
    <w:r>
      <w:rPr>
        <w:noProof/>
      </w:rPr>
      <w:drawing>
        <wp:inline distT="0" distB="0" distL="0" distR="0" wp14:anchorId="7779DABD" wp14:editId="18C974FB">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3E04" w14:textId="77777777" w:rsidR="00C053A1" w:rsidRPr="00A5474E" w:rsidRDefault="00C053A1"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3DA5"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38A43" w14:textId="77777777" w:rsidR="00C053A1" w:rsidRDefault="00C053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58B18" w14:textId="77777777" w:rsidR="00971914" w:rsidRDefault="00971914"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21AFBA18" w14:textId="77777777" w:rsidTr="003B0421">
      <w:trPr>
        <w:trHeight w:hRule="exact" w:val="988"/>
      </w:trPr>
      <w:tc>
        <w:tcPr>
          <w:tcW w:w="7678" w:type="dxa"/>
          <w:shd w:val="clear" w:color="auto" w:fill="auto"/>
        </w:tcPr>
        <w:p w14:paraId="6EE35138" w14:textId="77777777" w:rsidR="00971914" w:rsidRDefault="00971914" w:rsidP="00971914">
          <w:pPr>
            <w:pStyle w:val="Header"/>
          </w:pPr>
        </w:p>
      </w:tc>
    </w:tr>
    <w:tr w:rsidR="00971914" w14:paraId="55F6B7C2" w14:textId="77777777" w:rsidTr="003B0421">
      <w:tc>
        <w:tcPr>
          <w:tcW w:w="7678" w:type="dxa"/>
          <w:shd w:val="clear" w:color="auto" w:fill="auto"/>
        </w:tcPr>
        <w:p w14:paraId="6D830228" w14:textId="77777777" w:rsidR="00971914" w:rsidRDefault="00971914" w:rsidP="00971914">
          <w:pPr>
            <w:pStyle w:val="GridTable31"/>
          </w:pPr>
          <w:r>
            <w:t xml:space="preserve">Contents </w:t>
          </w:r>
          <w:r w:rsidRPr="00915B1C">
            <w:rPr>
              <w:b w:val="0"/>
              <w:spacing w:val="0"/>
              <w:sz w:val="28"/>
              <w:szCs w:val="28"/>
            </w:rPr>
            <w:t>(Continued)</w:t>
          </w:r>
        </w:p>
      </w:tc>
    </w:tr>
    <w:tr w:rsidR="00971914" w14:paraId="61A4C3A5" w14:textId="77777777" w:rsidTr="003B0421">
      <w:trPr>
        <w:trHeight w:val="1220"/>
      </w:trPr>
      <w:tc>
        <w:tcPr>
          <w:tcW w:w="7678" w:type="dxa"/>
          <w:shd w:val="clear" w:color="auto" w:fill="auto"/>
        </w:tcPr>
        <w:p w14:paraId="74F477CC" w14:textId="77777777" w:rsidR="00971914" w:rsidRDefault="00971914" w:rsidP="00971914"/>
      </w:tc>
    </w:tr>
  </w:tbl>
  <w:p w14:paraId="08F27892" w14:textId="77777777" w:rsidR="00C053A1" w:rsidRPr="00A5474E" w:rsidRDefault="00C053A1"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C5FF" w14:textId="77777777" w:rsidR="009C717B" w:rsidRDefault="009C717B" w:rsidP="009719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5CBD4" w14:textId="77777777" w:rsidR="00F35C31" w:rsidRPr="00A5474E" w:rsidRDefault="00F35C31" w:rsidP="00A54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77AC89AE"/>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CB4EF10"/>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0D3CF6CE"/>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01DD4"/>
    <w:multiLevelType w:val="multilevel"/>
    <w:tmpl w:val="30964A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15:restartNumberingAfterBreak="0">
    <w:nsid w:val="2F5A5080"/>
    <w:multiLevelType w:val="hybridMultilevel"/>
    <w:tmpl w:val="BE2AF6CE"/>
    <w:lvl w:ilvl="0" w:tplc="D05E2434">
      <w:start w:val="1"/>
      <w:numFmt w:val="bullet"/>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4804EAE"/>
    <w:multiLevelType w:val="hybridMultilevel"/>
    <w:tmpl w:val="EAB0EC0E"/>
    <w:lvl w:ilvl="0" w:tplc="CCA08FFA">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97643"/>
    <w:multiLevelType w:val="hybridMultilevel"/>
    <w:tmpl w:val="99BE9B7C"/>
    <w:lvl w:ilvl="0" w:tplc="FF20FFA2">
      <w:start w:val="1"/>
      <w:numFmt w:val="bullet"/>
      <w:lvlText w:val=""/>
      <w:lvlJc w:val="left"/>
      <w:pPr>
        <w:ind w:left="1021" w:hanging="360"/>
      </w:pPr>
      <w:rPr>
        <w:rFonts w:ascii="Symbol" w:hAnsi="Symbol" w:hint="default"/>
      </w:rPr>
    </w:lvl>
    <w:lvl w:ilvl="1" w:tplc="0C090003" w:tentative="1">
      <w:start w:val="1"/>
      <w:numFmt w:val="bullet"/>
      <w:lvlText w:val="o"/>
      <w:lvlJc w:val="left"/>
      <w:pPr>
        <w:ind w:left="1741" w:hanging="360"/>
      </w:pPr>
      <w:rPr>
        <w:rFonts w:ascii="Courier New" w:hAnsi="Courier New" w:cs="Courier New" w:hint="default"/>
      </w:rPr>
    </w:lvl>
    <w:lvl w:ilvl="2" w:tplc="0C090005" w:tentative="1">
      <w:start w:val="1"/>
      <w:numFmt w:val="bullet"/>
      <w:lvlText w:val=""/>
      <w:lvlJc w:val="left"/>
      <w:pPr>
        <w:ind w:left="2461" w:hanging="360"/>
      </w:pPr>
      <w:rPr>
        <w:rFonts w:ascii="Wingdings" w:hAnsi="Wingdings" w:hint="default"/>
      </w:rPr>
    </w:lvl>
    <w:lvl w:ilvl="3" w:tplc="0C090001" w:tentative="1">
      <w:start w:val="1"/>
      <w:numFmt w:val="bullet"/>
      <w:lvlText w:val=""/>
      <w:lvlJc w:val="left"/>
      <w:pPr>
        <w:ind w:left="3181" w:hanging="360"/>
      </w:pPr>
      <w:rPr>
        <w:rFonts w:ascii="Symbol" w:hAnsi="Symbol" w:hint="default"/>
      </w:rPr>
    </w:lvl>
    <w:lvl w:ilvl="4" w:tplc="0C090003" w:tentative="1">
      <w:start w:val="1"/>
      <w:numFmt w:val="bullet"/>
      <w:lvlText w:val="o"/>
      <w:lvlJc w:val="left"/>
      <w:pPr>
        <w:ind w:left="3901" w:hanging="360"/>
      </w:pPr>
      <w:rPr>
        <w:rFonts w:ascii="Courier New" w:hAnsi="Courier New" w:cs="Courier New" w:hint="default"/>
      </w:rPr>
    </w:lvl>
    <w:lvl w:ilvl="5" w:tplc="0C090005" w:tentative="1">
      <w:start w:val="1"/>
      <w:numFmt w:val="bullet"/>
      <w:lvlText w:val=""/>
      <w:lvlJc w:val="left"/>
      <w:pPr>
        <w:ind w:left="4621" w:hanging="360"/>
      </w:pPr>
      <w:rPr>
        <w:rFonts w:ascii="Wingdings" w:hAnsi="Wingdings" w:hint="default"/>
      </w:rPr>
    </w:lvl>
    <w:lvl w:ilvl="6" w:tplc="0C090001" w:tentative="1">
      <w:start w:val="1"/>
      <w:numFmt w:val="bullet"/>
      <w:lvlText w:val=""/>
      <w:lvlJc w:val="left"/>
      <w:pPr>
        <w:ind w:left="5341" w:hanging="360"/>
      </w:pPr>
      <w:rPr>
        <w:rFonts w:ascii="Symbol" w:hAnsi="Symbol" w:hint="default"/>
      </w:rPr>
    </w:lvl>
    <w:lvl w:ilvl="7" w:tplc="0C090003" w:tentative="1">
      <w:start w:val="1"/>
      <w:numFmt w:val="bullet"/>
      <w:lvlText w:val="o"/>
      <w:lvlJc w:val="left"/>
      <w:pPr>
        <w:ind w:left="6061" w:hanging="360"/>
      </w:pPr>
      <w:rPr>
        <w:rFonts w:ascii="Courier New" w:hAnsi="Courier New" w:cs="Courier New" w:hint="default"/>
      </w:rPr>
    </w:lvl>
    <w:lvl w:ilvl="8" w:tplc="0C090005" w:tentative="1">
      <w:start w:val="1"/>
      <w:numFmt w:val="bullet"/>
      <w:lvlText w:val=""/>
      <w:lvlJc w:val="left"/>
      <w:pPr>
        <w:ind w:left="6781" w:hanging="360"/>
      </w:pPr>
      <w:rPr>
        <w:rFonts w:ascii="Wingdings" w:hAnsi="Wingdings" w:hint="default"/>
      </w:rPr>
    </w:lvl>
  </w:abstractNum>
  <w:abstractNum w:abstractNumId="10" w15:restartNumberingAfterBreak="0">
    <w:nsid w:val="46D76307"/>
    <w:multiLevelType w:val="hybridMultilevel"/>
    <w:tmpl w:val="D11A706A"/>
    <w:lvl w:ilvl="0" w:tplc="CCA08FFA">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E23A6F"/>
    <w:multiLevelType w:val="hybridMultilevel"/>
    <w:tmpl w:val="1704462A"/>
    <w:lvl w:ilvl="0" w:tplc="FFFFFFFF">
      <w:start w:val="1"/>
      <w:numFmt w:val="lowerRoman"/>
      <w:lvlText w:val="%1."/>
      <w:lvlJc w:val="left"/>
      <w:pPr>
        <w:ind w:left="1410" w:hanging="720"/>
      </w:pPr>
      <w:rPr>
        <w:rFonts w:hint="default"/>
      </w:rPr>
    </w:lvl>
    <w:lvl w:ilvl="1" w:tplc="FFFFFFFF" w:tentative="1">
      <w:start w:val="1"/>
      <w:numFmt w:val="lowerLetter"/>
      <w:lvlText w:val="%2."/>
      <w:lvlJc w:val="left"/>
      <w:pPr>
        <w:ind w:left="1770" w:hanging="360"/>
      </w:pPr>
    </w:lvl>
    <w:lvl w:ilvl="2" w:tplc="FFFFFFFF" w:tentative="1">
      <w:start w:val="1"/>
      <w:numFmt w:val="lowerRoman"/>
      <w:lvlText w:val="%3."/>
      <w:lvlJc w:val="right"/>
      <w:pPr>
        <w:ind w:left="2490" w:hanging="180"/>
      </w:pPr>
    </w:lvl>
    <w:lvl w:ilvl="3" w:tplc="FFFFFFFF" w:tentative="1">
      <w:start w:val="1"/>
      <w:numFmt w:val="decimal"/>
      <w:lvlText w:val="%4."/>
      <w:lvlJc w:val="left"/>
      <w:pPr>
        <w:ind w:left="3210" w:hanging="360"/>
      </w:pPr>
    </w:lvl>
    <w:lvl w:ilvl="4" w:tplc="FFFFFFFF" w:tentative="1">
      <w:start w:val="1"/>
      <w:numFmt w:val="lowerLetter"/>
      <w:lvlText w:val="%5."/>
      <w:lvlJc w:val="left"/>
      <w:pPr>
        <w:ind w:left="3930" w:hanging="360"/>
      </w:pPr>
    </w:lvl>
    <w:lvl w:ilvl="5" w:tplc="FFFFFFFF" w:tentative="1">
      <w:start w:val="1"/>
      <w:numFmt w:val="lowerRoman"/>
      <w:lvlText w:val="%6."/>
      <w:lvlJc w:val="right"/>
      <w:pPr>
        <w:ind w:left="4650" w:hanging="180"/>
      </w:pPr>
    </w:lvl>
    <w:lvl w:ilvl="6" w:tplc="FFFFFFFF" w:tentative="1">
      <w:start w:val="1"/>
      <w:numFmt w:val="decimal"/>
      <w:lvlText w:val="%7."/>
      <w:lvlJc w:val="left"/>
      <w:pPr>
        <w:ind w:left="5370" w:hanging="360"/>
      </w:pPr>
    </w:lvl>
    <w:lvl w:ilvl="7" w:tplc="FFFFFFFF" w:tentative="1">
      <w:start w:val="1"/>
      <w:numFmt w:val="lowerLetter"/>
      <w:lvlText w:val="%8."/>
      <w:lvlJc w:val="left"/>
      <w:pPr>
        <w:ind w:left="6090" w:hanging="360"/>
      </w:pPr>
    </w:lvl>
    <w:lvl w:ilvl="8" w:tplc="FFFFFFFF" w:tentative="1">
      <w:start w:val="1"/>
      <w:numFmt w:val="lowerRoman"/>
      <w:lvlText w:val="%9."/>
      <w:lvlJc w:val="right"/>
      <w:pPr>
        <w:ind w:left="6810" w:hanging="180"/>
      </w:pPr>
    </w:lvl>
  </w:abstractNum>
  <w:abstractNum w:abstractNumId="12" w15:restartNumberingAfterBreak="0">
    <w:nsid w:val="52FD0C1D"/>
    <w:multiLevelType w:val="hybridMultilevel"/>
    <w:tmpl w:val="1704462A"/>
    <w:lvl w:ilvl="0" w:tplc="331E6982">
      <w:start w:val="1"/>
      <w:numFmt w:val="lowerRoman"/>
      <w:lvlText w:val="%1."/>
      <w:lvlJc w:val="left"/>
      <w:pPr>
        <w:ind w:left="1410" w:hanging="720"/>
      </w:pPr>
      <w:rPr>
        <w:rFonts w:hint="default"/>
      </w:rPr>
    </w:lvl>
    <w:lvl w:ilvl="1" w:tplc="0C090019" w:tentative="1">
      <w:start w:val="1"/>
      <w:numFmt w:val="lowerLetter"/>
      <w:lvlText w:val="%2."/>
      <w:lvlJc w:val="left"/>
      <w:pPr>
        <w:ind w:left="1770" w:hanging="360"/>
      </w:pPr>
    </w:lvl>
    <w:lvl w:ilvl="2" w:tplc="0C09001B" w:tentative="1">
      <w:start w:val="1"/>
      <w:numFmt w:val="lowerRoman"/>
      <w:lvlText w:val="%3."/>
      <w:lvlJc w:val="right"/>
      <w:pPr>
        <w:ind w:left="2490" w:hanging="180"/>
      </w:pPr>
    </w:lvl>
    <w:lvl w:ilvl="3" w:tplc="0C09000F" w:tentative="1">
      <w:start w:val="1"/>
      <w:numFmt w:val="decimal"/>
      <w:lvlText w:val="%4."/>
      <w:lvlJc w:val="left"/>
      <w:pPr>
        <w:ind w:left="3210" w:hanging="360"/>
      </w:pPr>
    </w:lvl>
    <w:lvl w:ilvl="4" w:tplc="0C090019" w:tentative="1">
      <w:start w:val="1"/>
      <w:numFmt w:val="lowerLetter"/>
      <w:lvlText w:val="%5."/>
      <w:lvlJc w:val="left"/>
      <w:pPr>
        <w:ind w:left="3930" w:hanging="360"/>
      </w:pPr>
    </w:lvl>
    <w:lvl w:ilvl="5" w:tplc="0C09001B" w:tentative="1">
      <w:start w:val="1"/>
      <w:numFmt w:val="lowerRoman"/>
      <w:lvlText w:val="%6."/>
      <w:lvlJc w:val="right"/>
      <w:pPr>
        <w:ind w:left="4650" w:hanging="180"/>
      </w:pPr>
    </w:lvl>
    <w:lvl w:ilvl="6" w:tplc="0C09000F" w:tentative="1">
      <w:start w:val="1"/>
      <w:numFmt w:val="decimal"/>
      <w:lvlText w:val="%7."/>
      <w:lvlJc w:val="left"/>
      <w:pPr>
        <w:ind w:left="5370" w:hanging="360"/>
      </w:pPr>
    </w:lvl>
    <w:lvl w:ilvl="7" w:tplc="0C090019" w:tentative="1">
      <w:start w:val="1"/>
      <w:numFmt w:val="lowerLetter"/>
      <w:lvlText w:val="%8."/>
      <w:lvlJc w:val="left"/>
      <w:pPr>
        <w:ind w:left="6090" w:hanging="360"/>
      </w:pPr>
    </w:lvl>
    <w:lvl w:ilvl="8" w:tplc="0C09001B" w:tentative="1">
      <w:start w:val="1"/>
      <w:numFmt w:val="lowerRoman"/>
      <w:lvlText w:val="%9."/>
      <w:lvlJc w:val="right"/>
      <w:pPr>
        <w:ind w:left="6810" w:hanging="180"/>
      </w:pPr>
    </w:lvl>
  </w:abstractNum>
  <w:abstractNum w:abstractNumId="13" w15:restartNumberingAfterBreak="0">
    <w:nsid w:val="544407C6"/>
    <w:multiLevelType w:val="hybridMultilevel"/>
    <w:tmpl w:val="CFBE5582"/>
    <w:lvl w:ilvl="0" w:tplc="7AF4843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AA21F0"/>
    <w:multiLevelType w:val="hybridMultilevel"/>
    <w:tmpl w:val="40DCBF10"/>
    <w:lvl w:ilvl="0" w:tplc="722A1CE8">
      <w:start w:val="1"/>
      <w:numFmt w:val="decimal"/>
      <w:pStyle w:val="ACMATableHeader"/>
      <w:lvlText w:val="Table %1:"/>
      <w:lvlJc w:val="left"/>
      <w:pPr>
        <w:tabs>
          <w:tab w:val="num" w:pos="964"/>
        </w:tabs>
        <w:ind w:left="964" w:hanging="964"/>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36429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C30333"/>
    <w:multiLevelType w:val="hybridMultilevel"/>
    <w:tmpl w:val="30A238B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303D75"/>
    <w:multiLevelType w:val="hybridMultilevel"/>
    <w:tmpl w:val="DBBC74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B130C3D"/>
    <w:multiLevelType w:val="hybridMultilevel"/>
    <w:tmpl w:val="5A78403A"/>
    <w:lvl w:ilvl="0" w:tplc="CCA08FFA">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2634DD"/>
    <w:multiLevelType w:val="hybridMultilevel"/>
    <w:tmpl w:val="45F08C38"/>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6CA66CD2"/>
    <w:multiLevelType w:val="hybridMultilevel"/>
    <w:tmpl w:val="8D6A8D04"/>
    <w:lvl w:ilvl="0" w:tplc="0C090001">
      <w:start w:val="1"/>
      <w:numFmt w:val="bullet"/>
      <w:lvlText w:val=""/>
      <w:lvlJc w:val="left"/>
      <w:pPr>
        <w:ind w:left="1741" w:hanging="360"/>
      </w:pPr>
      <w:rPr>
        <w:rFonts w:ascii="Symbol" w:hAnsi="Symbol"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22" w15:restartNumberingAfterBreak="0">
    <w:nsid w:val="6D757AE6"/>
    <w:multiLevelType w:val="hybridMultilevel"/>
    <w:tmpl w:val="9708A250"/>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FC3CF8"/>
    <w:multiLevelType w:val="multilevel"/>
    <w:tmpl w:val="B12C6772"/>
    <w:lvl w:ilvl="0">
      <w:start w:val="1"/>
      <w:numFmt w:val="none"/>
      <w:lvlText w:val="&gt;"/>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127662"/>
    <w:multiLevelType w:val="hybridMultilevel"/>
    <w:tmpl w:val="C7C66E4E"/>
    <w:lvl w:ilvl="0" w:tplc="7AF4843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842CF3"/>
    <w:multiLevelType w:val="hybridMultilevel"/>
    <w:tmpl w:val="45F08C38"/>
    <w:lvl w:ilvl="0" w:tplc="0C09000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7FAA79B4"/>
    <w:multiLevelType w:val="hybridMultilevel"/>
    <w:tmpl w:val="5C3AB4DE"/>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3"/>
  </w:num>
  <w:num w:numId="2">
    <w:abstractNumId w:val="1"/>
  </w:num>
  <w:num w:numId="3">
    <w:abstractNumId w:val="2"/>
  </w:num>
  <w:num w:numId="4">
    <w:abstractNumId w:val="0"/>
  </w:num>
  <w:num w:numId="5">
    <w:abstractNumId w:val="6"/>
  </w:num>
  <w:num w:numId="6">
    <w:abstractNumId w:val="17"/>
  </w:num>
  <w:num w:numId="7">
    <w:abstractNumId w:val="14"/>
  </w:num>
  <w:num w:numId="8">
    <w:abstractNumId w:val="16"/>
  </w:num>
  <w:num w:numId="9">
    <w:abstractNumId w:val="22"/>
  </w:num>
  <w:num w:numId="10">
    <w:abstractNumId w:val="5"/>
  </w:num>
  <w:num w:numId="11">
    <w:abstractNumId w:val="4"/>
  </w:num>
  <w:num w:numId="12">
    <w:abstractNumId w:val="3"/>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7"/>
  </w:num>
  <w:num w:numId="17">
    <w:abstractNumId w:val="2"/>
    <w:lvlOverride w:ilvl="0">
      <w:startOverride w:val="1"/>
    </w:lvlOverride>
  </w:num>
  <w:num w:numId="18">
    <w:abstractNumId w:val="3"/>
  </w:num>
  <w:num w:numId="19">
    <w:abstractNumId w:val="3"/>
  </w:num>
  <w:num w:numId="20">
    <w:abstractNumId w:val="0"/>
    <w:lvlOverride w:ilvl="0">
      <w:startOverride w:val="1"/>
    </w:lvlOverride>
  </w:num>
  <w:num w:numId="21">
    <w:abstractNumId w:val="25"/>
  </w:num>
  <w:num w:numId="22">
    <w:abstractNumId w:val="13"/>
  </w:num>
  <w:num w:numId="23">
    <w:abstractNumId w:val="23"/>
  </w:num>
  <w:num w:numId="24">
    <w:abstractNumId w:val="8"/>
  </w:num>
  <w:num w:numId="25">
    <w:abstractNumId w:val="19"/>
  </w:num>
  <w:num w:numId="26">
    <w:abstractNumId w:val="10"/>
  </w:num>
  <w:num w:numId="27">
    <w:abstractNumId w:val="2"/>
    <w:lvlOverride w:ilvl="0">
      <w:startOverride w:val="1"/>
    </w:lvlOverride>
  </w:num>
  <w:num w:numId="28">
    <w:abstractNumId w:val="20"/>
  </w:num>
  <w:num w:numId="29">
    <w:abstractNumId w:val="2"/>
  </w:num>
  <w:num w:numId="30">
    <w:abstractNumId w:val="2"/>
    <w:lvlOverride w:ilvl="0">
      <w:startOverride w:val="1"/>
    </w:lvlOverride>
  </w:num>
  <w:num w:numId="31">
    <w:abstractNumId w:val="24"/>
  </w:num>
  <w:num w:numId="32">
    <w:abstractNumId w:val="0"/>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8"/>
    </w:lvlOverride>
  </w:num>
  <w:num w:numId="37">
    <w:abstractNumId w:val="2"/>
  </w:num>
  <w:num w:numId="38">
    <w:abstractNumId w:val="12"/>
  </w:num>
  <w:num w:numId="39">
    <w:abstractNumId w:val="15"/>
  </w:num>
  <w:num w:numId="40">
    <w:abstractNumId w:val="26"/>
  </w:num>
  <w:num w:numId="41">
    <w:abstractNumId w:val="11"/>
  </w:num>
  <w:num w:numId="42">
    <w:abstractNumId w:val="3"/>
  </w:num>
  <w:num w:numId="43">
    <w:abstractNumId w:val="3"/>
  </w:num>
  <w:num w:numId="44">
    <w:abstractNumId w:val="3"/>
  </w:num>
  <w:num w:numId="45">
    <w:abstractNumId w:val="3"/>
  </w:num>
  <w:num w:numId="46">
    <w:abstractNumId w:val="2"/>
    <w:lvlOverride w:ilvl="0">
      <w:startOverride w:val="1"/>
    </w:lvlOverride>
  </w:num>
  <w:num w:numId="47">
    <w:abstractNumId w:val="2"/>
  </w:num>
  <w:num w:numId="48">
    <w:abstractNumId w:val="1"/>
  </w:num>
  <w:num w:numId="49">
    <w:abstractNumId w:val="9"/>
  </w:num>
  <w:num w:numId="50">
    <w:abstractNumId w:val="17"/>
  </w:num>
  <w:num w:numId="51">
    <w:abstractNumId w:val="14"/>
  </w:num>
  <w:num w:numId="52">
    <w:abstractNumId w:val="3"/>
  </w:num>
  <w:num w:numId="53">
    <w:abstractNumId w:val="3"/>
  </w:num>
  <w:num w:numId="54">
    <w:abstractNumId w:val="3"/>
  </w:num>
  <w:num w:numId="55">
    <w:abstractNumId w:val="3"/>
  </w:num>
  <w:num w:numId="56">
    <w:abstractNumId w:val="1"/>
  </w:num>
  <w:num w:numId="57">
    <w:abstractNumId w:val="1"/>
  </w:num>
  <w:num w:numId="58">
    <w:abstractNumId w:val="1"/>
  </w:num>
  <w:num w:numId="59">
    <w:abstractNumId w:val="22"/>
  </w:num>
  <w:num w:numId="60">
    <w:abstractNumId w:val="16"/>
  </w:num>
  <w:num w:numId="61">
    <w:abstractNumId w:val="17"/>
  </w:num>
  <w:num w:numId="62">
    <w:abstractNumId w:val="6"/>
  </w:num>
  <w:num w:numId="63">
    <w:abstractNumId w:val="6"/>
  </w:num>
  <w:num w:numId="64">
    <w:abstractNumId w:val="6"/>
  </w:num>
  <w:num w:numId="65">
    <w:abstractNumId w:val="6"/>
  </w:num>
  <w:num w:numId="66">
    <w:abstractNumId w:val="6"/>
  </w:num>
  <w:num w:numId="67">
    <w:abstractNumId w:val="2"/>
  </w:num>
  <w:num w:numId="68">
    <w:abstractNumId w:val="0"/>
  </w:num>
  <w:num w:numId="69">
    <w:abstractNumId w:val="0"/>
  </w:num>
  <w:num w:numId="70">
    <w:abstractNumId w:val="2"/>
  </w:num>
  <w:num w:numId="71">
    <w:abstractNumId w:val="2"/>
  </w:num>
  <w:num w:numId="72">
    <w:abstractNumId w:val="2"/>
  </w:num>
  <w:num w:numId="73">
    <w:abstractNumId w:val="0"/>
  </w:num>
  <w:num w:numId="74">
    <w:abstractNumId w:val="0"/>
  </w:num>
  <w:num w:numId="75">
    <w:abstractNumId w:val="14"/>
  </w:num>
  <w:num w:numId="76">
    <w:abstractNumId w:val="21"/>
  </w:num>
  <w:num w:numId="77">
    <w:abstractNumId w:val="3"/>
  </w:num>
  <w:num w:numId="78">
    <w:abstractNumId w:val="1"/>
  </w:num>
  <w:num w:numId="79">
    <w:abstractNumId w:val="18"/>
  </w:num>
  <w:num w:numId="80">
    <w:abstractNumId w:val="2"/>
    <w:lvlOverride w:ilvl="0">
      <w:startOverride w:val="2"/>
    </w:lvlOverride>
  </w:num>
  <w:num w:numId="81">
    <w:abstractNumId w:val="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4A"/>
    <w:rsid w:val="000012A6"/>
    <w:rsid w:val="00002522"/>
    <w:rsid w:val="00002EEF"/>
    <w:rsid w:val="00004AFF"/>
    <w:rsid w:val="0000717E"/>
    <w:rsid w:val="00010667"/>
    <w:rsid w:val="000114FF"/>
    <w:rsid w:val="000129D5"/>
    <w:rsid w:val="00014F7E"/>
    <w:rsid w:val="0001551E"/>
    <w:rsid w:val="00015AE7"/>
    <w:rsid w:val="00016E21"/>
    <w:rsid w:val="0001719C"/>
    <w:rsid w:val="0002224E"/>
    <w:rsid w:val="00022E68"/>
    <w:rsid w:val="00023A36"/>
    <w:rsid w:val="000245E5"/>
    <w:rsid w:val="00024B88"/>
    <w:rsid w:val="00026234"/>
    <w:rsid w:val="00026B02"/>
    <w:rsid w:val="00026F91"/>
    <w:rsid w:val="00032621"/>
    <w:rsid w:val="00033390"/>
    <w:rsid w:val="00033B49"/>
    <w:rsid w:val="00033E36"/>
    <w:rsid w:val="000345F5"/>
    <w:rsid w:val="0003718D"/>
    <w:rsid w:val="000375D8"/>
    <w:rsid w:val="00037922"/>
    <w:rsid w:val="00041871"/>
    <w:rsid w:val="00044BA4"/>
    <w:rsid w:val="0004764C"/>
    <w:rsid w:val="000479EE"/>
    <w:rsid w:val="00047BBF"/>
    <w:rsid w:val="0005011A"/>
    <w:rsid w:val="0005045A"/>
    <w:rsid w:val="00051C1E"/>
    <w:rsid w:val="000539F9"/>
    <w:rsid w:val="00053A99"/>
    <w:rsid w:val="00054C27"/>
    <w:rsid w:val="00055CCB"/>
    <w:rsid w:val="00055EC3"/>
    <w:rsid w:val="000563CE"/>
    <w:rsid w:val="00061DC7"/>
    <w:rsid w:val="000625F8"/>
    <w:rsid w:val="0006266B"/>
    <w:rsid w:val="000642AD"/>
    <w:rsid w:val="00064B51"/>
    <w:rsid w:val="000659B6"/>
    <w:rsid w:val="00066798"/>
    <w:rsid w:val="0006686F"/>
    <w:rsid w:val="00066D92"/>
    <w:rsid w:val="0006722A"/>
    <w:rsid w:val="00070345"/>
    <w:rsid w:val="0007087A"/>
    <w:rsid w:val="000732CF"/>
    <w:rsid w:val="00075B96"/>
    <w:rsid w:val="0008196A"/>
    <w:rsid w:val="00081D0D"/>
    <w:rsid w:val="00081FB1"/>
    <w:rsid w:val="000830FA"/>
    <w:rsid w:val="00084020"/>
    <w:rsid w:val="00084A10"/>
    <w:rsid w:val="000915ED"/>
    <w:rsid w:val="0009209D"/>
    <w:rsid w:val="0009463C"/>
    <w:rsid w:val="00096043"/>
    <w:rsid w:val="000969BD"/>
    <w:rsid w:val="000969BF"/>
    <w:rsid w:val="00097A5C"/>
    <w:rsid w:val="000A0C22"/>
    <w:rsid w:val="000A1400"/>
    <w:rsid w:val="000A3C43"/>
    <w:rsid w:val="000A4A51"/>
    <w:rsid w:val="000A520A"/>
    <w:rsid w:val="000A5D2B"/>
    <w:rsid w:val="000B02FA"/>
    <w:rsid w:val="000B2369"/>
    <w:rsid w:val="000B26F6"/>
    <w:rsid w:val="000B4611"/>
    <w:rsid w:val="000B4664"/>
    <w:rsid w:val="000B5C25"/>
    <w:rsid w:val="000B5DE3"/>
    <w:rsid w:val="000C0A57"/>
    <w:rsid w:val="000C0E9C"/>
    <w:rsid w:val="000C1117"/>
    <w:rsid w:val="000C1F45"/>
    <w:rsid w:val="000C230C"/>
    <w:rsid w:val="000C46D8"/>
    <w:rsid w:val="000C687E"/>
    <w:rsid w:val="000C6AB4"/>
    <w:rsid w:val="000D1A6D"/>
    <w:rsid w:val="000D1CB2"/>
    <w:rsid w:val="000D3B79"/>
    <w:rsid w:val="000D4686"/>
    <w:rsid w:val="000D71D9"/>
    <w:rsid w:val="000D76E0"/>
    <w:rsid w:val="000D7E8B"/>
    <w:rsid w:val="000E1227"/>
    <w:rsid w:val="000E1E5D"/>
    <w:rsid w:val="000E4449"/>
    <w:rsid w:val="000E6035"/>
    <w:rsid w:val="000E6097"/>
    <w:rsid w:val="000E7896"/>
    <w:rsid w:val="000F34CF"/>
    <w:rsid w:val="000F446E"/>
    <w:rsid w:val="0010052F"/>
    <w:rsid w:val="0010197C"/>
    <w:rsid w:val="00103829"/>
    <w:rsid w:val="00104D7A"/>
    <w:rsid w:val="00106B85"/>
    <w:rsid w:val="00111FCE"/>
    <w:rsid w:val="001130AB"/>
    <w:rsid w:val="0011596F"/>
    <w:rsid w:val="0011617C"/>
    <w:rsid w:val="00120014"/>
    <w:rsid w:val="001229A5"/>
    <w:rsid w:val="0012489B"/>
    <w:rsid w:val="00124F02"/>
    <w:rsid w:val="001267B0"/>
    <w:rsid w:val="00127463"/>
    <w:rsid w:val="00130017"/>
    <w:rsid w:val="00130F91"/>
    <w:rsid w:val="00131968"/>
    <w:rsid w:val="00133231"/>
    <w:rsid w:val="001349ED"/>
    <w:rsid w:val="00134FFE"/>
    <w:rsid w:val="00135731"/>
    <w:rsid w:val="001370BD"/>
    <w:rsid w:val="00137424"/>
    <w:rsid w:val="00140318"/>
    <w:rsid w:val="00141AD9"/>
    <w:rsid w:val="00141F6B"/>
    <w:rsid w:val="00142AFC"/>
    <w:rsid w:val="00146CE6"/>
    <w:rsid w:val="0015017F"/>
    <w:rsid w:val="001512D0"/>
    <w:rsid w:val="001528A0"/>
    <w:rsid w:val="00152903"/>
    <w:rsid w:val="00153FD5"/>
    <w:rsid w:val="0015614F"/>
    <w:rsid w:val="001577C2"/>
    <w:rsid w:val="00157815"/>
    <w:rsid w:val="00157844"/>
    <w:rsid w:val="00160DCB"/>
    <w:rsid w:val="00161CB4"/>
    <w:rsid w:val="001633C4"/>
    <w:rsid w:val="00164A8E"/>
    <w:rsid w:val="00165836"/>
    <w:rsid w:val="00167FA7"/>
    <w:rsid w:val="001704D5"/>
    <w:rsid w:val="00170A0B"/>
    <w:rsid w:val="00171591"/>
    <w:rsid w:val="00173981"/>
    <w:rsid w:val="00175D76"/>
    <w:rsid w:val="0017719D"/>
    <w:rsid w:val="00177BF7"/>
    <w:rsid w:val="00183FD7"/>
    <w:rsid w:val="00184249"/>
    <w:rsid w:val="00185CAB"/>
    <w:rsid w:val="001875B7"/>
    <w:rsid w:val="00187CB3"/>
    <w:rsid w:val="00187D8C"/>
    <w:rsid w:val="0019050A"/>
    <w:rsid w:val="001910D4"/>
    <w:rsid w:val="0019178A"/>
    <w:rsid w:val="00191D87"/>
    <w:rsid w:val="001976E3"/>
    <w:rsid w:val="001A18C8"/>
    <w:rsid w:val="001A44EC"/>
    <w:rsid w:val="001A75A8"/>
    <w:rsid w:val="001B170E"/>
    <w:rsid w:val="001B33C3"/>
    <w:rsid w:val="001B4349"/>
    <w:rsid w:val="001B45B7"/>
    <w:rsid w:val="001B58AA"/>
    <w:rsid w:val="001B7E48"/>
    <w:rsid w:val="001C13CB"/>
    <w:rsid w:val="001C17CE"/>
    <w:rsid w:val="001C1ECE"/>
    <w:rsid w:val="001C36CA"/>
    <w:rsid w:val="001C44D1"/>
    <w:rsid w:val="001C5429"/>
    <w:rsid w:val="001C6AEE"/>
    <w:rsid w:val="001C7630"/>
    <w:rsid w:val="001D265D"/>
    <w:rsid w:val="001D6D15"/>
    <w:rsid w:val="001E2ECD"/>
    <w:rsid w:val="001E3F1B"/>
    <w:rsid w:val="001E55AF"/>
    <w:rsid w:val="001E720F"/>
    <w:rsid w:val="001F50F7"/>
    <w:rsid w:val="001F52C9"/>
    <w:rsid w:val="001F7558"/>
    <w:rsid w:val="00200AB9"/>
    <w:rsid w:val="002014D2"/>
    <w:rsid w:val="00201EE2"/>
    <w:rsid w:val="002029F2"/>
    <w:rsid w:val="00205B57"/>
    <w:rsid w:val="00206C02"/>
    <w:rsid w:val="0021426C"/>
    <w:rsid w:val="0021565F"/>
    <w:rsid w:val="002157E0"/>
    <w:rsid w:val="00216047"/>
    <w:rsid w:val="00216A57"/>
    <w:rsid w:val="00217448"/>
    <w:rsid w:val="00220019"/>
    <w:rsid w:val="00222BB7"/>
    <w:rsid w:val="0022334F"/>
    <w:rsid w:val="00225E53"/>
    <w:rsid w:val="00226819"/>
    <w:rsid w:val="00226D30"/>
    <w:rsid w:val="00227CD1"/>
    <w:rsid w:val="00233101"/>
    <w:rsid w:val="00233817"/>
    <w:rsid w:val="0023539A"/>
    <w:rsid w:val="00235A46"/>
    <w:rsid w:val="002367FF"/>
    <w:rsid w:val="00240CE9"/>
    <w:rsid w:val="00241D3C"/>
    <w:rsid w:val="00243035"/>
    <w:rsid w:val="002434BA"/>
    <w:rsid w:val="00243B81"/>
    <w:rsid w:val="002444DE"/>
    <w:rsid w:val="00244C64"/>
    <w:rsid w:val="00246089"/>
    <w:rsid w:val="00246093"/>
    <w:rsid w:val="00246702"/>
    <w:rsid w:val="00247C59"/>
    <w:rsid w:val="00247F2E"/>
    <w:rsid w:val="00250ADC"/>
    <w:rsid w:val="00250B07"/>
    <w:rsid w:val="00252CFB"/>
    <w:rsid w:val="002539D3"/>
    <w:rsid w:val="00255E66"/>
    <w:rsid w:val="00256CFE"/>
    <w:rsid w:val="00257553"/>
    <w:rsid w:val="00260C23"/>
    <w:rsid w:val="00260FB2"/>
    <w:rsid w:val="00262128"/>
    <w:rsid w:val="00263753"/>
    <w:rsid w:val="00267B85"/>
    <w:rsid w:val="0027165D"/>
    <w:rsid w:val="00273CEB"/>
    <w:rsid w:val="00277366"/>
    <w:rsid w:val="00281C89"/>
    <w:rsid w:val="0028282F"/>
    <w:rsid w:val="002835B6"/>
    <w:rsid w:val="00284B24"/>
    <w:rsid w:val="00284E2B"/>
    <w:rsid w:val="00290663"/>
    <w:rsid w:val="00292629"/>
    <w:rsid w:val="0029593B"/>
    <w:rsid w:val="0029596E"/>
    <w:rsid w:val="00296C1C"/>
    <w:rsid w:val="00297FC5"/>
    <w:rsid w:val="002A0417"/>
    <w:rsid w:val="002A05CA"/>
    <w:rsid w:val="002A16D8"/>
    <w:rsid w:val="002A1BC8"/>
    <w:rsid w:val="002A3EF2"/>
    <w:rsid w:val="002A4593"/>
    <w:rsid w:val="002A53AD"/>
    <w:rsid w:val="002A55FC"/>
    <w:rsid w:val="002A5606"/>
    <w:rsid w:val="002A630A"/>
    <w:rsid w:val="002B0DED"/>
    <w:rsid w:val="002B19A2"/>
    <w:rsid w:val="002B211A"/>
    <w:rsid w:val="002B381A"/>
    <w:rsid w:val="002B4FCC"/>
    <w:rsid w:val="002B7408"/>
    <w:rsid w:val="002B7CFD"/>
    <w:rsid w:val="002B7F55"/>
    <w:rsid w:val="002C0530"/>
    <w:rsid w:val="002C13F5"/>
    <w:rsid w:val="002C1462"/>
    <w:rsid w:val="002C210F"/>
    <w:rsid w:val="002C4C8B"/>
    <w:rsid w:val="002C4F45"/>
    <w:rsid w:val="002C5DE5"/>
    <w:rsid w:val="002D0D02"/>
    <w:rsid w:val="002D29D0"/>
    <w:rsid w:val="002D3600"/>
    <w:rsid w:val="002D41E2"/>
    <w:rsid w:val="002D7E33"/>
    <w:rsid w:val="002E2309"/>
    <w:rsid w:val="002E23C5"/>
    <w:rsid w:val="002E245D"/>
    <w:rsid w:val="002E40B5"/>
    <w:rsid w:val="002E40CE"/>
    <w:rsid w:val="002E4DDC"/>
    <w:rsid w:val="002E4EC0"/>
    <w:rsid w:val="002F3228"/>
    <w:rsid w:val="002F3DC1"/>
    <w:rsid w:val="002F598F"/>
    <w:rsid w:val="0030008D"/>
    <w:rsid w:val="00302480"/>
    <w:rsid w:val="00302758"/>
    <w:rsid w:val="00302EA6"/>
    <w:rsid w:val="003036E9"/>
    <w:rsid w:val="00307E0E"/>
    <w:rsid w:val="00310BA2"/>
    <w:rsid w:val="00310EEA"/>
    <w:rsid w:val="00310FAE"/>
    <w:rsid w:val="003165E6"/>
    <w:rsid w:val="003167F8"/>
    <w:rsid w:val="00320709"/>
    <w:rsid w:val="003215B5"/>
    <w:rsid w:val="003221CF"/>
    <w:rsid w:val="003233ED"/>
    <w:rsid w:val="00324AF6"/>
    <w:rsid w:val="00324D9F"/>
    <w:rsid w:val="003253EE"/>
    <w:rsid w:val="00326492"/>
    <w:rsid w:val="00327948"/>
    <w:rsid w:val="0033000F"/>
    <w:rsid w:val="00330B5C"/>
    <w:rsid w:val="00332011"/>
    <w:rsid w:val="00332518"/>
    <w:rsid w:val="00332925"/>
    <w:rsid w:val="00332E3F"/>
    <w:rsid w:val="003332ED"/>
    <w:rsid w:val="003354D2"/>
    <w:rsid w:val="003368DC"/>
    <w:rsid w:val="00336C5A"/>
    <w:rsid w:val="00337068"/>
    <w:rsid w:val="00343104"/>
    <w:rsid w:val="0034490B"/>
    <w:rsid w:val="00345611"/>
    <w:rsid w:val="00345927"/>
    <w:rsid w:val="00346FF7"/>
    <w:rsid w:val="00347DF4"/>
    <w:rsid w:val="00347F73"/>
    <w:rsid w:val="00350584"/>
    <w:rsid w:val="00350B53"/>
    <w:rsid w:val="003514AD"/>
    <w:rsid w:val="00351857"/>
    <w:rsid w:val="003545E8"/>
    <w:rsid w:val="003610E1"/>
    <w:rsid w:val="003628CE"/>
    <w:rsid w:val="003671BE"/>
    <w:rsid w:val="00372485"/>
    <w:rsid w:val="00373200"/>
    <w:rsid w:val="003756A6"/>
    <w:rsid w:val="00375EF5"/>
    <w:rsid w:val="003767A5"/>
    <w:rsid w:val="003803BD"/>
    <w:rsid w:val="00381D15"/>
    <w:rsid w:val="003842D1"/>
    <w:rsid w:val="00385254"/>
    <w:rsid w:val="00385A28"/>
    <w:rsid w:val="00387369"/>
    <w:rsid w:val="00390D91"/>
    <w:rsid w:val="00392D58"/>
    <w:rsid w:val="003933E8"/>
    <w:rsid w:val="003939E2"/>
    <w:rsid w:val="00394031"/>
    <w:rsid w:val="00394CE4"/>
    <w:rsid w:val="00395461"/>
    <w:rsid w:val="0039563A"/>
    <w:rsid w:val="003956BE"/>
    <w:rsid w:val="00395BA9"/>
    <w:rsid w:val="00396DC2"/>
    <w:rsid w:val="00397D83"/>
    <w:rsid w:val="003A04DB"/>
    <w:rsid w:val="003A068C"/>
    <w:rsid w:val="003A5F5B"/>
    <w:rsid w:val="003A789A"/>
    <w:rsid w:val="003B12EC"/>
    <w:rsid w:val="003B30EA"/>
    <w:rsid w:val="003B33CF"/>
    <w:rsid w:val="003B33D0"/>
    <w:rsid w:val="003B4E7A"/>
    <w:rsid w:val="003B7D7F"/>
    <w:rsid w:val="003C03B8"/>
    <w:rsid w:val="003C2AB7"/>
    <w:rsid w:val="003C75F9"/>
    <w:rsid w:val="003C77E0"/>
    <w:rsid w:val="003D17D7"/>
    <w:rsid w:val="003D2678"/>
    <w:rsid w:val="003D71A3"/>
    <w:rsid w:val="003D7491"/>
    <w:rsid w:val="003E2B8A"/>
    <w:rsid w:val="003E5BFD"/>
    <w:rsid w:val="003F10EE"/>
    <w:rsid w:val="003F1601"/>
    <w:rsid w:val="003F16F6"/>
    <w:rsid w:val="003F357B"/>
    <w:rsid w:val="003F3E60"/>
    <w:rsid w:val="003F4DC7"/>
    <w:rsid w:val="003F5235"/>
    <w:rsid w:val="0040044D"/>
    <w:rsid w:val="00401859"/>
    <w:rsid w:val="004027E4"/>
    <w:rsid w:val="00402B1E"/>
    <w:rsid w:val="00403430"/>
    <w:rsid w:val="0040394F"/>
    <w:rsid w:val="00404104"/>
    <w:rsid w:val="00405519"/>
    <w:rsid w:val="0040703F"/>
    <w:rsid w:val="0041071D"/>
    <w:rsid w:val="0041203B"/>
    <w:rsid w:val="00412668"/>
    <w:rsid w:val="00412E58"/>
    <w:rsid w:val="00414AFC"/>
    <w:rsid w:val="004151A7"/>
    <w:rsid w:val="00415310"/>
    <w:rsid w:val="00416C11"/>
    <w:rsid w:val="00417199"/>
    <w:rsid w:val="00420E42"/>
    <w:rsid w:val="00421709"/>
    <w:rsid w:val="00421F06"/>
    <w:rsid w:val="00423763"/>
    <w:rsid w:val="004237CE"/>
    <w:rsid w:val="0042762F"/>
    <w:rsid w:val="00427705"/>
    <w:rsid w:val="00427DC7"/>
    <w:rsid w:val="004307E2"/>
    <w:rsid w:val="00431613"/>
    <w:rsid w:val="00431792"/>
    <w:rsid w:val="0043297A"/>
    <w:rsid w:val="00432EB2"/>
    <w:rsid w:val="004340A9"/>
    <w:rsid w:val="00434980"/>
    <w:rsid w:val="00434B5F"/>
    <w:rsid w:val="004350B5"/>
    <w:rsid w:val="00436791"/>
    <w:rsid w:val="00436A6C"/>
    <w:rsid w:val="0043714F"/>
    <w:rsid w:val="00437574"/>
    <w:rsid w:val="004438B5"/>
    <w:rsid w:val="004445D1"/>
    <w:rsid w:val="00445691"/>
    <w:rsid w:val="0044647E"/>
    <w:rsid w:val="00447037"/>
    <w:rsid w:val="00451086"/>
    <w:rsid w:val="0045124D"/>
    <w:rsid w:val="00452A51"/>
    <w:rsid w:val="0045413A"/>
    <w:rsid w:val="00454596"/>
    <w:rsid w:val="00455A77"/>
    <w:rsid w:val="0045605D"/>
    <w:rsid w:val="00457397"/>
    <w:rsid w:val="0046135B"/>
    <w:rsid w:val="00461D47"/>
    <w:rsid w:val="004661EF"/>
    <w:rsid w:val="00466C3F"/>
    <w:rsid w:val="00470168"/>
    <w:rsid w:val="004712F1"/>
    <w:rsid w:val="004718CC"/>
    <w:rsid w:val="0047614A"/>
    <w:rsid w:val="0048019E"/>
    <w:rsid w:val="0048107A"/>
    <w:rsid w:val="00481695"/>
    <w:rsid w:val="0048488D"/>
    <w:rsid w:val="00486FF6"/>
    <w:rsid w:val="00487128"/>
    <w:rsid w:val="0049545F"/>
    <w:rsid w:val="00495807"/>
    <w:rsid w:val="00495A96"/>
    <w:rsid w:val="00495BB3"/>
    <w:rsid w:val="00497BC8"/>
    <w:rsid w:val="004A0429"/>
    <w:rsid w:val="004A1A4E"/>
    <w:rsid w:val="004A261F"/>
    <w:rsid w:val="004A55F9"/>
    <w:rsid w:val="004A56BB"/>
    <w:rsid w:val="004A70D6"/>
    <w:rsid w:val="004A7BFA"/>
    <w:rsid w:val="004B15D7"/>
    <w:rsid w:val="004B1751"/>
    <w:rsid w:val="004B5343"/>
    <w:rsid w:val="004C0253"/>
    <w:rsid w:val="004C26AE"/>
    <w:rsid w:val="004C4EB1"/>
    <w:rsid w:val="004C5D38"/>
    <w:rsid w:val="004C7550"/>
    <w:rsid w:val="004D1BD5"/>
    <w:rsid w:val="004D213C"/>
    <w:rsid w:val="004D2D05"/>
    <w:rsid w:val="004D3FBF"/>
    <w:rsid w:val="004D56FF"/>
    <w:rsid w:val="004D57FB"/>
    <w:rsid w:val="004D5E0E"/>
    <w:rsid w:val="004D64F9"/>
    <w:rsid w:val="004E02DB"/>
    <w:rsid w:val="004E39D3"/>
    <w:rsid w:val="004E508A"/>
    <w:rsid w:val="004E616D"/>
    <w:rsid w:val="004E71E0"/>
    <w:rsid w:val="004F059C"/>
    <w:rsid w:val="004F1BDE"/>
    <w:rsid w:val="004F2CEE"/>
    <w:rsid w:val="004F354D"/>
    <w:rsid w:val="004F556E"/>
    <w:rsid w:val="004F591C"/>
    <w:rsid w:val="004F5E13"/>
    <w:rsid w:val="004F6EC3"/>
    <w:rsid w:val="004F79B7"/>
    <w:rsid w:val="004F7F44"/>
    <w:rsid w:val="00501223"/>
    <w:rsid w:val="005037B4"/>
    <w:rsid w:val="00504751"/>
    <w:rsid w:val="0050582B"/>
    <w:rsid w:val="005079BF"/>
    <w:rsid w:val="0051269A"/>
    <w:rsid w:val="00515A86"/>
    <w:rsid w:val="005206D7"/>
    <w:rsid w:val="005216DC"/>
    <w:rsid w:val="005219E7"/>
    <w:rsid w:val="00521E23"/>
    <w:rsid w:val="005225E7"/>
    <w:rsid w:val="00525870"/>
    <w:rsid w:val="00531B9A"/>
    <w:rsid w:val="00531D15"/>
    <w:rsid w:val="00537604"/>
    <w:rsid w:val="005419DC"/>
    <w:rsid w:val="00541AAA"/>
    <w:rsid w:val="00541C72"/>
    <w:rsid w:val="00542086"/>
    <w:rsid w:val="00542377"/>
    <w:rsid w:val="0054244E"/>
    <w:rsid w:val="00543059"/>
    <w:rsid w:val="005446AB"/>
    <w:rsid w:val="005452E5"/>
    <w:rsid w:val="00545900"/>
    <w:rsid w:val="00546FE8"/>
    <w:rsid w:val="005476EB"/>
    <w:rsid w:val="00547CE9"/>
    <w:rsid w:val="00551782"/>
    <w:rsid w:val="005522C3"/>
    <w:rsid w:val="00554378"/>
    <w:rsid w:val="005569EE"/>
    <w:rsid w:val="00557BA6"/>
    <w:rsid w:val="00560C04"/>
    <w:rsid w:val="00563EF1"/>
    <w:rsid w:val="00564523"/>
    <w:rsid w:val="00565A4A"/>
    <w:rsid w:val="00566AB4"/>
    <w:rsid w:val="0057136D"/>
    <w:rsid w:val="00573812"/>
    <w:rsid w:val="00575AC5"/>
    <w:rsid w:val="0057605D"/>
    <w:rsid w:val="005775C8"/>
    <w:rsid w:val="0058047C"/>
    <w:rsid w:val="00581347"/>
    <w:rsid w:val="00581AC9"/>
    <w:rsid w:val="00581D8F"/>
    <w:rsid w:val="00581E86"/>
    <w:rsid w:val="005849F8"/>
    <w:rsid w:val="00584B51"/>
    <w:rsid w:val="005869CE"/>
    <w:rsid w:val="005908FF"/>
    <w:rsid w:val="00591516"/>
    <w:rsid w:val="005938DF"/>
    <w:rsid w:val="0059417B"/>
    <w:rsid w:val="00594E9C"/>
    <w:rsid w:val="005964A7"/>
    <w:rsid w:val="005A099B"/>
    <w:rsid w:val="005A19F0"/>
    <w:rsid w:val="005A2D9C"/>
    <w:rsid w:val="005A4AE2"/>
    <w:rsid w:val="005A55FE"/>
    <w:rsid w:val="005A6A11"/>
    <w:rsid w:val="005A6A45"/>
    <w:rsid w:val="005A7391"/>
    <w:rsid w:val="005B0DB8"/>
    <w:rsid w:val="005B190E"/>
    <w:rsid w:val="005B19E6"/>
    <w:rsid w:val="005B25A2"/>
    <w:rsid w:val="005B2F0D"/>
    <w:rsid w:val="005B3921"/>
    <w:rsid w:val="005B4AED"/>
    <w:rsid w:val="005B4B45"/>
    <w:rsid w:val="005B50F1"/>
    <w:rsid w:val="005B51B0"/>
    <w:rsid w:val="005B642D"/>
    <w:rsid w:val="005B6DD2"/>
    <w:rsid w:val="005B7680"/>
    <w:rsid w:val="005C0220"/>
    <w:rsid w:val="005C02D1"/>
    <w:rsid w:val="005C2F0A"/>
    <w:rsid w:val="005C34EF"/>
    <w:rsid w:val="005D2502"/>
    <w:rsid w:val="005D2994"/>
    <w:rsid w:val="005D370E"/>
    <w:rsid w:val="005D40BB"/>
    <w:rsid w:val="005D47F3"/>
    <w:rsid w:val="005D49BF"/>
    <w:rsid w:val="005D4AA5"/>
    <w:rsid w:val="005D4ECA"/>
    <w:rsid w:val="005D6F4E"/>
    <w:rsid w:val="005D7C73"/>
    <w:rsid w:val="005E010A"/>
    <w:rsid w:val="005E0D5A"/>
    <w:rsid w:val="005E1EC9"/>
    <w:rsid w:val="005E250B"/>
    <w:rsid w:val="005E3ACD"/>
    <w:rsid w:val="005E7226"/>
    <w:rsid w:val="005E7A57"/>
    <w:rsid w:val="005F24B0"/>
    <w:rsid w:val="006021D3"/>
    <w:rsid w:val="00602F3A"/>
    <w:rsid w:val="00604315"/>
    <w:rsid w:val="00604E26"/>
    <w:rsid w:val="0060523F"/>
    <w:rsid w:val="006052CF"/>
    <w:rsid w:val="00606479"/>
    <w:rsid w:val="00607B8D"/>
    <w:rsid w:val="00607DB7"/>
    <w:rsid w:val="00611F5C"/>
    <w:rsid w:val="00612BFA"/>
    <w:rsid w:val="00612DBB"/>
    <w:rsid w:val="00613580"/>
    <w:rsid w:val="00613ACE"/>
    <w:rsid w:val="00615646"/>
    <w:rsid w:val="00616E09"/>
    <w:rsid w:val="00620161"/>
    <w:rsid w:val="00621081"/>
    <w:rsid w:val="00622A3B"/>
    <w:rsid w:val="00622EEA"/>
    <w:rsid w:val="0062396C"/>
    <w:rsid w:val="00623FF9"/>
    <w:rsid w:val="0062437D"/>
    <w:rsid w:val="00625874"/>
    <w:rsid w:val="00625A5B"/>
    <w:rsid w:val="00627D4E"/>
    <w:rsid w:val="0063123E"/>
    <w:rsid w:val="00631E44"/>
    <w:rsid w:val="00631E62"/>
    <w:rsid w:val="00632B89"/>
    <w:rsid w:val="00633184"/>
    <w:rsid w:val="0063346D"/>
    <w:rsid w:val="00634478"/>
    <w:rsid w:val="006368E3"/>
    <w:rsid w:val="00640904"/>
    <w:rsid w:val="00641900"/>
    <w:rsid w:val="0064213B"/>
    <w:rsid w:val="006435AF"/>
    <w:rsid w:val="00644373"/>
    <w:rsid w:val="00644390"/>
    <w:rsid w:val="006458F3"/>
    <w:rsid w:val="00645915"/>
    <w:rsid w:val="00646CC4"/>
    <w:rsid w:val="006519C3"/>
    <w:rsid w:val="00652B30"/>
    <w:rsid w:val="00653712"/>
    <w:rsid w:val="00656345"/>
    <w:rsid w:val="00656DC6"/>
    <w:rsid w:val="00657C05"/>
    <w:rsid w:val="00660EC6"/>
    <w:rsid w:val="006623DF"/>
    <w:rsid w:val="006628A9"/>
    <w:rsid w:val="00664110"/>
    <w:rsid w:val="00664D17"/>
    <w:rsid w:val="00665351"/>
    <w:rsid w:val="00665C15"/>
    <w:rsid w:val="006663D3"/>
    <w:rsid w:val="00666520"/>
    <w:rsid w:val="006674B1"/>
    <w:rsid w:val="00667C5B"/>
    <w:rsid w:val="00672635"/>
    <w:rsid w:val="00672708"/>
    <w:rsid w:val="0067424C"/>
    <w:rsid w:val="00674AC0"/>
    <w:rsid w:val="00686A86"/>
    <w:rsid w:val="00691E2C"/>
    <w:rsid w:val="00691EB8"/>
    <w:rsid w:val="00692CDE"/>
    <w:rsid w:val="00693073"/>
    <w:rsid w:val="00694BB3"/>
    <w:rsid w:val="00695A92"/>
    <w:rsid w:val="006971F5"/>
    <w:rsid w:val="006977FF"/>
    <w:rsid w:val="006A01FA"/>
    <w:rsid w:val="006A0E9E"/>
    <w:rsid w:val="006A1CE4"/>
    <w:rsid w:val="006A25C7"/>
    <w:rsid w:val="006A26E9"/>
    <w:rsid w:val="006A2AB1"/>
    <w:rsid w:val="006A3ECF"/>
    <w:rsid w:val="006A4AAD"/>
    <w:rsid w:val="006A4CCA"/>
    <w:rsid w:val="006A5781"/>
    <w:rsid w:val="006A6DA2"/>
    <w:rsid w:val="006A7AB2"/>
    <w:rsid w:val="006B0765"/>
    <w:rsid w:val="006B0912"/>
    <w:rsid w:val="006B127F"/>
    <w:rsid w:val="006B52DE"/>
    <w:rsid w:val="006B5717"/>
    <w:rsid w:val="006B582F"/>
    <w:rsid w:val="006B5EB2"/>
    <w:rsid w:val="006B6DE5"/>
    <w:rsid w:val="006B7E59"/>
    <w:rsid w:val="006C0CEB"/>
    <w:rsid w:val="006C1631"/>
    <w:rsid w:val="006C3B1E"/>
    <w:rsid w:val="006C47FD"/>
    <w:rsid w:val="006C5A8B"/>
    <w:rsid w:val="006C5C19"/>
    <w:rsid w:val="006C5FD4"/>
    <w:rsid w:val="006C62F9"/>
    <w:rsid w:val="006C70A0"/>
    <w:rsid w:val="006D27CB"/>
    <w:rsid w:val="006D2F08"/>
    <w:rsid w:val="006D33B3"/>
    <w:rsid w:val="006D352A"/>
    <w:rsid w:val="006D576C"/>
    <w:rsid w:val="006D5865"/>
    <w:rsid w:val="006D5CC3"/>
    <w:rsid w:val="006E11D1"/>
    <w:rsid w:val="006E4B1B"/>
    <w:rsid w:val="006E5445"/>
    <w:rsid w:val="006E599E"/>
    <w:rsid w:val="006E5D5B"/>
    <w:rsid w:val="006E7D93"/>
    <w:rsid w:val="006F0F6B"/>
    <w:rsid w:val="006F3BD0"/>
    <w:rsid w:val="006F661D"/>
    <w:rsid w:val="00701107"/>
    <w:rsid w:val="0070133D"/>
    <w:rsid w:val="007029A3"/>
    <w:rsid w:val="00706E4E"/>
    <w:rsid w:val="0070791C"/>
    <w:rsid w:val="00712D02"/>
    <w:rsid w:val="007134F7"/>
    <w:rsid w:val="007137DF"/>
    <w:rsid w:val="0071383C"/>
    <w:rsid w:val="007141A7"/>
    <w:rsid w:val="0071467A"/>
    <w:rsid w:val="00715722"/>
    <w:rsid w:val="00715BAF"/>
    <w:rsid w:val="00716424"/>
    <w:rsid w:val="00721032"/>
    <w:rsid w:val="007214A0"/>
    <w:rsid w:val="00721564"/>
    <w:rsid w:val="00721B55"/>
    <w:rsid w:val="00723620"/>
    <w:rsid w:val="00726703"/>
    <w:rsid w:val="00726837"/>
    <w:rsid w:val="00726CE4"/>
    <w:rsid w:val="00732302"/>
    <w:rsid w:val="00734143"/>
    <w:rsid w:val="00737E47"/>
    <w:rsid w:val="00740EAC"/>
    <w:rsid w:val="00741C96"/>
    <w:rsid w:val="00741F05"/>
    <w:rsid w:val="00744956"/>
    <w:rsid w:val="00745A5C"/>
    <w:rsid w:val="0074605F"/>
    <w:rsid w:val="00747E94"/>
    <w:rsid w:val="00750CF6"/>
    <w:rsid w:val="0075430E"/>
    <w:rsid w:val="0075438A"/>
    <w:rsid w:val="007547A0"/>
    <w:rsid w:val="00754C83"/>
    <w:rsid w:val="007558A3"/>
    <w:rsid w:val="00760AB5"/>
    <w:rsid w:val="00761045"/>
    <w:rsid w:val="007615B6"/>
    <w:rsid w:val="00761E5C"/>
    <w:rsid w:val="00762825"/>
    <w:rsid w:val="00765DF8"/>
    <w:rsid w:val="00765F1C"/>
    <w:rsid w:val="00766749"/>
    <w:rsid w:val="00767658"/>
    <w:rsid w:val="00767C1B"/>
    <w:rsid w:val="00770B3F"/>
    <w:rsid w:val="00770D4F"/>
    <w:rsid w:val="00770E08"/>
    <w:rsid w:val="007714A9"/>
    <w:rsid w:val="007743C5"/>
    <w:rsid w:val="00774F88"/>
    <w:rsid w:val="00774FDB"/>
    <w:rsid w:val="00776E32"/>
    <w:rsid w:val="007774DB"/>
    <w:rsid w:val="00777BA2"/>
    <w:rsid w:val="00781408"/>
    <w:rsid w:val="00784F7F"/>
    <w:rsid w:val="007878BD"/>
    <w:rsid w:val="00787D2D"/>
    <w:rsid w:val="00791B10"/>
    <w:rsid w:val="00791CAB"/>
    <w:rsid w:val="0079329F"/>
    <w:rsid w:val="00793AA5"/>
    <w:rsid w:val="00796F25"/>
    <w:rsid w:val="007A146A"/>
    <w:rsid w:val="007A2BD8"/>
    <w:rsid w:val="007A2E98"/>
    <w:rsid w:val="007A3BA3"/>
    <w:rsid w:val="007A443D"/>
    <w:rsid w:val="007A6CC0"/>
    <w:rsid w:val="007A7FEC"/>
    <w:rsid w:val="007B1499"/>
    <w:rsid w:val="007B1BBF"/>
    <w:rsid w:val="007B2960"/>
    <w:rsid w:val="007B355D"/>
    <w:rsid w:val="007B5065"/>
    <w:rsid w:val="007B7980"/>
    <w:rsid w:val="007C0528"/>
    <w:rsid w:val="007C0DEF"/>
    <w:rsid w:val="007C0E5B"/>
    <w:rsid w:val="007C1AF4"/>
    <w:rsid w:val="007C3C2D"/>
    <w:rsid w:val="007C509D"/>
    <w:rsid w:val="007C5D5A"/>
    <w:rsid w:val="007C607F"/>
    <w:rsid w:val="007C71B2"/>
    <w:rsid w:val="007C79DD"/>
    <w:rsid w:val="007C7D66"/>
    <w:rsid w:val="007D046E"/>
    <w:rsid w:val="007D0BA2"/>
    <w:rsid w:val="007D1A97"/>
    <w:rsid w:val="007D1FCF"/>
    <w:rsid w:val="007D2CD6"/>
    <w:rsid w:val="007D3063"/>
    <w:rsid w:val="007D3B81"/>
    <w:rsid w:val="007D3CEB"/>
    <w:rsid w:val="007E0949"/>
    <w:rsid w:val="007E1CCC"/>
    <w:rsid w:val="007E6380"/>
    <w:rsid w:val="007E6F58"/>
    <w:rsid w:val="007E7683"/>
    <w:rsid w:val="007F3F5F"/>
    <w:rsid w:val="007F45FB"/>
    <w:rsid w:val="007F49FA"/>
    <w:rsid w:val="007F54C4"/>
    <w:rsid w:val="007F5C13"/>
    <w:rsid w:val="007F60D4"/>
    <w:rsid w:val="007F6D35"/>
    <w:rsid w:val="007F6E9A"/>
    <w:rsid w:val="00800CCD"/>
    <w:rsid w:val="00801FEB"/>
    <w:rsid w:val="0080338E"/>
    <w:rsid w:val="008044D4"/>
    <w:rsid w:val="00810162"/>
    <w:rsid w:val="00810AB4"/>
    <w:rsid w:val="008156B5"/>
    <w:rsid w:val="00817B56"/>
    <w:rsid w:val="00820954"/>
    <w:rsid w:val="00821A88"/>
    <w:rsid w:val="0082322E"/>
    <w:rsid w:val="0082495D"/>
    <w:rsid w:val="008301F6"/>
    <w:rsid w:val="00831AC3"/>
    <w:rsid w:val="00832D96"/>
    <w:rsid w:val="00835CC0"/>
    <w:rsid w:val="00836FCE"/>
    <w:rsid w:val="00837253"/>
    <w:rsid w:val="00837295"/>
    <w:rsid w:val="008408FF"/>
    <w:rsid w:val="008455F6"/>
    <w:rsid w:val="0084588F"/>
    <w:rsid w:val="008500E5"/>
    <w:rsid w:val="00850F02"/>
    <w:rsid w:val="00851B8F"/>
    <w:rsid w:val="00851F3F"/>
    <w:rsid w:val="00855659"/>
    <w:rsid w:val="00856EDC"/>
    <w:rsid w:val="0086165C"/>
    <w:rsid w:val="00861DF2"/>
    <w:rsid w:val="008623B5"/>
    <w:rsid w:val="00863E13"/>
    <w:rsid w:val="008645BA"/>
    <w:rsid w:val="008646DF"/>
    <w:rsid w:val="008659C3"/>
    <w:rsid w:val="00870ABA"/>
    <w:rsid w:val="008710E1"/>
    <w:rsid w:val="008716E5"/>
    <w:rsid w:val="00876495"/>
    <w:rsid w:val="008775F4"/>
    <w:rsid w:val="00881B00"/>
    <w:rsid w:val="00881CA9"/>
    <w:rsid w:val="00882A54"/>
    <w:rsid w:val="00883628"/>
    <w:rsid w:val="00885504"/>
    <w:rsid w:val="00885544"/>
    <w:rsid w:val="0088634E"/>
    <w:rsid w:val="00890835"/>
    <w:rsid w:val="008927BA"/>
    <w:rsid w:val="00893AB8"/>
    <w:rsid w:val="00893FA3"/>
    <w:rsid w:val="00894103"/>
    <w:rsid w:val="0089476A"/>
    <w:rsid w:val="00897FC8"/>
    <w:rsid w:val="008A04C8"/>
    <w:rsid w:val="008A0D60"/>
    <w:rsid w:val="008A4066"/>
    <w:rsid w:val="008A6913"/>
    <w:rsid w:val="008A6CC2"/>
    <w:rsid w:val="008A7657"/>
    <w:rsid w:val="008B6D44"/>
    <w:rsid w:val="008B70F3"/>
    <w:rsid w:val="008B71C4"/>
    <w:rsid w:val="008B76DF"/>
    <w:rsid w:val="008C10F4"/>
    <w:rsid w:val="008C3123"/>
    <w:rsid w:val="008C4544"/>
    <w:rsid w:val="008C633D"/>
    <w:rsid w:val="008C65F7"/>
    <w:rsid w:val="008D1897"/>
    <w:rsid w:val="008D2060"/>
    <w:rsid w:val="008D3DCE"/>
    <w:rsid w:val="008D47A2"/>
    <w:rsid w:val="008E0428"/>
    <w:rsid w:val="008E1DF0"/>
    <w:rsid w:val="008E37FF"/>
    <w:rsid w:val="008E4767"/>
    <w:rsid w:val="008E7A8C"/>
    <w:rsid w:val="008E7CC3"/>
    <w:rsid w:val="008F1FE4"/>
    <w:rsid w:val="009015DE"/>
    <w:rsid w:val="0090203B"/>
    <w:rsid w:val="00903285"/>
    <w:rsid w:val="009059C8"/>
    <w:rsid w:val="00906F40"/>
    <w:rsid w:val="0090731E"/>
    <w:rsid w:val="00911944"/>
    <w:rsid w:val="00915B1C"/>
    <w:rsid w:val="009174F3"/>
    <w:rsid w:val="0091797D"/>
    <w:rsid w:val="00920112"/>
    <w:rsid w:val="00920433"/>
    <w:rsid w:val="00921C57"/>
    <w:rsid w:val="00923447"/>
    <w:rsid w:val="00923AF2"/>
    <w:rsid w:val="00923CBA"/>
    <w:rsid w:val="00926703"/>
    <w:rsid w:val="00927691"/>
    <w:rsid w:val="00927A5F"/>
    <w:rsid w:val="00930510"/>
    <w:rsid w:val="00930937"/>
    <w:rsid w:val="00931137"/>
    <w:rsid w:val="009320A1"/>
    <w:rsid w:val="00933FF2"/>
    <w:rsid w:val="00935B63"/>
    <w:rsid w:val="00936E95"/>
    <w:rsid w:val="0094078F"/>
    <w:rsid w:val="00940FA3"/>
    <w:rsid w:val="00941FB0"/>
    <w:rsid w:val="009426D4"/>
    <w:rsid w:val="009451EF"/>
    <w:rsid w:val="00947F25"/>
    <w:rsid w:val="00950159"/>
    <w:rsid w:val="00952969"/>
    <w:rsid w:val="00953CFA"/>
    <w:rsid w:val="009547C4"/>
    <w:rsid w:val="0095490B"/>
    <w:rsid w:val="00960A33"/>
    <w:rsid w:val="00963E59"/>
    <w:rsid w:val="00971914"/>
    <w:rsid w:val="00974363"/>
    <w:rsid w:val="00977507"/>
    <w:rsid w:val="00981898"/>
    <w:rsid w:val="009914AF"/>
    <w:rsid w:val="0099577C"/>
    <w:rsid w:val="00997985"/>
    <w:rsid w:val="009A021C"/>
    <w:rsid w:val="009A17E1"/>
    <w:rsid w:val="009A25CC"/>
    <w:rsid w:val="009A2929"/>
    <w:rsid w:val="009A2A66"/>
    <w:rsid w:val="009A5F59"/>
    <w:rsid w:val="009A6E23"/>
    <w:rsid w:val="009A7681"/>
    <w:rsid w:val="009A7EE4"/>
    <w:rsid w:val="009B24A5"/>
    <w:rsid w:val="009B2601"/>
    <w:rsid w:val="009B26D9"/>
    <w:rsid w:val="009B4E9E"/>
    <w:rsid w:val="009B6362"/>
    <w:rsid w:val="009B790F"/>
    <w:rsid w:val="009B7A38"/>
    <w:rsid w:val="009C1690"/>
    <w:rsid w:val="009C206C"/>
    <w:rsid w:val="009C2480"/>
    <w:rsid w:val="009C27F8"/>
    <w:rsid w:val="009C2C92"/>
    <w:rsid w:val="009C63F0"/>
    <w:rsid w:val="009C6881"/>
    <w:rsid w:val="009C6E5B"/>
    <w:rsid w:val="009C717B"/>
    <w:rsid w:val="009C7759"/>
    <w:rsid w:val="009C7C7B"/>
    <w:rsid w:val="009D043D"/>
    <w:rsid w:val="009D07C8"/>
    <w:rsid w:val="009D4C85"/>
    <w:rsid w:val="009D5F47"/>
    <w:rsid w:val="009D6C71"/>
    <w:rsid w:val="009E0631"/>
    <w:rsid w:val="009E16D0"/>
    <w:rsid w:val="009E1F00"/>
    <w:rsid w:val="009E2051"/>
    <w:rsid w:val="009E28B1"/>
    <w:rsid w:val="009E38FD"/>
    <w:rsid w:val="009E4187"/>
    <w:rsid w:val="009E7C24"/>
    <w:rsid w:val="009F0095"/>
    <w:rsid w:val="009F13D6"/>
    <w:rsid w:val="009F3E41"/>
    <w:rsid w:val="009F4C6B"/>
    <w:rsid w:val="009F5FDA"/>
    <w:rsid w:val="009F6AED"/>
    <w:rsid w:val="009F78A8"/>
    <w:rsid w:val="00A01726"/>
    <w:rsid w:val="00A017E0"/>
    <w:rsid w:val="00A02964"/>
    <w:rsid w:val="00A02AD6"/>
    <w:rsid w:val="00A040F5"/>
    <w:rsid w:val="00A066FF"/>
    <w:rsid w:val="00A07096"/>
    <w:rsid w:val="00A07318"/>
    <w:rsid w:val="00A073EC"/>
    <w:rsid w:val="00A11370"/>
    <w:rsid w:val="00A15587"/>
    <w:rsid w:val="00A20554"/>
    <w:rsid w:val="00A224CE"/>
    <w:rsid w:val="00A22522"/>
    <w:rsid w:val="00A24AFD"/>
    <w:rsid w:val="00A24F5C"/>
    <w:rsid w:val="00A2603A"/>
    <w:rsid w:val="00A308F3"/>
    <w:rsid w:val="00A32C94"/>
    <w:rsid w:val="00A32F96"/>
    <w:rsid w:val="00A40871"/>
    <w:rsid w:val="00A412AB"/>
    <w:rsid w:val="00A4193E"/>
    <w:rsid w:val="00A42E24"/>
    <w:rsid w:val="00A440E0"/>
    <w:rsid w:val="00A442EF"/>
    <w:rsid w:val="00A46C1C"/>
    <w:rsid w:val="00A505CA"/>
    <w:rsid w:val="00A50925"/>
    <w:rsid w:val="00A51429"/>
    <w:rsid w:val="00A51D1A"/>
    <w:rsid w:val="00A531BB"/>
    <w:rsid w:val="00A5418D"/>
    <w:rsid w:val="00A5474E"/>
    <w:rsid w:val="00A60BD3"/>
    <w:rsid w:val="00A61DB6"/>
    <w:rsid w:val="00A64234"/>
    <w:rsid w:val="00A65205"/>
    <w:rsid w:val="00A65F37"/>
    <w:rsid w:val="00A70696"/>
    <w:rsid w:val="00A70ADF"/>
    <w:rsid w:val="00A71466"/>
    <w:rsid w:val="00A743B2"/>
    <w:rsid w:val="00A74643"/>
    <w:rsid w:val="00A74B5E"/>
    <w:rsid w:val="00A764AD"/>
    <w:rsid w:val="00A80706"/>
    <w:rsid w:val="00A80F64"/>
    <w:rsid w:val="00A81BED"/>
    <w:rsid w:val="00A81EC4"/>
    <w:rsid w:val="00A824E8"/>
    <w:rsid w:val="00A82661"/>
    <w:rsid w:val="00A84405"/>
    <w:rsid w:val="00A85C35"/>
    <w:rsid w:val="00A86B3B"/>
    <w:rsid w:val="00A907A5"/>
    <w:rsid w:val="00A925DD"/>
    <w:rsid w:val="00A934E3"/>
    <w:rsid w:val="00A95295"/>
    <w:rsid w:val="00A967FD"/>
    <w:rsid w:val="00AA208A"/>
    <w:rsid w:val="00AA2AC4"/>
    <w:rsid w:val="00AA2DE5"/>
    <w:rsid w:val="00AA2E22"/>
    <w:rsid w:val="00AA3847"/>
    <w:rsid w:val="00AA504E"/>
    <w:rsid w:val="00AB0635"/>
    <w:rsid w:val="00AB156C"/>
    <w:rsid w:val="00AB1DE6"/>
    <w:rsid w:val="00AB407A"/>
    <w:rsid w:val="00AB53C3"/>
    <w:rsid w:val="00AB6814"/>
    <w:rsid w:val="00AB7E6E"/>
    <w:rsid w:val="00AC04BA"/>
    <w:rsid w:val="00AC0E39"/>
    <w:rsid w:val="00AC6D4C"/>
    <w:rsid w:val="00AC6FC4"/>
    <w:rsid w:val="00AC7E2F"/>
    <w:rsid w:val="00AD3082"/>
    <w:rsid w:val="00AD32B4"/>
    <w:rsid w:val="00AD4AD0"/>
    <w:rsid w:val="00AD5436"/>
    <w:rsid w:val="00AD60CD"/>
    <w:rsid w:val="00AD6C8C"/>
    <w:rsid w:val="00AD6E5D"/>
    <w:rsid w:val="00AE091D"/>
    <w:rsid w:val="00AE3B60"/>
    <w:rsid w:val="00AE3C9A"/>
    <w:rsid w:val="00AE4316"/>
    <w:rsid w:val="00AE4C95"/>
    <w:rsid w:val="00AE53A1"/>
    <w:rsid w:val="00AF0CC9"/>
    <w:rsid w:val="00AF2484"/>
    <w:rsid w:val="00AF5ED1"/>
    <w:rsid w:val="00AF63E7"/>
    <w:rsid w:val="00AF6E17"/>
    <w:rsid w:val="00AF6E30"/>
    <w:rsid w:val="00AF7BA7"/>
    <w:rsid w:val="00B0165D"/>
    <w:rsid w:val="00B01B60"/>
    <w:rsid w:val="00B020BE"/>
    <w:rsid w:val="00B031F3"/>
    <w:rsid w:val="00B03896"/>
    <w:rsid w:val="00B052A4"/>
    <w:rsid w:val="00B05D50"/>
    <w:rsid w:val="00B079F8"/>
    <w:rsid w:val="00B125DE"/>
    <w:rsid w:val="00B13FDD"/>
    <w:rsid w:val="00B16023"/>
    <w:rsid w:val="00B16B0B"/>
    <w:rsid w:val="00B20A3E"/>
    <w:rsid w:val="00B22EB2"/>
    <w:rsid w:val="00B2508F"/>
    <w:rsid w:val="00B26FE7"/>
    <w:rsid w:val="00B27442"/>
    <w:rsid w:val="00B31167"/>
    <w:rsid w:val="00B311E7"/>
    <w:rsid w:val="00B32869"/>
    <w:rsid w:val="00B329D8"/>
    <w:rsid w:val="00B32BB9"/>
    <w:rsid w:val="00B33AE1"/>
    <w:rsid w:val="00B37C38"/>
    <w:rsid w:val="00B42399"/>
    <w:rsid w:val="00B4288C"/>
    <w:rsid w:val="00B43262"/>
    <w:rsid w:val="00B43D7A"/>
    <w:rsid w:val="00B44100"/>
    <w:rsid w:val="00B44960"/>
    <w:rsid w:val="00B44E6F"/>
    <w:rsid w:val="00B46A61"/>
    <w:rsid w:val="00B46CBA"/>
    <w:rsid w:val="00B46F94"/>
    <w:rsid w:val="00B50034"/>
    <w:rsid w:val="00B52689"/>
    <w:rsid w:val="00B54389"/>
    <w:rsid w:val="00B54A5D"/>
    <w:rsid w:val="00B559FC"/>
    <w:rsid w:val="00B6003C"/>
    <w:rsid w:val="00B607A7"/>
    <w:rsid w:val="00B613C1"/>
    <w:rsid w:val="00B61F03"/>
    <w:rsid w:val="00B626E4"/>
    <w:rsid w:val="00B666FD"/>
    <w:rsid w:val="00B6731F"/>
    <w:rsid w:val="00B712EF"/>
    <w:rsid w:val="00B71CB4"/>
    <w:rsid w:val="00B72AC1"/>
    <w:rsid w:val="00B72F4A"/>
    <w:rsid w:val="00B76E7E"/>
    <w:rsid w:val="00B80F95"/>
    <w:rsid w:val="00B83644"/>
    <w:rsid w:val="00B83C27"/>
    <w:rsid w:val="00B84BC3"/>
    <w:rsid w:val="00B84BDD"/>
    <w:rsid w:val="00B86E8E"/>
    <w:rsid w:val="00B87173"/>
    <w:rsid w:val="00B8721A"/>
    <w:rsid w:val="00B91E3C"/>
    <w:rsid w:val="00B925BC"/>
    <w:rsid w:val="00B92812"/>
    <w:rsid w:val="00B93961"/>
    <w:rsid w:val="00B94435"/>
    <w:rsid w:val="00B94912"/>
    <w:rsid w:val="00B9548C"/>
    <w:rsid w:val="00B95E51"/>
    <w:rsid w:val="00B97DDA"/>
    <w:rsid w:val="00BA17F2"/>
    <w:rsid w:val="00BA1AD1"/>
    <w:rsid w:val="00BA3271"/>
    <w:rsid w:val="00BA3F08"/>
    <w:rsid w:val="00BA66BC"/>
    <w:rsid w:val="00BA77D2"/>
    <w:rsid w:val="00BB4115"/>
    <w:rsid w:val="00BB45A1"/>
    <w:rsid w:val="00BB498F"/>
    <w:rsid w:val="00BB4990"/>
    <w:rsid w:val="00BB4CC6"/>
    <w:rsid w:val="00BB5F04"/>
    <w:rsid w:val="00BB6335"/>
    <w:rsid w:val="00BB7686"/>
    <w:rsid w:val="00BB7802"/>
    <w:rsid w:val="00BC23F9"/>
    <w:rsid w:val="00BC3421"/>
    <w:rsid w:val="00BC5593"/>
    <w:rsid w:val="00BC732C"/>
    <w:rsid w:val="00BD12D2"/>
    <w:rsid w:val="00BD165F"/>
    <w:rsid w:val="00BD2E70"/>
    <w:rsid w:val="00BD4421"/>
    <w:rsid w:val="00BD49CD"/>
    <w:rsid w:val="00BE2580"/>
    <w:rsid w:val="00BE266D"/>
    <w:rsid w:val="00BE3655"/>
    <w:rsid w:val="00BE3938"/>
    <w:rsid w:val="00BE3E7D"/>
    <w:rsid w:val="00BE44C3"/>
    <w:rsid w:val="00BE4C11"/>
    <w:rsid w:val="00BE7004"/>
    <w:rsid w:val="00BE71C0"/>
    <w:rsid w:val="00BF0C0A"/>
    <w:rsid w:val="00BF2437"/>
    <w:rsid w:val="00BF4697"/>
    <w:rsid w:val="00BF610C"/>
    <w:rsid w:val="00C0060B"/>
    <w:rsid w:val="00C008E2"/>
    <w:rsid w:val="00C019E3"/>
    <w:rsid w:val="00C01A6C"/>
    <w:rsid w:val="00C01E17"/>
    <w:rsid w:val="00C0277D"/>
    <w:rsid w:val="00C02F26"/>
    <w:rsid w:val="00C03D30"/>
    <w:rsid w:val="00C053A1"/>
    <w:rsid w:val="00C055BC"/>
    <w:rsid w:val="00C0633A"/>
    <w:rsid w:val="00C06437"/>
    <w:rsid w:val="00C103B4"/>
    <w:rsid w:val="00C10414"/>
    <w:rsid w:val="00C106B1"/>
    <w:rsid w:val="00C13CA7"/>
    <w:rsid w:val="00C16198"/>
    <w:rsid w:val="00C1699F"/>
    <w:rsid w:val="00C17AD8"/>
    <w:rsid w:val="00C2083D"/>
    <w:rsid w:val="00C20B75"/>
    <w:rsid w:val="00C2280D"/>
    <w:rsid w:val="00C23778"/>
    <w:rsid w:val="00C24466"/>
    <w:rsid w:val="00C24A53"/>
    <w:rsid w:val="00C27232"/>
    <w:rsid w:val="00C27302"/>
    <w:rsid w:val="00C32670"/>
    <w:rsid w:val="00C32691"/>
    <w:rsid w:val="00C34A05"/>
    <w:rsid w:val="00C35CCE"/>
    <w:rsid w:val="00C4032F"/>
    <w:rsid w:val="00C41F21"/>
    <w:rsid w:val="00C4254C"/>
    <w:rsid w:val="00C43C0E"/>
    <w:rsid w:val="00C44047"/>
    <w:rsid w:val="00C45155"/>
    <w:rsid w:val="00C5011B"/>
    <w:rsid w:val="00C53CAA"/>
    <w:rsid w:val="00C54068"/>
    <w:rsid w:val="00C5498F"/>
    <w:rsid w:val="00C54EC8"/>
    <w:rsid w:val="00C55235"/>
    <w:rsid w:val="00C608E6"/>
    <w:rsid w:val="00C61F90"/>
    <w:rsid w:val="00C64CD0"/>
    <w:rsid w:val="00C65F61"/>
    <w:rsid w:val="00C6684F"/>
    <w:rsid w:val="00C66DD3"/>
    <w:rsid w:val="00C67AE4"/>
    <w:rsid w:val="00C67C23"/>
    <w:rsid w:val="00C7036E"/>
    <w:rsid w:val="00C70E70"/>
    <w:rsid w:val="00C7332C"/>
    <w:rsid w:val="00C73FA0"/>
    <w:rsid w:val="00C75F8D"/>
    <w:rsid w:val="00C77380"/>
    <w:rsid w:val="00C7746C"/>
    <w:rsid w:val="00C77DD8"/>
    <w:rsid w:val="00C818C9"/>
    <w:rsid w:val="00C8340F"/>
    <w:rsid w:val="00C8490D"/>
    <w:rsid w:val="00C8607E"/>
    <w:rsid w:val="00C87E8A"/>
    <w:rsid w:val="00C90B28"/>
    <w:rsid w:val="00C913D6"/>
    <w:rsid w:val="00C9264D"/>
    <w:rsid w:val="00C95620"/>
    <w:rsid w:val="00C97736"/>
    <w:rsid w:val="00C97790"/>
    <w:rsid w:val="00C97DD7"/>
    <w:rsid w:val="00CA27C1"/>
    <w:rsid w:val="00CA2936"/>
    <w:rsid w:val="00CA345A"/>
    <w:rsid w:val="00CA355F"/>
    <w:rsid w:val="00CA4BC1"/>
    <w:rsid w:val="00CA54FB"/>
    <w:rsid w:val="00CA735A"/>
    <w:rsid w:val="00CB06D7"/>
    <w:rsid w:val="00CB1E82"/>
    <w:rsid w:val="00CB2040"/>
    <w:rsid w:val="00CB4BA8"/>
    <w:rsid w:val="00CB52D7"/>
    <w:rsid w:val="00CB76BE"/>
    <w:rsid w:val="00CC2030"/>
    <w:rsid w:val="00CC343E"/>
    <w:rsid w:val="00CC6732"/>
    <w:rsid w:val="00CC6F70"/>
    <w:rsid w:val="00CD0416"/>
    <w:rsid w:val="00CD32E1"/>
    <w:rsid w:val="00CD6ACF"/>
    <w:rsid w:val="00CE276D"/>
    <w:rsid w:val="00CE2F5F"/>
    <w:rsid w:val="00CE3C96"/>
    <w:rsid w:val="00CE51A8"/>
    <w:rsid w:val="00CF0BFE"/>
    <w:rsid w:val="00CF1A88"/>
    <w:rsid w:val="00CF28F0"/>
    <w:rsid w:val="00CF369B"/>
    <w:rsid w:val="00CF62B8"/>
    <w:rsid w:val="00D00635"/>
    <w:rsid w:val="00D00E28"/>
    <w:rsid w:val="00D0269E"/>
    <w:rsid w:val="00D03276"/>
    <w:rsid w:val="00D03C05"/>
    <w:rsid w:val="00D04C32"/>
    <w:rsid w:val="00D055BE"/>
    <w:rsid w:val="00D05D6C"/>
    <w:rsid w:val="00D069C5"/>
    <w:rsid w:val="00D100F4"/>
    <w:rsid w:val="00D10507"/>
    <w:rsid w:val="00D10A16"/>
    <w:rsid w:val="00D15810"/>
    <w:rsid w:val="00D16D4E"/>
    <w:rsid w:val="00D16FE3"/>
    <w:rsid w:val="00D173BE"/>
    <w:rsid w:val="00D17610"/>
    <w:rsid w:val="00D200F5"/>
    <w:rsid w:val="00D2117D"/>
    <w:rsid w:val="00D22BA3"/>
    <w:rsid w:val="00D22CE1"/>
    <w:rsid w:val="00D23467"/>
    <w:rsid w:val="00D24321"/>
    <w:rsid w:val="00D25430"/>
    <w:rsid w:val="00D27F41"/>
    <w:rsid w:val="00D300F2"/>
    <w:rsid w:val="00D3493E"/>
    <w:rsid w:val="00D362F0"/>
    <w:rsid w:val="00D36441"/>
    <w:rsid w:val="00D36D55"/>
    <w:rsid w:val="00D4064E"/>
    <w:rsid w:val="00D41879"/>
    <w:rsid w:val="00D430DB"/>
    <w:rsid w:val="00D43B47"/>
    <w:rsid w:val="00D44E9B"/>
    <w:rsid w:val="00D4709A"/>
    <w:rsid w:val="00D47AEB"/>
    <w:rsid w:val="00D50DB9"/>
    <w:rsid w:val="00D51302"/>
    <w:rsid w:val="00D52A06"/>
    <w:rsid w:val="00D52C43"/>
    <w:rsid w:val="00D53E25"/>
    <w:rsid w:val="00D571AB"/>
    <w:rsid w:val="00D60420"/>
    <w:rsid w:val="00D61243"/>
    <w:rsid w:val="00D635DA"/>
    <w:rsid w:val="00D6507F"/>
    <w:rsid w:val="00D66643"/>
    <w:rsid w:val="00D70C68"/>
    <w:rsid w:val="00D71795"/>
    <w:rsid w:val="00D730BC"/>
    <w:rsid w:val="00D73912"/>
    <w:rsid w:val="00D75859"/>
    <w:rsid w:val="00D77C21"/>
    <w:rsid w:val="00D77EC9"/>
    <w:rsid w:val="00D803AD"/>
    <w:rsid w:val="00D820FB"/>
    <w:rsid w:val="00D8335C"/>
    <w:rsid w:val="00D83647"/>
    <w:rsid w:val="00D85226"/>
    <w:rsid w:val="00D86186"/>
    <w:rsid w:val="00D87B94"/>
    <w:rsid w:val="00D925E5"/>
    <w:rsid w:val="00D92D49"/>
    <w:rsid w:val="00D92EC1"/>
    <w:rsid w:val="00D96DEA"/>
    <w:rsid w:val="00D973BE"/>
    <w:rsid w:val="00D9792B"/>
    <w:rsid w:val="00D9796B"/>
    <w:rsid w:val="00D97D1D"/>
    <w:rsid w:val="00DA41B1"/>
    <w:rsid w:val="00DA4E41"/>
    <w:rsid w:val="00DA53C2"/>
    <w:rsid w:val="00DA6F47"/>
    <w:rsid w:val="00DB086C"/>
    <w:rsid w:val="00DB117A"/>
    <w:rsid w:val="00DB1B6B"/>
    <w:rsid w:val="00DB5108"/>
    <w:rsid w:val="00DB5173"/>
    <w:rsid w:val="00DB51B1"/>
    <w:rsid w:val="00DB7873"/>
    <w:rsid w:val="00DC187B"/>
    <w:rsid w:val="00DC735D"/>
    <w:rsid w:val="00DC73DF"/>
    <w:rsid w:val="00DC7EE2"/>
    <w:rsid w:val="00DD1A43"/>
    <w:rsid w:val="00DD3814"/>
    <w:rsid w:val="00DD39DE"/>
    <w:rsid w:val="00DD5450"/>
    <w:rsid w:val="00DD73C2"/>
    <w:rsid w:val="00DE319B"/>
    <w:rsid w:val="00DE5E9A"/>
    <w:rsid w:val="00DF34FE"/>
    <w:rsid w:val="00DF3F9B"/>
    <w:rsid w:val="00DF56AA"/>
    <w:rsid w:val="00DF56AF"/>
    <w:rsid w:val="00DF78E7"/>
    <w:rsid w:val="00E014CB"/>
    <w:rsid w:val="00E110E0"/>
    <w:rsid w:val="00E11795"/>
    <w:rsid w:val="00E143F2"/>
    <w:rsid w:val="00E147CA"/>
    <w:rsid w:val="00E15371"/>
    <w:rsid w:val="00E162C4"/>
    <w:rsid w:val="00E21056"/>
    <w:rsid w:val="00E22407"/>
    <w:rsid w:val="00E2307D"/>
    <w:rsid w:val="00E24104"/>
    <w:rsid w:val="00E271BF"/>
    <w:rsid w:val="00E302D0"/>
    <w:rsid w:val="00E305B2"/>
    <w:rsid w:val="00E30726"/>
    <w:rsid w:val="00E31B0F"/>
    <w:rsid w:val="00E329B1"/>
    <w:rsid w:val="00E34151"/>
    <w:rsid w:val="00E35707"/>
    <w:rsid w:val="00E36AA1"/>
    <w:rsid w:val="00E4080B"/>
    <w:rsid w:val="00E41ECB"/>
    <w:rsid w:val="00E42676"/>
    <w:rsid w:val="00E45A2F"/>
    <w:rsid w:val="00E50AEB"/>
    <w:rsid w:val="00E50FE7"/>
    <w:rsid w:val="00E519A0"/>
    <w:rsid w:val="00E5397E"/>
    <w:rsid w:val="00E5426D"/>
    <w:rsid w:val="00E54FDB"/>
    <w:rsid w:val="00E5617D"/>
    <w:rsid w:val="00E563D7"/>
    <w:rsid w:val="00E60EF9"/>
    <w:rsid w:val="00E633BC"/>
    <w:rsid w:val="00E64C7D"/>
    <w:rsid w:val="00E64FD9"/>
    <w:rsid w:val="00E663F4"/>
    <w:rsid w:val="00E666F2"/>
    <w:rsid w:val="00E66A74"/>
    <w:rsid w:val="00E66DD4"/>
    <w:rsid w:val="00E7107D"/>
    <w:rsid w:val="00E71872"/>
    <w:rsid w:val="00E71C5B"/>
    <w:rsid w:val="00E74215"/>
    <w:rsid w:val="00E748CC"/>
    <w:rsid w:val="00E74F15"/>
    <w:rsid w:val="00E75415"/>
    <w:rsid w:val="00E775B1"/>
    <w:rsid w:val="00E77682"/>
    <w:rsid w:val="00E810A7"/>
    <w:rsid w:val="00E8138A"/>
    <w:rsid w:val="00E8152A"/>
    <w:rsid w:val="00E868FF"/>
    <w:rsid w:val="00E9064E"/>
    <w:rsid w:val="00E91F99"/>
    <w:rsid w:val="00E93629"/>
    <w:rsid w:val="00E93B5C"/>
    <w:rsid w:val="00E94CEC"/>
    <w:rsid w:val="00EA04EF"/>
    <w:rsid w:val="00EA07A2"/>
    <w:rsid w:val="00EA0969"/>
    <w:rsid w:val="00EA53C3"/>
    <w:rsid w:val="00EA6C79"/>
    <w:rsid w:val="00EA6F19"/>
    <w:rsid w:val="00EB0543"/>
    <w:rsid w:val="00EB1C1D"/>
    <w:rsid w:val="00EB7090"/>
    <w:rsid w:val="00EC1BBE"/>
    <w:rsid w:val="00EC2B68"/>
    <w:rsid w:val="00EC3AEF"/>
    <w:rsid w:val="00EC3D77"/>
    <w:rsid w:val="00EC5CD7"/>
    <w:rsid w:val="00EC7EE4"/>
    <w:rsid w:val="00ED3539"/>
    <w:rsid w:val="00ED6862"/>
    <w:rsid w:val="00EE2AE0"/>
    <w:rsid w:val="00EE3680"/>
    <w:rsid w:val="00EE5313"/>
    <w:rsid w:val="00EE5FB3"/>
    <w:rsid w:val="00EE6633"/>
    <w:rsid w:val="00EE7F79"/>
    <w:rsid w:val="00EF1E58"/>
    <w:rsid w:val="00EF21CC"/>
    <w:rsid w:val="00EF4313"/>
    <w:rsid w:val="00EF68FB"/>
    <w:rsid w:val="00EF715A"/>
    <w:rsid w:val="00EF7946"/>
    <w:rsid w:val="00F00EF1"/>
    <w:rsid w:val="00F01288"/>
    <w:rsid w:val="00F0533B"/>
    <w:rsid w:val="00F06AEC"/>
    <w:rsid w:val="00F06E14"/>
    <w:rsid w:val="00F06E66"/>
    <w:rsid w:val="00F1025A"/>
    <w:rsid w:val="00F1267E"/>
    <w:rsid w:val="00F13DD3"/>
    <w:rsid w:val="00F155E2"/>
    <w:rsid w:val="00F16807"/>
    <w:rsid w:val="00F16E52"/>
    <w:rsid w:val="00F179D4"/>
    <w:rsid w:val="00F22A23"/>
    <w:rsid w:val="00F22A45"/>
    <w:rsid w:val="00F317A8"/>
    <w:rsid w:val="00F33C56"/>
    <w:rsid w:val="00F347C7"/>
    <w:rsid w:val="00F34848"/>
    <w:rsid w:val="00F35C31"/>
    <w:rsid w:val="00F35FFA"/>
    <w:rsid w:val="00F361D7"/>
    <w:rsid w:val="00F37FC4"/>
    <w:rsid w:val="00F416DE"/>
    <w:rsid w:val="00F42D46"/>
    <w:rsid w:val="00F436EC"/>
    <w:rsid w:val="00F4496C"/>
    <w:rsid w:val="00F44F3A"/>
    <w:rsid w:val="00F46213"/>
    <w:rsid w:val="00F51F10"/>
    <w:rsid w:val="00F529A5"/>
    <w:rsid w:val="00F5310D"/>
    <w:rsid w:val="00F60F00"/>
    <w:rsid w:val="00F614C0"/>
    <w:rsid w:val="00F75DA2"/>
    <w:rsid w:val="00F80CF4"/>
    <w:rsid w:val="00F83848"/>
    <w:rsid w:val="00F83C73"/>
    <w:rsid w:val="00F90456"/>
    <w:rsid w:val="00F91D84"/>
    <w:rsid w:val="00F975E9"/>
    <w:rsid w:val="00FA1266"/>
    <w:rsid w:val="00FA1B7D"/>
    <w:rsid w:val="00FA5CB5"/>
    <w:rsid w:val="00FA5EE0"/>
    <w:rsid w:val="00FB1CDD"/>
    <w:rsid w:val="00FB433D"/>
    <w:rsid w:val="00FC07B9"/>
    <w:rsid w:val="00FC4E21"/>
    <w:rsid w:val="00FC5F6D"/>
    <w:rsid w:val="00FD0107"/>
    <w:rsid w:val="00FD15F4"/>
    <w:rsid w:val="00FD2C2F"/>
    <w:rsid w:val="00FD3A35"/>
    <w:rsid w:val="00FD3B31"/>
    <w:rsid w:val="00FD75B1"/>
    <w:rsid w:val="00FE1823"/>
    <w:rsid w:val="00FE26AA"/>
    <w:rsid w:val="00FE27DB"/>
    <w:rsid w:val="00FE34D1"/>
    <w:rsid w:val="00FE487A"/>
    <w:rsid w:val="00FE4C70"/>
    <w:rsid w:val="00FF0018"/>
    <w:rsid w:val="00FF0569"/>
    <w:rsid w:val="00FF0A38"/>
    <w:rsid w:val="00FF1610"/>
    <w:rsid w:val="00FF206E"/>
    <w:rsid w:val="00FF2F18"/>
    <w:rsid w:val="00FF3C69"/>
    <w:rsid w:val="00FF6C4D"/>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517C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uiPriority="2"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012A6"/>
    <w:pPr>
      <w:spacing w:after="240" w:line="240" w:lineRule="atLeast"/>
    </w:pPr>
    <w:rPr>
      <w:rFonts w:ascii="Arial" w:hAnsi="Arial"/>
      <w:sz w:val="20"/>
    </w:rPr>
  </w:style>
  <w:style w:type="paragraph" w:styleId="Heading1">
    <w:name w:val="heading 1"/>
    <w:basedOn w:val="Normal"/>
    <w:next w:val="Normal"/>
    <w:link w:val="Heading1Char"/>
    <w:uiPriority w:val="1"/>
    <w:qFormat/>
    <w:rsid w:val="000012A6"/>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0012A6"/>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AA3847"/>
    <w:pPr>
      <w:keepNext/>
      <w:spacing w:before="60" w:after="60"/>
      <w:outlineLvl w:val="2"/>
    </w:pPr>
    <w:rPr>
      <w:rFonts w:cs="Arial"/>
      <w:b/>
      <w:bCs/>
      <w:szCs w:val="26"/>
    </w:rPr>
  </w:style>
  <w:style w:type="paragraph" w:styleId="Heading4">
    <w:name w:val="heading 4"/>
    <w:basedOn w:val="BodySubHeader"/>
    <w:next w:val="Normal"/>
    <w:link w:val="Heading4Char"/>
    <w:uiPriority w:val="3"/>
    <w:qFormat/>
    <w:rsid w:val="000012A6"/>
    <w:pPr>
      <w:outlineLvl w:val="3"/>
    </w:pPr>
    <w:rPr>
      <w:rFonts w:cs="Arial"/>
    </w:rPr>
  </w:style>
  <w:style w:type="paragraph" w:styleId="Heading5">
    <w:name w:val="heading 5"/>
    <w:basedOn w:val="Normal"/>
    <w:next w:val="Normal"/>
    <w:semiHidden/>
    <w:qFormat/>
    <w:rsid w:val="000012A6"/>
    <w:pPr>
      <w:numPr>
        <w:ilvl w:val="4"/>
        <w:numId w:val="66"/>
      </w:numPr>
      <w:spacing w:before="240" w:after="60"/>
      <w:outlineLvl w:val="4"/>
    </w:pPr>
    <w:rPr>
      <w:b/>
      <w:bCs/>
      <w:i/>
      <w:iCs/>
      <w:sz w:val="26"/>
      <w:szCs w:val="26"/>
    </w:rPr>
  </w:style>
  <w:style w:type="paragraph" w:styleId="Heading6">
    <w:name w:val="heading 6"/>
    <w:basedOn w:val="Normal"/>
    <w:next w:val="Normal"/>
    <w:semiHidden/>
    <w:qFormat/>
    <w:rsid w:val="000012A6"/>
    <w:pPr>
      <w:numPr>
        <w:ilvl w:val="5"/>
        <w:numId w:val="66"/>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0012A6"/>
    <w:pPr>
      <w:numPr>
        <w:ilvl w:val="6"/>
        <w:numId w:val="66"/>
      </w:numPr>
      <w:spacing w:before="240" w:after="60"/>
      <w:outlineLvl w:val="6"/>
    </w:pPr>
    <w:rPr>
      <w:rFonts w:ascii="Times New Roman" w:hAnsi="Times New Roman"/>
      <w:sz w:val="24"/>
    </w:rPr>
  </w:style>
  <w:style w:type="paragraph" w:styleId="Heading8">
    <w:name w:val="heading 8"/>
    <w:basedOn w:val="Normal"/>
    <w:next w:val="Normal"/>
    <w:semiHidden/>
    <w:qFormat/>
    <w:rsid w:val="000012A6"/>
    <w:pPr>
      <w:numPr>
        <w:ilvl w:val="7"/>
        <w:numId w:val="66"/>
      </w:numPr>
      <w:spacing w:before="240" w:after="60"/>
      <w:outlineLvl w:val="7"/>
    </w:pPr>
    <w:rPr>
      <w:rFonts w:ascii="Times New Roman" w:hAnsi="Times New Roman"/>
      <w:i/>
      <w:iCs/>
      <w:sz w:val="24"/>
    </w:rPr>
  </w:style>
  <w:style w:type="paragraph" w:styleId="Heading9">
    <w:name w:val="heading 9"/>
    <w:basedOn w:val="Normal"/>
    <w:next w:val="Normal"/>
    <w:semiHidden/>
    <w:qFormat/>
    <w:rsid w:val="000012A6"/>
    <w:pPr>
      <w:numPr>
        <w:ilvl w:val="8"/>
        <w:numId w:val="6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12A6"/>
    <w:pPr>
      <w:tabs>
        <w:tab w:val="center" w:pos="4153"/>
        <w:tab w:val="right" w:pos="8306"/>
      </w:tabs>
      <w:spacing w:line="240" w:lineRule="auto"/>
    </w:pPr>
    <w:rPr>
      <w:sz w:val="16"/>
    </w:rPr>
  </w:style>
  <w:style w:type="paragraph" w:styleId="Footer">
    <w:name w:val="footer"/>
    <w:basedOn w:val="Normal"/>
    <w:link w:val="FooterChar"/>
    <w:semiHidden/>
    <w:qFormat/>
    <w:rsid w:val="000012A6"/>
    <w:pPr>
      <w:tabs>
        <w:tab w:val="right" w:pos="113"/>
      </w:tabs>
      <w:spacing w:line="240" w:lineRule="auto"/>
    </w:pPr>
    <w:rPr>
      <w:color w:val="323232"/>
      <w:sz w:val="16"/>
    </w:rPr>
  </w:style>
  <w:style w:type="character" w:customStyle="1" w:styleId="FooterChar">
    <w:name w:val="Footer Char"/>
    <w:basedOn w:val="DefaultParagraphFont"/>
    <w:link w:val="Footer"/>
    <w:semiHidden/>
    <w:rsid w:val="000012A6"/>
    <w:rPr>
      <w:rFonts w:ascii="Arial" w:hAnsi="Arial"/>
      <w:color w:val="323232"/>
      <w:sz w:val="16"/>
    </w:rPr>
  </w:style>
  <w:style w:type="paragraph" w:customStyle="1" w:styleId="Reporttitle">
    <w:name w:val="Report title"/>
    <w:basedOn w:val="Normal"/>
    <w:uiPriority w:val="19"/>
    <w:qFormat/>
    <w:rsid w:val="000012A6"/>
    <w:pPr>
      <w:spacing w:after="0" w:line="560" w:lineRule="exact"/>
    </w:pPr>
    <w:rPr>
      <w:b/>
      <w:spacing w:val="-28"/>
      <w:sz w:val="53"/>
    </w:rPr>
  </w:style>
  <w:style w:type="paragraph" w:customStyle="1" w:styleId="Reportsubtitle">
    <w:name w:val="Report subtitle"/>
    <w:basedOn w:val="Normal"/>
    <w:uiPriority w:val="20"/>
    <w:qFormat/>
    <w:rsid w:val="000012A6"/>
    <w:pPr>
      <w:spacing w:after="200" w:line="560" w:lineRule="exact"/>
    </w:pPr>
    <w:rPr>
      <w:color w:val="323232"/>
      <w:spacing w:val="-28"/>
      <w:sz w:val="53"/>
    </w:rPr>
  </w:style>
  <w:style w:type="table" w:styleId="TableGrid">
    <w:name w:val="Table Grid"/>
    <w:basedOn w:val="TableNormal"/>
    <w:uiPriority w:val="59"/>
    <w:rsid w:val="000012A6"/>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0012A6"/>
    <w:pPr>
      <w:spacing w:after="1200" w:line="240" w:lineRule="auto"/>
    </w:pPr>
    <w:rPr>
      <w:caps/>
      <w:spacing w:val="-10"/>
      <w:sz w:val="20"/>
    </w:rPr>
  </w:style>
  <w:style w:type="paragraph" w:customStyle="1" w:styleId="Tableheaderrow">
    <w:name w:val="Table header row"/>
    <w:basedOn w:val="Normal"/>
    <w:uiPriority w:val="14"/>
    <w:qFormat/>
    <w:rsid w:val="000012A6"/>
    <w:pPr>
      <w:spacing w:after="0"/>
    </w:pPr>
    <w:rPr>
      <w:b/>
    </w:rPr>
  </w:style>
  <w:style w:type="paragraph" w:customStyle="1" w:styleId="PageNumber">
    <w:name w:val="PageNumber"/>
    <w:basedOn w:val="Normal"/>
    <w:semiHidden/>
    <w:rsid w:val="000012A6"/>
    <w:pPr>
      <w:spacing w:line="240" w:lineRule="auto"/>
    </w:pPr>
    <w:rPr>
      <w:sz w:val="16"/>
    </w:rPr>
  </w:style>
  <w:style w:type="paragraph" w:customStyle="1" w:styleId="Copyright">
    <w:name w:val="Copyright"/>
    <w:basedOn w:val="Normal"/>
    <w:semiHidden/>
    <w:rsid w:val="000012A6"/>
    <w:pPr>
      <w:spacing w:line="160" w:lineRule="exact"/>
    </w:pPr>
    <w:rPr>
      <w:color w:val="4D4D4F"/>
      <w:sz w:val="13"/>
    </w:rPr>
  </w:style>
  <w:style w:type="paragraph" w:styleId="TOCHeading">
    <w:name w:val="TOC Heading"/>
    <w:basedOn w:val="Normal"/>
    <w:semiHidden/>
    <w:qFormat/>
    <w:rsid w:val="000012A6"/>
    <w:pPr>
      <w:spacing w:before="1200" w:line="240" w:lineRule="auto"/>
    </w:pPr>
    <w:rPr>
      <w:b/>
      <w:color w:val="323232"/>
      <w:spacing w:val="-28"/>
      <w:sz w:val="53"/>
    </w:rPr>
  </w:style>
  <w:style w:type="paragraph" w:styleId="Caption">
    <w:name w:val="caption"/>
    <w:aliases w:val="Caption table"/>
    <w:basedOn w:val="Normal"/>
    <w:next w:val="Normal"/>
    <w:semiHidden/>
    <w:qFormat/>
    <w:rsid w:val="000012A6"/>
    <w:pPr>
      <w:numPr>
        <w:numId w:val="59"/>
      </w:numPr>
      <w:spacing w:after="0"/>
    </w:pPr>
    <w:rPr>
      <w:b/>
      <w:bCs/>
      <w:color w:val="323232"/>
      <w:szCs w:val="20"/>
    </w:rPr>
  </w:style>
  <w:style w:type="paragraph" w:customStyle="1" w:styleId="BodySubHeader">
    <w:name w:val="BodySubHeader"/>
    <w:basedOn w:val="Normal"/>
    <w:next w:val="Normal"/>
    <w:semiHidden/>
    <w:rsid w:val="000012A6"/>
    <w:pPr>
      <w:spacing w:before="240" w:after="0"/>
    </w:pPr>
    <w:rPr>
      <w:b/>
      <w:i/>
    </w:rPr>
  </w:style>
  <w:style w:type="paragraph" w:styleId="ListBullet">
    <w:name w:val="List Bullet"/>
    <w:basedOn w:val="Normal"/>
    <w:link w:val="ListBulletChar"/>
    <w:qFormat/>
    <w:rsid w:val="00157844"/>
    <w:pPr>
      <w:numPr>
        <w:numId w:val="77"/>
      </w:numPr>
      <w:spacing w:after="80"/>
    </w:pPr>
  </w:style>
  <w:style w:type="paragraph" w:styleId="ListBullet2">
    <w:name w:val="List Bullet 2"/>
    <w:basedOn w:val="Normal"/>
    <w:semiHidden/>
    <w:qFormat/>
    <w:rsid w:val="00157844"/>
    <w:pPr>
      <w:numPr>
        <w:numId w:val="78"/>
      </w:numPr>
      <w:spacing w:after="80"/>
    </w:pPr>
  </w:style>
  <w:style w:type="paragraph" w:styleId="ListNumber">
    <w:name w:val="List Number"/>
    <w:basedOn w:val="Normal"/>
    <w:semiHidden/>
    <w:qFormat/>
    <w:rsid w:val="000012A6"/>
    <w:pPr>
      <w:numPr>
        <w:numId w:val="72"/>
      </w:numPr>
      <w:spacing w:after="80"/>
    </w:pPr>
  </w:style>
  <w:style w:type="paragraph" w:styleId="ListNumber2">
    <w:name w:val="List Number 2"/>
    <w:basedOn w:val="Normal"/>
    <w:semiHidden/>
    <w:qFormat/>
    <w:rsid w:val="000012A6"/>
    <w:pPr>
      <w:numPr>
        <w:numId w:val="74"/>
      </w:numPr>
      <w:spacing w:after="80"/>
    </w:pPr>
  </w:style>
  <w:style w:type="paragraph" w:customStyle="1" w:styleId="URLEmail">
    <w:name w:val="URL/Email"/>
    <w:basedOn w:val="Normal"/>
    <w:semiHidden/>
    <w:rsid w:val="000012A6"/>
    <w:rPr>
      <w:color w:val="4D4D4F"/>
      <w:spacing w:val="4"/>
    </w:rPr>
  </w:style>
  <w:style w:type="paragraph" w:customStyle="1" w:styleId="Execsummaryheading">
    <w:name w:val="Exec summary heading"/>
    <w:basedOn w:val="Normal"/>
    <w:uiPriority w:val="22"/>
    <w:qFormat/>
    <w:rsid w:val="000012A6"/>
    <w:pPr>
      <w:pageBreakBefore/>
      <w:spacing w:after="1440" w:line="550" w:lineRule="exact"/>
    </w:pPr>
    <w:rPr>
      <w:b/>
      <w:color w:val="323232"/>
      <w:spacing w:val="-18"/>
      <w:sz w:val="53"/>
    </w:rPr>
  </w:style>
  <w:style w:type="character" w:styleId="PageNumber0">
    <w:name w:val="page number"/>
    <w:basedOn w:val="DefaultParagraphFont"/>
    <w:semiHidden/>
    <w:rsid w:val="000012A6"/>
  </w:style>
  <w:style w:type="paragraph" w:styleId="ListContinue5">
    <w:name w:val="List Continue 5"/>
    <w:basedOn w:val="Normal"/>
    <w:semiHidden/>
    <w:rsid w:val="000012A6"/>
    <w:pPr>
      <w:spacing w:after="120"/>
      <w:ind w:left="1415"/>
      <w:contextualSpacing/>
    </w:pPr>
  </w:style>
  <w:style w:type="paragraph" w:customStyle="1" w:styleId="Paragraphbeforelist">
    <w:name w:val="Paragraph before list"/>
    <w:basedOn w:val="Paragraph"/>
    <w:uiPriority w:val="4"/>
    <w:qFormat/>
    <w:rsid w:val="000012A6"/>
    <w:pPr>
      <w:spacing w:after="80"/>
    </w:pPr>
  </w:style>
  <w:style w:type="paragraph" w:styleId="TOC1">
    <w:name w:val="toc 1"/>
    <w:basedOn w:val="Normal"/>
    <w:next w:val="Normal"/>
    <w:uiPriority w:val="39"/>
    <w:qFormat/>
    <w:rsid w:val="000012A6"/>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0012A6"/>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0012A6"/>
    <w:pPr>
      <w:tabs>
        <w:tab w:val="right" w:pos="7615"/>
      </w:tabs>
      <w:spacing w:line="320" w:lineRule="exact"/>
    </w:pPr>
    <w:rPr>
      <w:noProof/>
      <w:color w:val="808285"/>
      <w:sz w:val="28"/>
    </w:rPr>
  </w:style>
  <w:style w:type="paragraph" w:styleId="TOC3">
    <w:name w:val="toc 3"/>
    <w:basedOn w:val="Normal"/>
    <w:next w:val="Normal"/>
    <w:uiPriority w:val="39"/>
    <w:qFormat/>
    <w:rsid w:val="000012A6"/>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0012A6"/>
    <w:rPr>
      <w:color w:val="0000FF"/>
      <w:u w:val="single" w:color="0000FF"/>
    </w:rPr>
  </w:style>
  <w:style w:type="character" w:styleId="FootnoteReference">
    <w:name w:val="footnote reference"/>
    <w:basedOn w:val="DefaultParagraphFont"/>
    <w:rsid w:val="000012A6"/>
    <w:rPr>
      <w:rFonts w:ascii="Arial" w:hAnsi="Arial"/>
      <w:vertAlign w:val="superscript"/>
    </w:rPr>
  </w:style>
  <w:style w:type="paragraph" w:styleId="FootnoteText">
    <w:name w:val="footnote text"/>
    <w:aliases w:val="Footnote text"/>
    <w:basedOn w:val="Normal"/>
    <w:link w:val="FootnoteTextChar"/>
    <w:uiPriority w:val="23"/>
    <w:rsid w:val="000012A6"/>
    <w:pPr>
      <w:spacing w:after="0" w:line="200" w:lineRule="atLeast"/>
    </w:pPr>
    <w:rPr>
      <w:sz w:val="16"/>
      <w:szCs w:val="16"/>
    </w:rPr>
  </w:style>
  <w:style w:type="paragraph" w:customStyle="1" w:styleId="TableBody">
    <w:name w:val="Table Body"/>
    <w:basedOn w:val="Normal"/>
    <w:uiPriority w:val="15"/>
    <w:qFormat/>
    <w:rsid w:val="000012A6"/>
    <w:pPr>
      <w:spacing w:after="0" w:line="240" w:lineRule="auto"/>
    </w:pPr>
  </w:style>
  <w:style w:type="character" w:styleId="CommentReference">
    <w:name w:val="annotation reference"/>
    <w:basedOn w:val="DefaultParagraphFont"/>
    <w:uiPriority w:val="99"/>
    <w:semiHidden/>
    <w:rsid w:val="000012A6"/>
    <w:rPr>
      <w:sz w:val="16"/>
      <w:szCs w:val="16"/>
    </w:rPr>
  </w:style>
  <w:style w:type="paragraph" w:styleId="CommentText">
    <w:name w:val="annotation text"/>
    <w:basedOn w:val="Normal"/>
    <w:link w:val="CommentTextChar"/>
    <w:uiPriority w:val="99"/>
    <w:semiHidden/>
    <w:rsid w:val="000012A6"/>
    <w:pPr>
      <w:spacing w:line="240" w:lineRule="auto"/>
    </w:pPr>
    <w:rPr>
      <w:szCs w:val="20"/>
    </w:rPr>
  </w:style>
  <w:style w:type="character" w:customStyle="1" w:styleId="CommentTextChar">
    <w:name w:val="Comment Text Char"/>
    <w:basedOn w:val="DefaultParagraphFont"/>
    <w:link w:val="CommentText"/>
    <w:uiPriority w:val="99"/>
    <w:semiHidden/>
    <w:rsid w:val="000012A6"/>
    <w:rPr>
      <w:rFonts w:ascii="Arial" w:hAnsi="Arial"/>
      <w:sz w:val="20"/>
      <w:szCs w:val="20"/>
    </w:rPr>
  </w:style>
  <w:style w:type="paragraph" w:styleId="CommentSubject">
    <w:name w:val="annotation subject"/>
    <w:basedOn w:val="CommentText"/>
    <w:next w:val="CommentText"/>
    <w:link w:val="CommentSubjectChar"/>
    <w:semiHidden/>
    <w:rsid w:val="000012A6"/>
    <w:rPr>
      <w:b/>
      <w:bCs/>
    </w:rPr>
  </w:style>
  <w:style w:type="character" w:customStyle="1" w:styleId="CommentSubjectChar">
    <w:name w:val="Comment Subject Char"/>
    <w:basedOn w:val="CommentTextChar"/>
    <w:link w:val="CommentSubject"/>
    <w:semiHidden/>
    <w:rsid w:val="000012A6"/>
    <w:rPr>
      <w:rFonts w:ascii="Arial" w:hAnsi="Arial"/>
      <w:b/>
      <w:bCs/>
      <w:sz w:val="20"/>
      <w:szCs w:val="20"/>
    </w:rPr>
  </w:style>
  <w:style w:type="character" w:styleId="FollowedHyperlink">
    <w:name w:val="FollowedHyperlink"/>
    <w:basedOn w:val="DefaultParagraphFont"/>
    <w:semiHidden/>
    <w:rsid w:val="000012A6"/>
    <w:rPr>
      <w:color w:val="800080" w:themeColor="followedHyperlink"/>
      <w:u w:val="single"/>
    </w:rPr>
  </w:style>
  <w:style w:type="character" w:styleId="PlaceholderText">
    <w:name w:val="Placeholder Text"/>
    <w:basedOn w:val="DefaultParagraphFont"/>
    <w:uiPriority w:val="99"/>
    <w:semiHidden/>
    <w:rsid w:val="000012A6"/>
    <w:rPr>
      <w:color w:val="808080"/>
    </w:rPr>
  </w:style>
  <w:style w:type="paragraph" w:customStyle="1" w:styleId="ACMAInstructions">
    <w:name w:val="ACMA_Instructions"/>
    <w:basedOn w:val="Normal"/>
    <w:semiHidden/>
    <w:unhideWhenUsed/>
    <w:qFormat/>
    <w:rsid w:val="000012A6"/>
    <w:pPr>
      <w:spacing w:after="200"/>
    </w:pPr>
    <w:rPr>
      <w:rFonts w:cs="Arial"/>
      <w:b/>
      <w:vanish/>
      <w:sz w:val="24"/>
    </w:rPr>
  </w:style>
  <w:style w:type="paragraph" w:customStyle="1" w:styleId="CorporateAddresses">
    <w:name w:val="Corporate Addresses"/>
    <w:basedOn w:val="Normal"/>
    <w:semiHidden/>
    <w:rsid w:val="000012A6"/>
    <w:pPr>
      <w:spacing w:line="140" w:lineRule="exact"/>
    </w:pPr>
    <w:rPr>
      <w:color w:val="4D4D4F"/>
      <w:sz w:val="13"/>
    </w:rPr>
  </w:style>
  <w:style w:type="paragraph" w:customStyle="1" w:styleId="Bulletlevel1">
    <w:name w:val="Bullet level 1"/>
    <w:basedOn w:val="ListBullet"/>
    <w:uiPriority w:val="5"/>
    <w:qFormat/>
    <w:rsid w:val="000012A6"/>
    <w:rPr>
      <w:rFonts w:cs="Arial"/>
    </w:rPr>
  </w:style>
  <w:style w:type="paragraph" w:customStyle="1" w:styleId="ACMACorporateAddressHeader">
    <w:name w:val="ACMA_CorporateAddressHeader"/>
    <w:basedOn w:val="Normal"/>
    <w:next w:val="ACMACorporateAddresses"/>
    <w:semiHidden/>
    <w:unhideWhenUsed/>
    <w:qFormat/>
    <w:rsid w:val="000012A6"/>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0012A6"/>
    <w:pPr>
      <w:spacing w:before="0" w:after="120"/>
    </w:pPr>
    <w:rPr>
      <w:b w:val="0"/>
    </w:rPr>
  </w:style>
  <w:style w:type="paragraph" w:customStyle="1" w:styleId="ACMACopyrightHeader">
    <w:name w:val="ACMA_CopyrightHeader"/>
    <w:basedOn w:val="ACMACorporateAddressHeader"/>
    <w:semiHidden/>
    <w:unhideWhenUsed/>
    <w:qFormat/>
    <w:rsid w:val="000012A6"/>
    <w:pPr>
      <w:spacing w:before="3000"/>
    </w:pPr>
  </w:style>
  <w:style w:type="paragraph" w:customStyle="1" w:styleId="ACMACClogo">
    <w:name w:val="ACMA_CClogo"/>
    <w:semiHidden/>
    <w:unhideWhenUsed/>
    <w:qFormat/>
    <w:rsid w:val="000012A6"/>
    <w:pPr>
      <w:spacing w:before="160" w:after="120"/>
    </w:pPr>
    <w:rPr>
      <w:rFonts w:ascii="Arial" w:hAnsi="Arial"/>
      <w:b/>
      <w:sz w:val="13"/>
    </w:rPr>
  </w:style>
  <w:style w:type="paragraph" w:customStyle="1" w:styleId="ListBulletLast">
    <w:name w:val="List Bullet Last"/>
    <w:basedOn w:val="ListBullet"/>
    <w:qFormat/>
    <w:rsid w:val="000012A6"/>
    <w:pPr>
      <w:spacing w:after="240"/>
    </w:pPr>
    <w:rPr>
      <w:rFonts w:cs="Arial"/>
    </w:rPr>
  </w:style>
  <w:style w:type="paragraph" w:customStyle="1" w:styleId="ListNumberLast">
    <w:name w:val="List Number Last"/>
    <w:basedOn w:val="ListNumber"/>
    <w:semiHidden/>
    <w:qFormat/>
    <w:rsid w:val="000012A6"/>
    <w:pPr>
      <w:spacing w:after="240"/>
      <w:ind w:left="357" w:hanging="357"/>
    </w:pPr>
    <w:rPr>
      <w:rFonts w:cs="Arial"/>
    </w:rPr>
  </w:style>
  <w:style w:type="paragraph" w:customStyle="1" w:styleId="ACMATableHeader">
    <w:name w:val="ACMA_TableHeader"/>
    <w:qFormat/>
    <w:rsid w:val="000012A6"/>
    <w:pPr>
      <w:numPr>
        <w:numId w:val="75"/>
      </w:numPr>
      <w:spacing w:after="160"/>
    </w:pPr>
    <w:rPr>
      <w:rFonts w:ascii="Arial" w:hAnsi="Arial"/>
      <w:b/>
      <w:bCs/>
      <w:color w:val="323232"/>
      <w:sz w:val="20"/>
      <w:szCs w:val="20"/>
    </w:rPr>
  </w:style>
  <w:style w:type="paragraph" w:customStyle="1" w:styleId="ACMANotes">
    <w:name w:val="ACMA_Notes"/>
    <w:semiHidden/>
    <w:rsid w:val="000012A6"/>
    <w:pPr>
      <w:spacing w:before="80"/>
    </w:pPr>
    <w:rPr>
      <w:rFonts w:ascii="Arial" w:hAnsi="Arial" w:cs="Arial"/>
      <w:i/>
      <w:sz w:val="16"/>
    </w:rPr>
  </w:style>
  <w:style w:type="paragraph" w:customStyle="1" w:styleId="Numberlistlevel1">
    <w:name w:val="Number list level 1"/>
    <w:basedOn w:val="ListNumber"/>
    <w:uiPriority w:val="9"/>
    <w:qFormat/>
    <w:rsid w:val="000012A6"/>
  </w:style>
  <w:style w:type="character" w:styleId="Emphasis">
    <w:name w:val="Emphasis"/>
    <w:basedOn w:val="DefaultParagraphFont"/>
    <w:semiHidden/>
    <w:qFormat/>
    <w:rsid w:val="000012A6"/>
    <w:rPr>
      <w:i/>
      <w:iCs/>
    </w:rPr>
  </w:style>
  <w:style w:type="paragraph" w:customStyle="1" w:styleId="ListNumber2Last">
    <w:name w:val="List Number 2 Last"/>
    <w:basedOn w:val="ListNumber2"/>
    <w:semiHidden/>
    <w:qFormat/>
    <w:rsid w:val="000012A6"/>
    <w:pPr>
      <w:spacing w:after="240"/>
      <w:ind w:left="907" w:hanging="357"/>
    </w:pPr>
    <w:rPr>
      <w:rFonts w:cs="Arial"/>
    </w:rPr>
  </w:style>
  <w:style w:type="paragraph" w:customStyle="1" w:styleId="Spaceaftertable">
    <w:name w:val="Space after table"/>
    <w:basedOn w:val="Normal"/>
    <w:uiPriority w:val="99"/>
    <w:qFormat/>
    <w:rsid w:val="000012A6"/>
    <w:rPr>
      <w:rFonts w:cs="Arial"/>
    </w:rPr>
  </w:style>
  <w:style w:type="paragraph" w:customStyle="1" w:styleId="FooterLeft">
    <w:name w:val="Footer Left"/>
    <w:basedOn w:val="Footer"/>
    <w:semiHidden/>
    <w:qFormat/>
    <w:rsid w:val="000012A6"/>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0012A6"/>
    <w:pPr>
      <w:numPr>
        <w:numId w:val="61"/>
      </w:numPr>
      <w:spacing w:after="160"/>
    </w:pPr>
    <w:rPr>
      <w:rFonts w:ascii="Arial" w:hAnsi="Arial"/>
      <w:b/>
      <w:bCs/>
      <w:color w:val="323232"/>
      <w:sz w:val="20"/>
      <w:szCs w:val="20"/>
    </w:rPr>
  </w:style>
  <w:style w:type="paragraph" w:customStyle="1" w:styleId="Captionfigure">
    <w:name w:val="Caption figure"/>
    <w:basedOn w:val="Caption"/>
    <w:semiHidden/>
    <w:qFormat/>
    <w:rsid w:val="000012A6"/>
    <w:pPr>
      <w:keepNext/>
      <w:numPr>
        <w:numId w:val="60"/>
      </w:numPr>
    </w:pPr>
    <w:rPr>
      <w:rFonts w:cs="Arial"/>
    </w:rPr>
  </w:style>
  <w:style w:type="paragraph" w:customStyle="1" w:styleId="GridTable31">
    <w:name w:val="Grid Table 31"/>
    <w:basedOn w:val="Normal"/>
    <w:semiHidden/>
    <w:qFormat/>
    <w:rsid w:val="000012A6"/>
    <w:pPr>
      <w:spacing w:after="0" w:line="240" w:lineRule="auto"/>
    </w:pPr>
    <w:rPr>
      <w:b/>
      <w:color w:val="4D4D4F"/>
      <w:spacing w:val="-28"/>
      <w:sz w:val="53"/>
    </w:rPr>
  </w:style>
  <w:style w:type="character" w:customStyle="1" w:styleId="HeaderChar">
    <w:name w:val="Header Char"/>
    <w:link w:val="Header"/>
    <w:semiHidden/>
    <w:rsid w:val="000012A6"/>
    <w:rPr>
      <w:rFonts w:ascii="Arial" w:hAnsi="Arial"/>
      <w:sz w:val="16"/>
    </w:rPr>
  </w:style>
  <w:style w:type="character" w:customStyle="1" w:styleId="Heading1Char">
    <w:name w:val="Heading 1 Char"/>
    <w:basedOn w:val="DefaultParagraphFont"/>
    <w:link w:val="Heading1"/>
    <w:uiPriority w:val="1"/>
    <w:rsid w:val="000012A6"/>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0012A6"/>
    <w:rPr>
      <w:rFonts w:ascii="Arial" w:hAnsi="Arial" w:cs="Arial"/>
      <w:b/>
      <w:bCs/>
      <w:iCs/>
      <w:sz w:val="28"/>
      <w:szCs w:val="28"/>
    </w:rPr>
  </w:style>
  <w:style w:type="character" w:customStyle="1" w:styleId="UnresolvedMention">
    <w:name w:val="Unresolved Mention"/>
    <w:basedOn w:val="DefaultParagraphFont"/>
    <w:uiPriority w:val="99"/>
    <w:semiHidden/>
    <w:unhideWhenUsed/>
    <w:rsid w:val="000012A6"/>
    <w:rPr>
      <w:color w:val="605E5C"/>
      <w:shd w:val="clear" w:color="auto" w:fill="E1DFDD"/>
    </w:rPr>
  </w:style>
  <w:style w:type="character" w:customStyle="1" w:styleId="Heading3Char">
    <w:name w:val="Heading 3 Char"/>
    <w:basedOn w:val="DefaultParagraphFont"/>
    <w:link w:val="Heading3"/>
    <w:uiPriority w:val="2"/>
    <w:rsid w:val="00AA3847"/>
    <w:rPr>
      <w:rFonts w:ascii="Arial" w:hAnsi="Arial" w:cs="Arial"/>
      <w:b/>
      <w:bCs/>
      <w:sz w:val="20"/>
      <w:szCs w:val="26"/>
    </w:rPr>
  </w:style>
  <w:style w:type="paragraph" w:customStyle="1" w:styleId="Paragraph">
    <w:name w:val="Paragraph"/>
    <w:basedOn w:val="Normal"/>
    <w:qFormat/>
    <w:rsid w:val="000012A6"/>
    <w:rPr>
      <w:rFonts w:cs="Arial"/>
    </w:rPr>
  </w:style>
  <w:style w:type="paragraph" w:customStyle="1" w:styleId="Bulletlevel2">
    <w:name w:val="Bullet level 2"/>
    <w:basedOn w:val="ListBullet2"/>
    <w:uiPriority w:val="7"/>
    <w:qFormat/>
    <w:rsid w:val="000012A6"/>
    <w:pPr>
      <w:ind w:left="590" w:hanging="295"/>
    </w:pPr>
    <w:rPr>
      <w:rFonts w:cs="Arial"/>
    </w:rPr>
  </w:style>
  <w:style w:type="paragraph" w:customStyle="1" w:styleId="Bulletlevel1last">
    <w:name w:val="Bullet level 1 last"/>
    <w:basedOn w:val="ListBulletLast"/>
    <w:uiPriority w:val="6"/>
    <w:qFormat/>
    <w:rsid w:val="000012A6"/>
  </w:style>
  <w:style w:type="paragraph" w:customStyle="1" w:styleId="Numberlistlevel2">
    <w:name w:val="Number list level 2"/>
    <w:basedOn w:val="ListNumber2"/>
    <w:uiPriority w:val="11"/>
    <w:qFormat/>
    <w:rsid w:val="000012A6"/>
    <w:pPr>
      <w:ind w:left="766" w:hanging="295"/>
    </w:pPr>
  </w:style>
  <w:style w:type="paragraph" w:customStyle="1" w:styleId="Numberlistlast">
    <w:name w:val="Number list last"/>
    <w:basedOn w:val="ListNumberLast"/>
    <w:uiPriority w:val="10"/>
    <w:qFormat/>
    <w:rsid w:val="000012A6"/>
    <w:pPr>
      <w:ind w:left="360" w:hanging="360"/>
    </w:pPr>
  </w:style>
  <w:style w:type="paragraph" w:customStyle="1" w:styleId="Numberlistlevel2last">
    <w:name w:val="Number list level 2 last"/>
    <w:basedOn w:val="Numberlistlevel2"/>
    <w:uiPriority w:val="12"/>
    <w:qFormat/>
    <w:rsid w:val="000012A6"/>
    <w:pPr>
      <w:spacing w:after="240"/>
    </w:pPr>
  </w:style>
  <w:style w:type="paragraph" w:customStyle="1" w:styleId="Bulletlevel2last">
    <w:name w:val="Bullet level 2 last"/>
    <w:basedOn w:val="Bulletlevel2"/>
    <w:uiPriority w:val="8"/>
    <w:qFormat/>
    <w:rsid w:val="000012A6"/>
    <w:pPr>
      <w:spacing w:after="240"/>
    </w:pPr>
  </w:style>
  <w:style w:type="table" w:customStyle="1" w:styleId="ACMAtablestyle">
    <w:name w:val="ACMA table style"/>
    <w:basedOn w:val="TableNormal"/>
    <w:uiPriority w:val="99"/>
    <w:rsid w:val="000012A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next w:val="Paragraph"/>
    <w:uiPriority w:val="13"/>
    <w:qFormat/>
    <w:rsid w:val="000012A6"/>
    <w:pPr>
      <w:keepNext/>
      <w:spacing w:line="240" w:lineRule="atLeast"/>
    </w:pPr>
  </w:style>
  <w:style w:type="paragraph" w:customStyle="1" w:styleId="Tableorfigurenote">
    <w:name w:val="Table or figure note"/>
    <w:basedOn w:val="ACMANotes"/>
    <w:uiPriority w:val="17"/>
    <w:qFormat/>
    <w:rsid w:val="000012A6"/>
    <w:pPr>
      <w:spacing w:after="240"/>
    </w:pPr>
  </w:style>
  <w:style w:type="paragraph" w:customStyle="1" w:styleId="Figureheading">
    <w:name w:val="Figure heading"/>
    <w:basedOn w:val="ACMAFigureHeader"/>
    <w:next w:val="Paragraph"/>
    <w:uiPriority w:val="16"/>
    <w:qFormat/>
    <w:rsid w:val="000012A6"/>
    <w:pPr>
      <w:keepNext/>
      <w:spacing w:line="240" w:lineRule="atLeast"/>
    </w:pPr>
  </w:style>
  <w:style w:type="paragraph" w:customStyle="1" w:styleId="Tableorfigurenotemultiple">
    <w:name w:val="Table or figure note multiple"/>
    <w:basedOn w:val="Tableorfigurenote"/>
    <w:uiPriority w:val="18"/>
    <w:qFormat/>
    <w:rsid w:val="000012A6"/>
    <w:pPr>
      <w:spacing w:after="80"/>
    </w:pPr>
  </w:style>
  <w:style w:type="paragraph" w:styleId="BalloonText">
    <w:name w:val="Balloon Text"/>
    <w:basedOn w:val="Normal"/>
    <w:link w:val="BalloonTextChar"/>
    <w:semiHidden/>
    <w:unhideWhenUsed/>
    <w:rsid w:val="00001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012A6"/>
    <w:rPr>
      <w:rFonts w:ascii="Segoe UI" w:hAnsi="Segoe UI" w:cs="Segoe UI"/>
      <w:sz w:val="18"/>
      <w:szCs w:val="18"/>
    </w:rPr>
  </w:style>
  <w:style w:type="paragraph" w:customStyle="1" w:styleId="Note">
    <w:name w:val="Note"/>
    <w:basedOn w:val="ACMANotes"/>
    <w:uiPriority w:val="23"/>
    <w:semiHidden/>
    <w:qFormat/>
    <w:rsid w:val="000012A6"/>
  </w:style>
  <w:style w:type="paragraph" w:customStyle="1" w:styleId="Protectivemarking">
    <w:name w:val="Protective marking"/>
    <w:basedOn w:val="Normal"/>
    <w:uiPriority w:val="99"/>
    <w:qFormat/>
    <w:rsid w:val="000012A6"/>
    <w:pPr>
      <w:tabs>
        <w:tab w:val="left" w:pos="720"/>
      </w:tabs>
      <w:spacing w:after="0" w:line="240" w:lineRule="auto"/>
      <w:jc w:val="center"/>
    </w:pPr>
    <w:rPr>
      <w:rFonts w:cs="Arial"/>
      <w:b/>
      <w:bCs/>
      <w:color w:val="FF0000"/>
      <w:sz w:val="32"/>
      <w:lang w:eastAsia="en-US"/>
    </w:rPr>
  </w:style>
  <w:style w:type="paragraph" w:styleId="Revision">
    <w:name w:val="Revision"/>
    <w:hidden/>
    <w:semiHidden/>
    <w:rsid w:val="00023A36"/>
    <w:rPr>
      <w:rFonts w:ascii="Arial" w:hAnsi="Arial"/>
      <w:sz w:val="20"/>
    </w:rPr>
  </w:style>
  <w:style w:type="character" w:customStyle="1" w:styleId="FootnoteTextChar">
    <w:name w:val="Footnote Text Char"/>
    <w:aliases w:val="Footnote text Char"/>
    <w:basedOn w:val="DefaultParagraphFont"/>
    <w:link w:val="FootnoteText"/>
    <w:uiPriority w:val="23"/>
    <w:qFormat/>
    <w:rsid w:val="00A743B2"/>
    <w:rPr>
      <w:rFonts w:ascii="Arial" w:hAnsi="Arial"/>
      <w:sz w:val="16"/>
      <w:szCs w:val="16"/>
    </w:rPr>
  </w:style>
  <w:style w:type="paragraph" w:customStyle="1" w:styleId="ACMASpaceaftertable">
    <w:name w:val="ACMA_Space after table"/>
    <w:basedOn w:val="Normal"/>
    <w:qFormat/>
    <w:rsid w:val="007F60D4"/>
    <w:pPr>
      <w:keepLines/>
      <w:spacing w:after="120"/>
    </w:pPr>
    <w:rPr>
      <w:rFonts w:cs="Arial"/>
    </w:rPr>
  </w:style>
  <w:style w:type="character" w:customStyle="1" w:styleId="ListBulletChar">
    <w:name w:val="List Bullet Char"/>
    <w:basedOn w:val="DefaultParagraphFont"/>
    <w:link w:val="ListBullet"/>
    <w:rsid w:val="009B26D9"/>
    <w:rPr>
      <w:rFonts w:ascii="Arial" w:hAnsi="Arial"/>
      <w:sz w:val="20"/>
    </w:rPr>
  </w:style>
  <w:style w:type="character" w:customStyle="1" w:styleId="primary1">
    <w:name w:val="primary1"/>
    <w:basedOn w:val="DefaultParagraphFont"/>
    <w:rsid w:val="00C27302"/>
    <w:rPr>
      <w:caps/>
    </w:rPr>
  </w:style>
  <w:style w:type="character" w:customStyle="1" w:styleId="serviceinfo">
    <w:name w:val="service_info"/>
    <w:basedOn w:val="DefaultParagraphFont"/>
    <w:rsid w:val="00C27302"/>
  </w:style>
  <w:style w:type="character" w:customStyle="1" w:styleId="description">
    <w:name w:val="description"/>
    <w:basedOn w:val="DefaultParagraphFont"/>
    <w:rsid w:val="00C27302"/>
  </w:style>
  <w:style w:type="character" w:customStyle="1" w:styleId="servicenote1">
    <w:name w:val="service_note1"/>
    <w:basedOn w:val="DefaultParagraphFont"/>
    <w:rsid w:val="00C27302"/>
  </w:style>
  <w:style w:type="character" w:customStyle="1" w:styleId="boxnote1">
    <w:name w:val="box_note1"/>
    <w:basedOn w:val="DefaultParagraphFont"/>
    <w:rsid w:val="00C27302"/>
  </w:style>
  <w:style w:type="paragraph" w:styleId="ListParagraph">
    <w:name w:val="List Paragraph"/>
    <w:basedOn w:val="Normal"/>
    <w:semiHidden/>
    <w:rsid w:val="00B16023"/>
    <w:pPr>
      <w:ind w:left="720"/>
      <w:contextualSpacing/>
    </w:pPr>
  </w:style>
  <w:style w:type="paragraph" w:styleId="NormalWeb">
    <w:name w:val="Normal (Web)"/>
    <w:basedOn w:val="Normal"/>
    <w:uiPriority w:val="99"/>
    <w:semiHidden/>
    <w:unhideWhenUsed/>
    <w:rsid w:val="00B16023"/>
    <w:pPr>
      <w:spacing w:before="100" w:beforeAutospacing="1" w:after="100" w:afterAutospacing="1" w:line="240" w:lineRule="auto"/>
    </w:pPr>
    <w:rPr>
      <w:rFonts w:ascii="Times New Roman" w:hAnsi="Times New Roman"/>
      <w:sz w:val="24"/>
    </w:rPr>
  </w:style>
  <w:style w:type="character" w:customStyle="1" w:styleId="Heading4Char">
    <w:name w:val="Heading 4 Char"/>
    <w:basedOn w:val="DefaultParagraphFont"/>
    <w:link w:val="Heading4"/>
    <w:uiPriority w:val="3"/>
    <w:rsid w:val="00E2307D"/>
    <w:rPr>
      <w:rFonts w:ascii="Arial" w:hAnsi="Arial" w:cs="Arial"/>
      <w:b/>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517158618">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57148644">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40433646">
      <w:bodyDiv w:val="1"/>
      <w:marLeft w:val="0"/>
      <w:marRight w:val="0"/>
      <w:marTop w:val="0"/>
      <w:marBottom w:val="0"/>
      <w:divBdr>
        <w:top w:val="none" w:sz="0" w:space="0" w:color="auto"/>
        <w:left w:val="none" w:sz="0" w:space="0" w:color="auto"/>
        <w:bottom w:val="none" w:sz="0" w:space="0" w:color="auto"/>
        <w:right w:val="none" w:sz="0" w:space="0" w:color="auto"/>
      </w:divBdr>
      <w:divsChild>
        <w:div w:id="1682708180">
          <w:marLeft w:val="0"/>
          <w:marRight w:val="0"/>
          <w:marTop w:val="0"/>
          <w:marBottom w:val="0"/>
          <w:divBdr>
            <w:top w:val="none" w:sz="0" w:space="0" w:color="auto"/>
            <w:left w:val="none" w:sz="0" w:space="0" w:color="auto"/>
            <w:bottom w:val="none" w:sz="0" w:space="0" w:color="auto"/>
            <w:right w:val="none" w:sz="0" w:space="0" w:color="auto"/>
          </w:divBdr>
          <w:divsChild>
            <w:div w:id="52895337">
              <w:marLeft w:val="0"/>
              <w:marRight w:val="0"/>
              <w:marTop w:val="0"/>
              <w:marBottom w:val="0"/>
              <w:divBdr>
                <w:top w:val="none" w:sz="0" w:space="0" w:color="auto"/>
                <w:left w:val="none" w:sz="0" w:space="0" w:color="auto"/>
                <w:bottom w:val="none" w:sz="0" w:space="0" w:color="auto"/>
                <w:right w:val="none" w:sz="0" w:space="0" w:color="auto"/>
              </w:divBdr>
            </w:div>
            <w:div w:id="865993768">
              <w:marLeft w:val="0"/>
              <w:marRight w:val="0"/>
              <w:marTop w:val="0"/>
              <w:marBottom w:val="0"/>
              <w:divBdr>
                <w:top w:val="none" w:sz="0" w:space="0" w:color="auto"/>
                <w:left w:val="none" w:sz="0" w:space="0" w:color="auto"/>
                <w:bottom w:val="none" w:sz="0" w:space="0" w:color="auto"/>
                <w:right w:val="none" w:sz="0" w:space="0" w:color="auto"/>
              </w:divBdr>
            </w:div>
            <w:div w:id="1794135329">
              <w:marLeft w:val="0"/>
              <w:marRight w:val="0"/>
              <w:marTop w:val="0"/>
              <w:marBottom w:val="0"/>
              <w:divBdr>
                <w:top w:val="none" w:sz="0" w:space="0" w:color="auto"/>
                <w:left w:val="none" w:sz="0" w:space="0" w:color="auto"/>
                <w:bottom w:val="none" w:sz="0" w:space="0" w:color="auto"/>
                <w:right w:val="none" w:sz="0" w:space="0" w:color="auto"/>
              </w:divBdr>
            </w:div>
            <w:div w:id="1875579001">
              <w:marLeft w:val="0"/>
              <w:marRight w:val="0"/>
              <w:marTop w:val="0"/>
              <w:marBottom w:val="0"/>
              <w:divBdr>
                <w:top w:val="none" w:sz="0" w:space="0" w:color="auto"/>
                <w:left w:val="none" w:sz="0" w:space="0" w:color="auto"/>
                <w:bottom w:val="none" w:sz="0" w:space="0" w:color="auto"/>
                <w:right w:val="none" w:sz="0" w:space="0" w:color="auto"/>
              </w:divBdr>
            </w:div>
            <w:div w:id="1592546912">
              <w:marLeft w:val="0"/>
              <w:marRight w:val="0"/>
              <w:marTop w:val="0"/>
              <w:marBottom w:val="0"/>
              <w:divBdr>
                <w:top w:val="none" w:sz="0" w:space="0" w:color="auto"/>
                <w:left w:val="none" w:sz="0" w:space="0" w:color="auto"/>
                <w:bottom w:val="none" w:sz="0" w:space="0" w:color="auto"/>
                <w:right w:val="none" w:sz="0" w:space="0" w:color="auto"/>
              </w:divBdr>
              <w:divsChild>
                <w:div w:id="199631232">
                  <w:marLeft w:val="0"/>
                  <w:marRight w:val="0"/>
                  <w:marTop w:val="0"/>
                  <w:marBottom w:val="0"/>
                  <w:divBdr>
                    <w:top w:val="none" w:sz="0" w:space="0" w:color="auto"/>
                    <w:left w:val="none" w:sz="0" w:space="0" w:color="auto"/>
                    <w:bottom w:val="none" w:sz="0" w:space="0" w:color="auto"/>
                    <w:right w:val="none" w:sz="0" w:space="0" w:color="auto"/>
                  </w:divBdr>
                </w:div>
                <w:div w:id="1249341067">
                  <w:marLeft w:val="0"/>
                  <w:marRight w:val="0"/>
                  <w:marTop w:val="0"/>
                  <w:marBottom w:val="0"/>
                  <w:divBdr>
                    <w:top w:val="none" w:sz="0" w:space="0" w:color="auto"/>
                    <w:left w:val="none" w:sz="0" w:space="0" w:color="auto"/>
                    <w:bottom w:val="none" w:sz="0" w:space="0" w:color="auto"/>
                    <w:right w:val="none" w:sz="0" w:space="0" w:color="auto"/>
                  </w:divBdr>
                </w:div>
                <w:div w:id="1957176557">
                  <w:marLeft w:val="0"/>
                  <w:marRight w:val="0"/>
                  <w:marTop w:val="0"/>
                  <w:marBottom w:val="0"/>
                  <w:divBdr>
                    <w:top w:val="none" w:sz="0" w:space="0" w:color="auto"/>
                    <w:left w:val="none" w:sz="0" w:space="0" w:color="auto"/>
                    <w:bottom w:val="none" w:sz="0" w:space="0" w:color="auto"/>
                    <w:right w:val="none" w:sz="0" w:space="0" w:color="auto"/>
                  </w:divBdr>
                </w:div>
                <w:div w:id="958344044">
                  <w:marLeft w:val="0"/>
                  <w:marRight w:val="0"/>
                  <w:marTop w:val="0"/>
                  <w:marBottom w:val="0"/>
                  <w:divBdr>
                    <w:top w:val="none" w:sz="0" w:space="0" w:color="auto"/>
                    <w:left w:val="none" w:sz="0" w:space="0" w:color="auto"/>
                    <w:bottom w:val="none" w:sz="0" w:space="0" w:color="auto"/>
                    <w:right w:val="none" w:sz="0" w:space="0" w:color="auto"/>
                  </w:divBdr>
                </w:div>
              </w:divsChild>
            </w:div>
            <w:div w:id="916474289">
              <w:marLeft w:val="0"/>
              <w:marRight w:val="0"/>
              <w:marTop w:val="0"/>
              <w:marBottom w:val="0"/>
              <w:divBdr>
                <w:top w:val="none" w:sz="0" w:space="0" w:color="auto"/>
                <w:left w:val="none" w:sz="0" w:space="0" w:color="auto"/>
                <w:bottom w:val="none" w:sz="0" w:space="0" w:color="auto"/>
                <w:right w:val="none" w:sz="0" w:space="0" w:color="auto"/>
              </w:divBdr>
            </w:div>
            <w:div w:id="820730474">
              <w:marLeft w:val="0"/>
              <w:marRight w:val="0"/>
              <w:marTop w:val="0"/>
              <w:marBottom w:val="0"/>
              <w:divBdr>
                <w:top w:val="none" w:sz="0" w:space="0" w:color="auto"/>
                <w:left w:val="none" w:sz="0" w:space="0" w:color="auto"/>
                <w:bottom w:val="none" w:sz="0" w:space="0" w:color="auto"/>
                <w:right w:val="none" w:sz="0" w:space="0" w:color="auto"/>
              </w:divBdr>
            </w:div>
            <w:div w:id="776095631">
              <w:marLeft w:val="0"/>
              <w:marRight w:val="0"/>
              <w:marTop w:val="0"/>
              <w:marBottom w:val="0"/>
              <w:divBdr>
                <w:top w:val="none" w:sz="0" w:space="0" w:color="auto"/>
                <w:left w:val="none" w:sz="0" w:space="0" w:color="auto"/>
                <w:bottom w:val="none" w:sz="0" w:space="0" w:color="auto"/>
                <w:right w:val="none" w:sz="0" w:space="0" w:color="auto"/>
              </w:divBdr>
            </w:div>
            <w:div w:id="1753890536">
              <w:marLeft w:val="0"/>
              <w:marRight w:val="0"/>
              <w:marTop w:val="0"/>
              <w:marBottom w:val="0"/>
              <w:divBdr>
                <w:top w:val="none" w:sz="0" w:space="0" w:color="auto"/>
                <w:left w:val="none" w:sz="0" w:space="0" w:color="auto"/>
                <w:bottom w:val="none" w:sz="0" w:space="0" w:color="auto"/>
                <w:right w:val="none" w:sz="0" w:space="0" w:color="auto"/>
              </w:divBdr>
            </w:div>
            <w:div w:id="1214270348">
              <w:marLeft w:val="0"/>
              <w:marRight w:val="0"/>
              <w:marTop w:val="0"/>
              <w:marBottom w:val="0"/>
              <w:divBdr>
                <w:top w:val="none" w:sz="0" w:space="0" w:color="auto"/>
                <w:left w:val="none" w:sz="0" w:space="0" w:color="auto"/>
                <w:bottom w:val="none" w:sz="0" w:space="0" w:color="auto"/>
                <w:right w:val="none" w:sz="0" w:space="0" w:color="auto"/>
              </w:divBdr>
              <w:divsChild>
                <w:div w:id="1994480317">
                  <w:marLeft w:val="0"/>
                  <w:marRight w:val="0"/>
                  <w:marTop w:val="0"/>
                  <w:marBottom w:val="0"/>
                  <w:divBdr>
                    <w:top w:val="none" w:sz="0" w:space="0" w:color="auto"/>
                    <w:left w:val="none" w:sz="0" w:space="0" w:color="auto"/>
                    <w:bottom w:val="none" w:sz="0" w:space="0" w:color="auto"/>
                    <w:right w:val="none" w:sz="0" w:space="0" w:color="auto"/>
                  </w:divBdr>
                </w:div>
                <w:div w:id="385498281">
                  <w:marLeft w:val="0"/>
                  <w:marRight w:val="0"/>
                  <w:marTop w:val="0"/>
                  <w:marBottom w:val="0"/>
                  <w:divBdr>
                    <w:top w:val="none" w:sz="0" w:space="0" w:color="auto"/>
                    <w:left w:val="none" w:sz="0" w:space="0" w:color="auto"/>
                    <w:bottom w:val="none" w:sz="0" w:space="0" w:color="auto"/>
                    <w:right w:val="none" w:sz="0" w:space="0" w:color="auto"/>
                  </w:divBdr>
                </w:div>
                <w:div w:id="1252928728">
                  <w:marLeft w:val="0"/>
                  <w:marRight w:val="0"/>
                  <w:marTop w:val="0"/>
                  <w:marBottom w:val="0"/>
                  <w:divBdr>
                    <w:top w:val="none" w:sz="0" w:space="0" w:color="auto"/>
                    <w:left w:val="none" w:sz="0" w:space="0" w:color="auto"/>
                    <w:bottom w:val="none" w:sz="0" w:space="0" w:color="auto"/>
                    <w:right w:val="none" w:sz="0" w:space="0" w:color="auto"/>
                  </w:divBdr>
                </w:div>
                <w:div w:id="43219677">
                  <w:marLeft w:val="0"/>
                  <w:marRight w:val="0"/>
                  <w:marTop w:val="0"/>
                  <w:marBottom w:val="0"/>
                  <w:divBdr>
                    <w:top w:val="none" w:sz="0" w:space="0" w:color="auto"/>
                    <w:left w:val="none" w:sz="0" w:space="0" w:color="auto"/>
                    <w:bottom w:val="none" w:sz="0" w:space="0" w:color="auto"/>
                    <w:right w:val="none" w:sz="0" w:space="0" w:color="auto"/>
                  </w:divBdr>
                </w:div>
              </w:divsChild>
            </w:div>
            <w:div w:id="1421636608">
              <w:marLeft w:val="0"/>
              <w:marRight w:val="0"/>
              <w:marTop w:val="0"/>
              <w:marBottom w:val="0"/>
              <w:divBdr>
                <w:top w:val="none" w:sz="0" w:space="0" w:color="auto"/>
                <w:left w:val="none" w:sz="0" w:space="0" w:color="auto"/>
                <w:bottom w:val="none" w:sz="0" w:space="0" w:color="auto"/>
                <w:right w:val="none" w:sz="0" w:space="0" w:color="auto"/>
              </w:divBdr>
            </w:div>
            <w:div w:id="1430158712">
              <w:marLeft w:val="0"/>
              <w:marRight w:val="0"/>
              <w:marTop w:val="0"/>
              <w:marBottom w:val="0"/>
              <w:divBdr>
                <w:top w:val="none" w:sz="0" w:space="0" w:color="auto"/>
                <w:left w:val="none" w:sz="0" w:space="0" w:color="auto"/>
                <w:bottom w:val="none" w:sz="0" w:space="0" w:color="auto"/>
                <w:right w:val="none" w:sz="0" w:space="0" w:color="auto"/>
              </w:divBdr>
            </w:div>
            <w:div w:id="405037636">
              <w:marLeft w:val="0"/>
              <w:marRight w:val="0"/>
              <w:marTop w:val="0"/>
              <w:marBottom w:val="0"/>
              <w:divBdr>
                <w:top w:val="none" w:sz="0" w:space="0" w:color="auto"/>
                <w:left w:val="none" w:sz="0" w:space="0" w:color="auto"/>
                <w:bottom w:val="none" w:sz="0" w:space="0" w:color="auto"/>
                <w:right w:val="none" w:sz="0" w:space="0" w:color="auto"/>
              </w:divBdr>
            </w:div>
            <w:div w:id="1801145076">
              <w:marLeft w:val="0"/>
              <w:marRight w:val="0"/>
              <w:marTop w:val="0"/>
              <w:marBottom w:val="0"/>
              <w:divBdr>
                <w:top w:val="none" w:sz="0" w:space="0" w:color="auto"/>
                <w:left w:val="none" w:sz="0" w:space="0" w:color="auto"/>
                <w:bottom w:val="none" w:sz="0" w:space="0" w:color="auto"/>
                <w:right w:val="none" w:sz="0" w:space="0" w:color="auto"/>
              </w:divBdr>
              <w:divsChild>
                <w:div w:id="1307776924">
                  <w:marLeft w:val="0"/>
                  <w:marRight w:val="0"/>
                  <w:marTop w:val="0"/>
                  <w:marBottom w:val="0"/>
                  <w:divBdr>
                    <w:top w:val="none" w:sz="0" w:space="0" w:color="auto"/>
                    <w:left w:val="none" w:sz="0" w:space="0" w:color="auto"/>
                    <w:bottom w:val="none" w:sz="0" w:space="0" w:color="auto"/>
                    <w:right w:val="none" w:sz="0" w:space="0" w:color="auto"/>
                  </w:divBdr>
                </w:div>
                <w:div w:id="1216307874">
                  <w:marLeft w:val="0"/>
                  <w:marRight w:val="0"/>
                  <w:marTop w:val="0"/>
                  <w:marBottom w:val="0"/>
                  <w:divBdr>
                    <w:top w:val="none" w:sz="0" w:space="0" w:color="auto"/>
                    <w:left w:val="none" w:sz="0" w:space="0" w:color="auto"/>
                    <w:bottom w:val="none" w:sz="0" w:space="0" w:color="auto"/>
                    <w:right w:val="none" w:sz="0" w:space="0" w:color="auto"/>
                  </w:divBdr>
                </w:div>
                <w:div w:id="972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829207117">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207696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creativecommons.org/l/by/3.0/88x31.png" TargetMode="External"/><Relationship Id="rId18" Type="http://schemas.openxmlformats.org/officeDocument/2006/relationships/footer" Target="footer4.xml"/><Relationship Id="rId26" Type="http://schemas.openxmlformats.org/officeDocument/2006/relationships/hyperlink" Target="https://www.legislation.gov.au/Details/C2021C00462" TargetMode="External"/><Relationship Id="rId39" Type="http://schemas.openxmlformats.org/officeDocument/2006/relationships/footer" Target="footer10.xml"/><Relationship Id="rId21" Type="http://schemas.openxmlformats.org/officeDocument/2006/relationships/header" Target="header7.xml"/><Relationship Id="rId34" Type="http://schemas.openxmlformats.org/officeDocument/2006/relationships/hyperlink" Target="https://www.legislation.gov.au/Details/F2020C01124" TargetMode="External"/><Relationship Id="rId42" Type="http://schemas.openxmlformats.org/officeDocument/2006/relationships/image" Target="media/image7.png"/><Relationship Id="rId47" Type="http://schemas.openxmlformats.org/officeDocument/2006/relationships/hyperlink" Target="https://cept.org/ecc/groups/ecc/ecc-pt1/client/meeting-documents/file-history/?fid=79567" TargetMode="External"/><Relationship Id="rId50" Type="http://schemas.openxmlformats.org/officeDocument/2006/relationships/hyperlink" Target="https://www.acma.gov.au/have-your-say" TargetMode="External"/><Relationship Id="rId55" Type="http://schemas.openxmlformats.org/officeDocument/2006/relationships/header" Target="head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https://www.acma.gov.au/consultations/2021-10/radio-local-area-networks-rlans-6-ghz-band-consultation-372021" TargetMode="External"/><Relationship Id="rId33" Type="http://schemas.openxmlformats.org/officeDocument/2006/relationships/hyperlink" Target="https://www.acma.gov.au/fees-apparatus-licences" TargetMode="External"/><Relationship Id="rId38" Type="http://schemas.openxmlformats.org/officeDocument/2006/relationships/footer" Target="footer9.xml"/><Relationship Id="rId46" Type="http://schemas.openxmlformats.org/officeDocument/2006/relationships/image" Target="media/image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acma.gov.au/publications/2022-08/plan/corporate-plan-2022-23" TargetMode="External"/><Relationship Id="rId41" Type="http://schemas.openxmlformats.org/officeDocument/2006/relationships/image" Target="media/image6.png"/><Relationship Id="rId54" Type="http://schemas.openxmlformats.org/officeDocument/2006/relationships/hyperlink" Target="https://www.wi-fi.org/countries-enabling-wi-fi-in-6-ghz-wi-fi-6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image" Target="media/image4.png"/><Relationship Id="rId37" Type="http://schemas.openxmlformats.org/officeDocument/2006/relationships/header" Target="header9.xml"/><Relationship Id="rId40" Type="http://schemas.openxmlformats.org/officeDocument/2006/relationships/image" Target="media/image5.png"/><Relationship Id="rId45" Type="http://schemas.openxmlformats.org/officeDocument/2006/relationships/hyperlink" Target="https://www.ofcom.org.uk/consultations-and-statements/category-1/hybrid-sharing-to-access-the-upper-6-ghz-band?utm_medium=email&amp;utm_campaign=Vision%20for%20sharing%20upper%206%20GHz%20spectrum%20between%20Wi-Fi%20and%20mobile&amp;utm_content=Vision%20for%20sharing%20upper%206%20GHz%20spectrum%20between%20Wi-Fi%20and%20mobile+CID_47440bc6a41aa061a9117841af63084f&amp;utm_source=updates&amp;utm_term=set%20out%20its%20vision" TargetMode="External"/><Relationship Id="rId53" Type="http://schemas.openxmlformats.org/officeDocument/2006/relationships/hyperlink" Target="https://www.acma.gov.au/privacy-policy" TargetMode="External"/><Relationship Id="rId58"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footer" Target="footer7.xml"/><Relationship Id="rId28" Type="http://schemas.openxmlformats.org/officeDocument/2006/relationships/hyperlink" Target="https://www.acma.gov.au/consultations/2021-10/radio-local-area-networks-rlans-6-ghz-band-consultation-372021" TargetMode="External"/><Relationship Id="rId36" Type="http://schemas.openxmlformats.org/officeDocument/2006/relationships/header" Target="header8.xml"/><Relationship Id="rId49" Type="http://schemas.openxmlformats.org/officeDocument/2006/relationships/hyperlink" Target="https://cept.org/Documents/ecc-pt1/79552/ecc-pt1-23-205_huawei-feasibility-of-shared-use-of-6425-7125-mhz-by-mfcn-and-rlan" TargetMode="External"/><Relationship Id="rId57" Type="http://schemas.openxmlformats.org/officeDocument/2006/relationships/footer" Target="footer1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s://www.acma.gov.au/spectrum-tune-6-ghz-band" TargetMode="External"/><Relationship Id="rId44" Type="http://schemas.openxmlformats.org/officeDocument/2006/relationships/hyperlink" Target="https://www.ofcom.org.uk/__data/assets/pdf_file/0032/269564/Summary-of-responses.pdf" TargetMode="External"/><Relationship Id="rId52" Type="http://schemas.openxmlformats.org/officeDocument/2006/relationships/hyperlink" Target="https://www.acma.gov.au/publication-submissions"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yperlink" Target="https://www.acma.gov.au/consultations/2024-03/draft-five-year-spectrum-outlook-2024-29" TargetMode="External"/><Relationship Id="rId30" Type="http://schemas.openxmlformats.org/officeDocument/2006/relationships/hyperlink" Target="https://www.legislation.gov.au/Details/C2021C00462" TargetMode="External"/><Relationship Id="rId35" Type="http://schemas.openxmlformats.org/officeDocument/2006/relationships/hyperlink" Target="https://www.itu.int/md/R19-CPM23.2-R-0001/en" TargetMode="External"/><Relationship Id="rId43" Type="http://schemas.openxmlformats.org/officeDocument/2006/relationships/hyperlink" Target="https://www.ofcom.org.uk/__data/assets/pdf_file/0031/263776/condoc-upper-6ghz-review-june23-v2.pdf" TargetMode="External"/><Relationship Id="rId48" Type="http://schemas.openxmlformats.org/officeDocument/2006/relationships/hyperlink" Target="https://cept.org/ecc/groups/ecc/ecc-pt1/client/meeting-documents/file-history/?fid=79462" TargetMode="External"/><Relationship Id="rId56" Type="http://schemas.openxmlformats.org/officeDocument/2006/relationships/header" Target="header11.xml"/><Relationship Id="rId8" Type="http://schemas.openxmlformats.org/officeDocument/2006/relationships/header" Target="header2.xml"/><Relationship Id="rId51" Type="http://schemas.openxmlformats.org/officeDocument/2006/relationships/hyperlink" Target="mailto:freqplan@acma.gov.au"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ccwp.cept.org/WI_Detail.aspx?wiid=829" TargetMode="External"/><Relationship Id="rId3" Type="http://schemas.openxmlformats.org/officeDocument/2006/relationships/hyperlink" Target="https://docs.fcc.gov/public/attachments/DOC-363490A1.pdf" TargetMode="External"/><Relationship Id="rId7" Type="http://schemas.openxmlformats.org/officeDocument/2006/relationships/hyperlink" Target="https://portal.3gpp.org/desktopmodules/Specifications/SpecificationDetails.aspx?specificationId=3202" TargetMode="External"/><Relationship Id="rId2" Type="http://schemas.openxmlformats.org/officeDocument/2006/relationships/hyperlink" Target="https://docs.fcc.gov/public/attachments/DOC-363490A1.pdf" TargetMode="External"/><Relationship Id="rId1" Type="http://schemas.openxmlformats.org/officeDocument/2006/relationships/hyperlink" Target="https://www.fcc.gov/document/fcc-opens-6-ghz-band-wi-fi-and-other-unlicensed-uses-0" TargetMode="External"/><Relationship Id="rId6" Type="http://schemas.openxmlformats.org/officeDocument/2006/relationships/hyperlink" Target="https://www.acma.gov.au/current-and-past-spectrum-embargoes" TargetMode="External"/><Relationship Id="rId5" Type="http://schemas.openxmlformats.org/officeDocument/2006/relationships/hyperlink" Target="https://www.acma.gov.au/publications/2019-11/instruction/72-ghz-7100-7425-mhz" TargetMode="External"/><Relationship Id="rId4" Type="http://schemas.openxmlformats.org/officeDocument/2006/relationships/hyperlink" Target="https://docs.fcc.gov/public/attachments/DOC-363490A1.pdf" TargetMode="External"/><Relationship Id="rId9" Type="http://schemas.openxmlformats.org/officeDocument/2006/relationships/hyperlink" Target="https://www.fcc.gov/document/fcc-approves-wi-fi-management-systems-operate-6-ghz-ba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11387</Words>
  <Characters>64911</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2024-12-16T23:04:00Z</dcterms:created>
  <dcterms:modified xsi:type="dcterms:W3CDTF">2024-12-16T23:04:00Z</dcterms:modified>
  <cp:category/>
</cp:coreProperties>
</file>