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919D9" w14:textId="39C104A0" w:rsidR="005F6F02" w:rsidRPr="00CD7B6F" w:rsidRDefault="00534019">
      <w:pPr>
        <w:pStyle w:val="SinglePara"/>
        <w:jc w:val="right"/>
      </w:pPr>
      <w:r>
        <w:t>2</w:t>
      </w:r>
      <w:r w:rsidR="001A2ED8" w:rsidRPr="00534019">
        <w:t xml:space="preserve"> </w:t>
      </w:r>
      <w:r w:rsidR="00943DFA" w:rsidRPr="00534019">
        <w:t>April</w:t>
      </w:r>
      <w:r w:rsidR="00CD7B6F" w:rsidRPr="00CD7B6F">
        <w:t xml:space="preserve"> 2024</w:t>
      </w:r>
    </w:p>
    <w:p w14:paraId="08816B95" w14:textId="08F3C37B" w:rsidR="005F6F02" w:rsidRDefault="00C74D64">
      <w:pPr>
        <w:spacing w:after="0"/>
        <w:jc w:val="right"/>
      </w:pPr>
      <w:r>
        <w:rPr>
          <w:b/>
        </w:rPr>
        <w:t>Our r</w:t>
      </w:r>
      <w:r w:rsidR="001A2ED8">
        <w:rPr>
          <w:b/>
        </w:rPr>
        <w:t>ef:</w:t>
      </w:r>
      <w:r w:rsidR="001A2ED8">
        <w:t xml:space="preserve"> </w:t>
      </w:r>
      <w:sdt>
        <w:sdtPr>
          <w:alias w:val="PDR ID"/>
          <w:tag w:val="PdrId"/>
          <w:id w:val="-186916574"/>
          <w:placeholder>
            <w:docPart w:val="DefaultPlaceholder_-1854013440"/>
          </w:placeholder>
        </w:sdtPr>
        <w:sdtEndPr/>
        <w:sdtContent>
          <w:r w:rsidR="001A2ED8">
            <w:t>EC24-000999</w:t>
          </w:r>
        </w:sdtContent>
      </w:sdt>
    </w:p>
    <w:p w14:paraId="0F31126D" w14:textId="1994F34E" w:rsidR="00C74D64" w:rsidRDefault="00C74D64">
      <w:pPr>
        <w:spacing w:after="0"/>
        <w:jc w:val="right"/>
      </w:pPr>
      <w:r w:rsidRPr="00C74D64">
        <w:rPr>
          <w:b/>
          <w:bCs/>
        </w:rPr>
        <w:t>Your ref:</w:t>
      </w:r>
      <w:r>
        <w:t xml:space="preserve"> </w:t>
      </w:r>
      <w:r w:rsidRPr="00C74D64">
        <w:t>OIA24-06768</w:t>
      </w:r>
    </w:p>
    <w:p w14:paraId="1DEC8068" w14:textId="77777777" w:rsidR="00446A80" w:rsidRPr="0003001F" w:rsidRDefault="00446A80">
      <w:pPr>
        <w:spacing w:after="0"/>
        <w:jc w:val="right"/>
        <w:rPr>
          <w:sz w:val="16"/>
          <w:szCs w:val="16"/>
        </w:rPr>
      </w:pPr>
    </w:p>
    <w:p w14:paraId="259FA3FB" w14:textId="2601BEDB" w:rsidR="00446A80" w:rsidRPr="0003001F" w:rsidRDefault="004E26D8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14:paraId="374BAA77" w14:textId="0BDCD966" w:rsidR="00CD7B6F" w:rsidRPr="001A2ED8" w:rsidRDefault="00CD7B6F" w:rsidP="00826B07">
      <w:pPr>
        <w:pStyle w:val="Addressee"/>
        <w:rPr>
          <w:rStyle w:val="Style2"/>
          <w:szCs w:val="22"/>
        </w:rPr>
      </w:pPr>
      <w:r w:rsidRPr="001A2ED8">
        <w:rPr>
          <w:rStyle w:val="Style2"/>
          <w:szCs w:val="22"/>
        </w:rPr>
        <w:t xml:space="preserve">Mr </w:t>
      </w:r>
      <w:r w:rsidR="00B62544">
        <w:rPr>
          <w:rStyle w:val="Style2"/>
          <w:szCs w:val="22"/>
        </w:rPr>
        <w:t>Daniel Craig</w:t>
      </w:r>
    </w:p>
    <w:p w14:paraId="5FA3495B" w14:textId="62A9FF51" w:rsidR="00CD7B6F" w:rsidRPr="001A2ED8" w:rsidRDefault="00B62544" w:rsidP="00826B07">
      <w:pPr>
        <w:pStyle w:val="Addressee"/>
        <w:rPr>
          <w:rStyle w:val="Style2"/>
          <w:szCs w:val="22"/>
        </w:rPr>
      </w:pPr>
      <w:r>
        <w:rPr>
          <w:rStyle w:val="Style2"/>
          <w:szCs w:val="22"/>
        </w:rPr>
        <w:t xml:space="preserve">A/g </w:t>
      </w:r>
      <w:r w:rsidR="00CD7B6F" w:rsidRPr="001A2ED8">
        <w:rPr>
          <w:rStyle w:val="Style2"/>
          <w:szCs w:val="22"/>
        </w:rPr>
        <w:t>Executive Director</w:t>
      </w:r>
    </w:p>
    <w:p w14:paraId="22855D10" w14:textId="77777777" w:rsidR="00CD7B6F" w:rsidRPr="001A2ED8" w:rsidRDefault="00CD7B6F" w:rsidP="00826B07">
      <w:pPr>
        <w:pStyle w:val="Addressee"/>
        <w:rPr>
          <w:rStyle w:val="Style2"/>
          <w:szCs w:val="22"/>
        </w:rPr>
      </w:pPr>
      <w:r w:rsidRPr="001A2ED8">
        <w:rPr>
          <w:rStyle w:val="Style2"/>
          <w:szCs w:val="22"/>
        </w:rPr>
        <w:t>Office of Impact Analysis</w:t>
      </w:r>
    </w:p>
    <w:p w14:paraId="47331645" w14:textId="7FB6CA8C" w:rsidR="00826B07" w:rsidRPr="001A2ED8" w:rsidRDefault="00CD7B6F" w:rsidP="00826B07">
      <w:pPr>
        <w:pStyle w:val="Addressee"/>
        <w:rPr>
          <w:rStyle w:val="Style2"/>
          <w:szCs w:val="22"/>
        </w:rPr>
      </w:pPr>
      <w:r w:rsidRPr="001A2ED8">
        <w:rPr>
          <w:rStyle w:val="Style2"/>
          <w:szCs w:val="22"/>
        </w:rPr>
        <w:t>Department of the Prime Minister and Cabinet</w:t>
      </w:r>
    </w:p>
    <w:p w14:paraId="0DEA2159" w14:textId="77777777" w:rsidR="00826B07" w:rsidRPr="0003001F" w:rsidRDefault="00826B07" w:rsidP="00826B07">
      <w:pPr>
        <w:pStyle w:val="Addressee"/>
        <w:rPr>
          <w:rStyle w:val="Style2"/>
          <w:sz w:val="16"/>
          <w:szCs w:val="16"/>
        </w:rPr>
      </w:pPr>
    </w:p>
    <w:p w14:paraId="1032BBA0" w14:textId="64303984" w:rsidR="00C74D64" w:rsidRPr="0003001F" w:rsidRDefault="00C74D64" w:rsidP="00826B07">
      <w:pPr>
        <w:pStyle w:val="Addressee"/>
        <w:rPr>
          <w:rStyle w:val="Style2"/>
          <w:sz w:val="16"/>
          <w:szCs w:val="16"/>
        </w:rPr>
      </w:pPr>
      <w:bookmarkStart w:id="0" w:name="_GoBack"/>
      <w:bookmarkEnd w:id="0"/>
    </w:p>
    <w:p w14:paraId="792D4021" w14:textId="77777777" w:rsidR="00446A80" w:rsidRPr="0003001F" w:rsidRDefault="00446A80" w:rsidP="00826B07">
      <w:pPr>
        <w:pStyle w:val="Addressee"/>
        <w:rPr>
          <w:rStyle w:val="Style2"/>
          <w:sz w:val="16"/>
          <w:szCs w:val="16"/>
        </w:rPr>
      </w:pPr>
    </w:p>
    <w:p w14:paraId="36A3CAD2" w14:textId="62DBA29B" w:rsidR="005F6F02" w:rsidRDefault="001A2ED8" w:rsidP="0003001F">
      <w:pPr>
        <w:spacing w:after="200"/>
      </w:pPr>
      <w:r>
        <w:t>Dear</w:t>
      </w:r>
      <w:r w:rsidR="00CD7B6F">
        <w:t xml:space="preserve"> Mr </w:t>
      </w:r>
      <w:r w:rsidR="00FA38A6">
        <w:t>Craig</w:t>
      </w:r>
    </w:p>
    <w:p w14:paraId="44A8B16E" w14:textId="36F713A3" w:rsidR="005F6F02" w:rsidRDefault="001A2ED8" w:rsidP="0003001F">
      <w:pPr>
        <w:spacing w:after="200"/>
        <w:rPr>
          <w:b/>
          <w:caps/>
        </w:rPr>
      </w:pPr>
      <w:r w:rsidRPr="001A2ED8">
        <w:rPr>
          <w:b/>
          <w:caps/>
        </w:rPr>
        <w:t>Competition and Consumer (Industry Codes—Franchising) Regulation 2014</w:t>
      </w:r>
    </w:p>
    <w:p w14:paraId="440D0E68" w14:textId="78DF28C7" w:rsidR="00CD7B6F" w:rsidRPr="002174C5" w:rsidRDefault="00CD7B6F" w:rsidP="0003001F">
      <w:pPr>
        <w:spacing w:after="200"/>
      </w:pPr>
      <w:r w:rsidRPr="002174C5">
        <w:t xml:space="preserve">I am writing to the Office of Impact Analysis (OIA) regarding the </w:t>
      </w:r>
      <w:r w:rsidRPr="00D05425">
        <w:t>Competition and Consumer (Industry Codes—Franchising) Regulation 2014</w:t>
      </w:r>
      <w:r w:rsidR="005E5339">
        <w:t xml:space="preserve"> (the Franchising Code)</w:t>
      </w:r>
      <w:r w:rsidRPr="002174C5">
        <w:t xml:space="preserve">, which, as per the </w:t>
      </w:r>
      <w:r w:rsidRPr="002174C5">
        <w:rPr>
          <w:i/>
          <w:iCs/>
        </w:rPr>
        <w:t>Legislation Act 2003</w:t>
      </w:r>
      <w:r w:rsidRPr="002174C5">
        <w:t xml:space="preserve">, </w:t>
      </w:r>
      <w:r w:rsidR="00E4763C">
        <w:t>is</w:t>
      </w:r>
      <w:r w:rsidRPr="002174C5">
        <w:t xml:space="preserve"> scheduled to sunset on </w:t>
      </w:r>
      <w:r>
        <w:t>1 April 2025</w:t>
      </w:r>
      <w:r w:rsidRPr="002174C5">
        <w:t xml:space="preserve">. </w:t>
      </w:r>
      <w:r w:rsidR="00CE5063">
        <w:t>Subject to the Government’s decision, Treasury recommends t</w:t>
      </w:r>
      <w:r w:rsidR="00C1527B">
        <w:t>he</w:t>
      </w:r>
      <w:r w:rsidRPr="002174C5">
        <w:t xml:space="preserve"> instrument is remade without significant amendment.</w:t>
      </w:r>
    </w:p>
    <w:p w14:paraId="43EE914F" w14:textId="74F549BD" w:rsidR="00CD7B6F" w:rsidRPr="002174C5" w:rsidRDefault="00CD7B6F" w:rsidP="0003001F">
      <w:pPr>
        <w:spacing w:after="200"/>
      </w:pPr>
      <w:r w:rsidRPr="002174C5">
        <w:t xml:space="preserve">The </w:t>
      </w:r>
      <w:r>
        <w:t>Treasury</w:t>
      </w:r>
      <w:r w:rsidRPr="002174C5">
        <w:t xml:space="preserve"> certifies that </w:t>
      </w:r>
      <w:r w:rsidRPr="007C67BA">
        <w:t xml:space="preserve">the </w:t>
      </w:r>
      <w:r w:rsidR="007A331B">
        <w:t xml:space="preserve">Franchising Code </w:t>
      </w:r>
      <w:r w:rsidRPr="002174C5">
        <w:t xml:space="preserve">is </w:t>
      </w:r>
      <w:r w:rsidR="005E5339">
        <w:t xml:space="preserve">broadly </w:t>
      </w:r>
      <w:r w:rsidRPr="002174C5">
        <w:t xml:space="preserve">operating effectively and efficiently, and that </w:t>
      </w:r>
      <w:r w:rsidR="005636A3">
        <w:t>i</w:t>
      </w:r>
      <w:r w:rsidRPr="002174C5">
        <w:t xml:space="preserve">mpact </w:t>
      </w:r>
      <w:r w:rsidR="005636A3">
        <w:t>a</w:t>
      </w:r>
      <w:r w:rsidRPr="002174C5">
        <w:t>nalysis is not required for this legislation to be remade.</w:t>
      </w:r>
    </w:p>
    <w:p w14:paraId="32496243" w14:textId="501B7B0A" w:rsidR="00CD7B6F" w:rsidRPr="002174C5" w:rsidRDefault="00943F02" w:rsidP="0003001F">
      <w:pPr>
        <w:spacing w:after="200"/>
      </w:pPr>
      <w:r w:rsidRPr="00943F02">
        <w:t xml:space="preserve">The assessment that the legislation is </w:t>
      </w:r>
      <w:r w:rsidR="005E5339">
        <w:t xml:space="preserve">broadly </w:t>
      </w:r>
      <w:r w:rsidRPr="00943F02">
        <w:t xml:space="preserve">operating effectively and efficiently </w:t>
      </w:r>
      <w:r w:rsidR="00342DFF">
        <w:t>was</w:t>
      </w:r>
      <w:r w:rsidRPr="00943F02">
        <w:t xml:space="preserve"> informed by an independent review of the </w:t>
      </w:r>
      <w:r w:rsidR="007A331B">
        <w:t>Franchising C</w:t>
      </w:r>
      <w:r w:rsidRPr="00943F02">
        <w:t>ode</w:t>
      </w:r>
      <w:r w:rsidR="009A3A60">
        <w:t xml:space="preserve">, which </w:t>
      </w:r>
      <w:r w:rsidR="004D5B3F">
        <w:t>involved an</w:t>
      </w:r>
      <w:r w:rsidR="009A3A60">
        <w:t xml:space="preserve"> </w:t>
      </w:r>
      <w:r w:rsidR="005E5339">
        <w:t xml:space="preserve">extensive </w:t>
      </w:r>
      <w:r w:rsidRPr="00943F02">
        <w:t>public consultation</w:t>
      </w:r>
      <w:r w:rsidR="00ED1309" w:rsidRPr="00ED1309">
        <w:t xml:space="preserve"> </w:t>
      </w:r>
      <w:r w:rsidR="004D5B3F">
        <w:t xml:space="preserve">process </w:t>
      </w:r>
      <w:r w:rsidR="00EB5B89">
        <w:t>between</w:t>
      </w:r>
      <w:r w:rsidR="00EB5B89" w:rsidRPr="00943F02">
        <w:t xml:space="preserve"> </w:t>
      </w:r>
      <w:r w:rsidR="00ED1309" w:rsidRPr="00943F02">
        <w:t xml:space="preserve">August </w:t>
      </w:r>
      <w:r w:rsidR="009A3A60">
        <w:t>and</w:t>
      </w:r>
      <w:r w:rsidR="00ED1309" w:rsidRPr="00943F02">
        <w:t xml:space="preserve"> December 2023</w:t>
      </w:r>
      <w:r w:rsidRPr="00943F02">
        <w:t xml:space="preserve">, </w:t>
      </w:r>
      <w:r w:rsidR="0075038F">
        <w:t>with o</w:t>
      </w:r>
      <w:r w:rsidR="0075038F" w:rsidRPr="0075038F">
        <w:t>ver 1</w:t>
      </w:r>
      <w:r w:rsidR="005E5339">
        <w:t>,</w:t>
      </w:r>
      <w:r w:rsidR="0075038F" w:rsidRPr="0075038F">
        <w:t xml:space="preserve">700 franchisor entities invited to participate in </w:t>
      </w:r>
      <w:r w:rsidR="008513E2">
        <w:t>a</w:t>
      </w:r>
      <w:r w:rsidR="0075038F" w:rsidRPr="0075038F">
        <w:t xml:space="preserve"> public consultation</w:t>
      </w:r>
      <w:r w:rsidR="001A2864">
        <w:t>. The Review received</w:t>
      </w:r>
      <w:r w:rsidR="0075038F">
        <w:t xml:space="preserve"> </w:t>
      </w:r>
      <w:r w:rsidRPr="00943F02">
        <w:t>95 submissions</w:t>
      </w:r>
      <w:r w:rsidR="001A2864">
        <w:t xml:space="preserve"> to its consultation paper</w:t>
      </w:r>
      <w:r w:rsidR="008513E2">
        <w:t>,</w:t>
      </w:r>
      <w:r w:rsidRPr="00943F02">
        <w:t xml:space="preserve"> </w:t>
      </w:r>
      <w:r w:rsidR="001A2864">
        <w:t>held more than</w:t>
      </w:r>
      <w:r w:rsidRPr="00943F02">
        <w:t xml:space="preserve"> 40 meetings and roundtables, and </w:t>
      </w:r>
      <w:r w:rsidR="001A2864">
        <w:t xml:space="preserve">ran </w:t>
      </w:r>
      <w:r w:rsidRPr="00943F02">
        <w:t xml:space="preserve">two anonymous surveys </w:t>
      </w:r>
      <w:r w:rsidR="001A2864">
        <w:t xml:space="preserve">that </w:t>
      </w:r>
      <w:r w:rsidR="002D25C2">
        <w:t xml:space="preserve">collectively </w:t>
      </w:r>
      <w:r w:rsidR="001A2864">
        <w:t>received</w:t>
      </w:r>
      <w:r w:rsidRPr="00943F02">
        <w:t xml:space="preserve"> 544 responses.</w:t>
      </w:r>
    </w:p>
    <w:p w14:paraId="444B60A8" w14:textId="5F230A1B" w:rsidR="00CD7B6F" w:rsidRDefault="00B8273C" w:rsidP="0003001F">
      <w:pPr>
        <w:spacing w:after="200"/>
      </w:pPr>
      <w:r>
        <w:t>The Treasury has quantified t</w:t>
      </w:r>
      <w:r w:rsidR="00CD7B6F" w:rsidRPr="002174C5">
        <w:t>he regulatory burden to business</w:t>
      </w:r>
      <w:r w:rsidR="00EB5B89">
        <w:t>es,</w:t>
      </w:r>
      <w:r w:rsidR="00CD7B6F" w:rsidRPr="002174C5">
        <w:t xml:space="preserve"> community organisations </w:t>
      </w:r>
      <w:r w:rsidR="00EB5B89">
        <w:t xml:space="preserve">and individuals </w:t>
      </w:r>
      <w:r w:rsidR="00CD7B6F" w:rsidRPr="002174C5">
        <w:t>using the Australian Government’s Regulatory Burden Measurement framework</w:t>
      </w:r>
      <w:r w:rsidR="004D5B3F">
        <w:t>. These are provided below</w:t>
      </w:r>
      <w:r w:rsidR="00CD7B6F" w:rsidRPr="002174C5">
        <w:t xml:space="preserve">. </w:t>
      </w:r>
    </w:p>
    <w:p w14:paraId="1AC7EF57" w14:textId="752E3F2D" w:rsidR="00CD7B6F" w:rsidRPr="00456821" w:rsidRDefault="00CD7B6F" w:rsidP="00456821">
      <w:pPr>
        <w:spacing w:after="120"/>
        <w:ind w:firstLine="567"/>
        <w:rPr>
          <w:i/>
          <w:iCs/>
        </w:rPr>
      </w:pPr>
      <w:r w:rsidRPr="00456821">
        <w:rPr>
          <w:i/>
          <w:iCs/>
        </w:rPr>
        <w:t>Average annual regulatory costs (from business as usual)</w:t>
      </w:r>
      <w:r w:rsidR="0004216F" w:rsidRPr="00456821">
        <w:rPr>
          <w:i/>
          <w:iCs/>
        </w:rPr>
        <w:t xml:space="preserve"> over 10 years</w:t>
      </w:r>
    </w:p>
    <w:tbl>
      <w:tblPr>
        <w:tblW w:w="91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le 1: Regulatory burden estimate template"/>
      </w:tblPr>
      <w:tblGrid>
        <w:gridCol w:w="1837"/>
        <w:gridCol w:w="1837"/>
        <w:gridCol w:w="1837"/>
        <w:gridCol w:w="1837"/>
        <w:gridCol w:w="1838"/>
      </w:tblGrid>
      <w:tr w:rsidR="00CD7B6F" w:rsidRPr="002174C5" w14:paraId="6D6291E8" w14:textId="77777777" w:rsidTr="00342DFF">
        <w:trPr>
          <w:trHeight w:val="823"/>
          <w:tblHeader/>
        </w:trPr>
        <w:tc>
          <w:tcPr>
            <w:tcW w:w="1837" w:type="dxa"/>
            <w:shd w:val="clear" w:color="auto" w:fill="auto"/>
            <w:noWrap/>
          </w:tcPr>
          <w:p w14:paraId="03359C13" w14:textId="77777777" w:rsidR="00CD7B6F" w:rsidRPr="002174C5" w:rsidRDefault="00CD7B6F" w:rsidP="00342DFF">
            <w:pPr>
              <w:spacing w:after="200"/>
            </w:pPr>
            <w:r w:rsidRPr="002174C5">
              <w:t>Change in costs ($ million)</w:t>
            </w:r>
          </w:p>
        </w:tc>
        <w:tc>
          <w:tcPr>
            <w:tcW w:w="1837" w:type="dxa"/>
            <w:shd w:val="clear" w:color="auto" w:fill="auto"/>
            <w:noWrap/>
          </w:tcPr>
          <w:p w14:paraId="3AB1329C" w14:textId="6EFAFE94" w:rsidR="00CD7B6F" w:rsidRPr="00033286" w:rsidRDefault="00CD7B6F" w:rsidP="00B62530">
            <w:r w:rsidRPr="00033286">
              <w:t>Business</w:t>
            </w:r>
            <w:r w:rsidR="00F764BB">
              <w:t>es</w:t>
            </w:r>
          </w:p>
        </w:tc>
        <w:tc>
          <w:tcPr>
            <w:tcW w:w="1837" w:type="dxa"/>
            <w:shd w:val="clear" w:color="auto" w:fill="auto"/>
            <w:noWrap/>
          </w:tcPr>
          <w:p w14:paraId="3AEF5CDF" w14:textId="77777777" w:rsidR="00CD7B6F" w:rsidRPr="00033286" w:rsidRDefault="00CD7B6F" w:rsidP="00B62530">
            <w:r w:rsidRPr="00033286">
              <w:t>Community organisations</w:t>
            </w:r>
          </w:p>
        </w:tc>
        <w:tc>
          <w:tcPr>
            <w:tcW w:w="1837" w:type="dxa"/>
            <w:shd w:val="clear" w:color="auto" w:fill="auto"/>
            <w:noWrap/>
          </w:tcPr>
          <w:p w14:paraId="0BCAAB76" w14:textId="77777777" w:rsidR="00CD7B6F" w:rsidRPr="00033286" w:rsidRDefault="00CD7B6F" w:rsidP="00B62530">
            <w:r w:rsidRPr="00033286">
              <w:t>People</w:t>
            </w:r>
          </w:p>
        </w:tc>
        <w:tc>
          <w:tcPr>
            <w:tcW w:w="1838" w:type="dxa"/>
            <w:shd w:val="clear" w:color="auto" w:fill="auto"/>
            <w:noWrap/>
          </w:tcPr>
          <w:p w14:paraId="7920762D" w14:textId="5445C087" w:rsidR="00CD7B6F" w:rsidRPr="00033286" w:rsidRDefault="00CD7B6F" w:rsidP="00B62530">
            <w:r w:rsidRPr="00033286">
              <w:t>Total change in costs</w:t>
            </w:r>
            <w:r w:rsidR="00B8273C">
              <w:t xml:space="preserve"> ($ million)</w:t>
            </w:r>
          </w:p>
        </w:tc>
      </w:tr>
      <w:tr w:rsidR="00CD7B6F" w:rsidRPr="002174C5" w14:paraId="37B8B6A3" w14:textId="77777777" w:rsidTr="00342DFF">
        <w:trPr>
          <w:trHeight w:val="623"/>
        </w:trPr>
        <w:tc>
          <w:tcPr>
            <w:tcW w:w="1837" w:type="dxa"/>
            <w:noWrap/>
          </w:tcPr>
          <w:p w14:paraId="79847155" w14:textId="77777777" w:rsidR="00CD7B6F" w:rsidRPr="002174C5" w:rsidRDefault="00CD7B6F" w:rsidP="00342DFF">
            <w:pPr>
              <w:spacing w:after="200"/>
            </w:pPr>
            <w:r w:rsidRPr="002174C5">
              <w:t>Total, by sector</w:t>
            </w:r>
          </w:p>
        </w:tc>
        <w:tc>
          <w:tcPr>
            <w:tcW w:w="1837" w:type="dxa"/>
            <w:noWrap/>
          </w:tcPr>
          <w:p w14:paraId="68FCB40D" w14:textId="242C47EA" w:rsidR="00CD7B6F" w:rsidRPr="00033286" w:rsidRDefault="00736BDB" w:rsidP="00B62530">
            <w:r>
              <w:t>(</w:t>
            </w:r>
            <w:r w:rsidR="00F764BB">
              <w:t>$</w:t>
            </w:r>
            <w:r w:rsidR="00033286" w:rsidRPr="00033286">
              <w:t>7</w:t>
            </w:r>
            <w:r w:rsidR="00AD0152">
              <w:t>.49</w:t>
            </w:r>
            <w:r w:rsidR="00033286" w:rsidRPr="00033286">
              <w:t>)</w:t>
            </w:r>
          </w:p>
        </w:tc>
        <w:tc>
          <w:tcPr>
            <w:tcW w:w="1837" w:type="dxa"/>
            <w:noWrap/>
          </w:tcPr>
          <w:p w14:paraId="41943F66" w14:textId="36D68067" w:rsidR="00CD7B6F" w:rsidRPr="00033286" w:rsidRDefault="00CD7B6F" w:rsidP="00B62530">
            <w:r w:rsidRPr="00033286">
              <w:t>$</w:t>
            </w:r>
            <w:r w:rsidR="0075038F" w:rsidRPr="00033286">
              <w:t>0</w:t>
            </w:r>
            <w:r w:rsidR="00033286" w:rsidRPr="00033286">
              <w:t>.00</w:t>
            </w:r>
          </w:p>
        </w:tc>
        <w:tc>
          <w:tcPr>
            <w:tcW w:w="1837" w:type="dxa"/>
            <w:noWrap/>
          </w:tcPr>
          <w:p w14:paraId="6F50FC60" w14:textId="31B73CA3" w:rsidR="00CD7B6F" w:rsidRPr="00033286" w:rsidRDefault="00CD7B6F" w:rsidP="00B62530">
            <w:r w:rsidRPr="00033286">
              <w:t>$</w:t>
            </w:r>
            <w:r w:rsidR="0075038F" w:rsidRPr="00033286">
              <w:t>0</w:t>
            </w:r>
            <w:r w:rsidR="00033286" w:rsidRPr="00033286">
              <w:t>.00</w:t>
            </w:r>
          </w:p>
        </w:tc>
        <w:tc>
          <w:tcPr>
            <w:tcW w:w="1838" w:type="dxa"/>
            <w:noWrap/>
          </w:tcPr>
          <w:p w14:paraId="10EEE44A" w14:textId="51CFABF5" w:rsidR="00CD7B6F" w:rsidRPr="00033286" w:rsidRDefault="00736BDB" w:rsidP="00B62530">
            <w:r>
              <w:t>(</w:t>
            </w:r>
            <w:r w:rsidR="00CD7B6F" w:rsidRPr="00033286">
              <w:t>$</w:t>
            </w:r>
            <w:r w:rsidR="00033286" w:rsidRPr="00033286">
              <w:t>7</w:t>
            </w:r>
            <w:r w:rsidR="00AD0152">
              <w:t>.49</w:t>
            </w:r>
            <w:r w:rsidR="00033286" w:rsidRPr="00033286">
              <w:t>)</w:t>
            </w:r>
          </w:p>
        </w:tc>
      </w:tr>
    </w:tbl>
    <w:p w14:paraId="2D4C4770" w14:textId="0CDE6B6D" w:rsidR="00C74D64" w:rsidRPr="00456821" w:rsidRDefault="00033286" w:rsidP="004E26D8">
      <w:pPr>
        <w:spacing w:after="160"/>
        <w:ind w:firstLine="567"/>
        <w:rPr>
          <w:i/>
          <w:iCs/>
        </w:rPr>
      </w:pPr>
      <w:r w:rsidRPr="00456821">
        <w:rPr>
          <w:i/>
          <w:iCs/>
        </w:rPr>
        <w:t xml:space="preserve">Note: figures in parentheses indicate </w:t>
      </w:r>
      <w:r w:rsidR="00943DFA" w:rsidRPr="00456821">
        <w:rPr>
          <w:i/>
          <w:iCs/>
        </w:rPr>
        <w:t xml:space="preserve">reduced </w:t>
      </w:r>
      <w:r w:rsidRPr="00456821">
        <w:rPr>
          <w:i/>
          <w:iCs/>
        </w:rPr>
        <w:t>regulatory impact</w:t>
      </w:r>
    </w:p>
    <w:p w14:paraId="492ED992" w14:textId="77777777" w:rsidR="004E26D8" w:rsidRDefault="004E26D8" w:rsidP="0003001F">
      <w:pPr>
        <w:spacing w:after="200"/>
      </w:pPr>
    </w:p>
    <w:p w14:paraId="1356C60A" w14:textId="77777777" w:rsidR="004E26D8" w:rsidRDefault="004E26D8" w:rsidP="0003001F">
      <w:pPr>
        <w:spacing w:after="200"/>
      </w:pPr>
    </w:p>
    <w:p w14:paraId="6674D3AE" w14:textId="3CDB5228" w:rsidR="00CD7B6F" w:rsidRDefault="00CD7B6F" w:rsidP="0003001F">
      <w:pPr>
        <w:spacing w:after="200"/>
      </w:pPr>
      <w:r w:rsidRPr="002174C5">
        <w:t xml:space="preserve">I acknowledge </w:t>
      </w:r>
      <w:r w:rsidR="002D25C2">
        <w:t xml:space="preserve">the </w:t>
      </w:r>
      <w:r w:rsidRPr="002174C5">
        <w:t>OIA will publish this letter for transparency purposes</w:t>
      </w:r>
      <w:r w:rsidR="00B8273C">
        <w:t xml:space="preserve"> following a Government decision on whether to remake the Franchising Code</w:t>
      </w:r>
      <w:r w:rsidRPr="002174C5">
        <w:t>.</w:t>
      </w:r>
    </w:p>
    <w:p w14:paraId="62D52F5C" w14:textId="77777777" w:rsidR="00CD7B6F" w:rsidRDefault="00CD7B6F" w:rsidP="00342DFF">
      <w:pPr>
        <w:spacing w:after="800"/>
      </w:pPr>
      <w:r>
        <w:lastRenderedPageBreak/>
        <w:t>Yours sincerely</w:t>
      </w:r>
    </w:p>
    <w:p w14:paraId="7F30756F" w14:textId="517D019F" w:rsidR="000C1CFB" w:rsidRPr="000C1CFB" w:rsidRDefault="00CD7B6F" w:rsidP="00342DFF">
      <w:pPr>
        <w:spacing w:after="200"/>
      </w:pPr>
      <w:r>
        <w:t>Victoria Anderson</w:t>
      </w:r>
      <w:r>
        <w:br/>
        <w:t>Deputy Secretary</w:t>
      </w:r>
      <w:r>
        <w:br/>
        <w:t>S</w:t>
      </w:r>
      <w:r w:rsidRPr="00195866">
        <w:t>mall Business, Housing, Corporate and Law Group</w:t>
      </w:r>
    </w:p>
    <w:sectPr w:rsidR="000C1CFB" w:rsidRPr="000C1CFB" w:rsidSect="004E2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80" w:right="1417" w:bottom="1560" w:left="1418" w:header="425" w:footer="2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88977" w14:textId="77777777" w:rsidR="0037051B" w:rsidRDefault="0037051B">
      <w:pPr>
        <w:spacing w:after="0"/>
      </w:pPr>
      <w:r>
        <w:separator/>
      </w:r>
    </w:p>
  </w:endnote>
  <w:endnote w:type="continuationSeparator" w:id="0">
    <w:p w14:paraId="542AAD71" w14:textId="77777777" w:rsidR="0037051B" w:rsidRDefault="003705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D1F4" w14:textId="77777777" w:rsidR="002B692A" w:rsidRDefault="002B692A" w:rsidP="002B692A">
    <w:pPr>
      <w:pStyle w:val="SecurityClassificationFooter"/>
    </w:pPr>
  </w:p>
  <w:p w14:paraId="258B7454" w14:textId="77777777" w:rsidR="002B692A" w:rsidRDefault="0037051B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4B5B" w14:textId="77777777" w:rsidR="000C3D77" w:rsidRDefault="001A2ED8">
    <w:pPr>
      <w:tabs>
        <w:tab w:val="center" w:pos="4820"/>
      </w:tabs>
      <w:spacing w:before="120" w:after="0"/>
    </w:pPr>
    <w:r>
      <w:rPr>
        <w:vanish/>
      </w:rPr>
      <w:fldChar w:fldCharType="begin"/>
    </w:r>
    <w:r>
      <w:rPr>
        <w:vanish/>
      </w:rPr>
      <w:instrText xml:space="preserve"> FILENAME \p \* MERGEFORMAT </w:instrText>
    </w:r>
    <w:r>
      <w:rPr>
        <w:vanish/>
      </w:rPr>
      <w:fldChar w:fldCharType="end"/>
    </w:r>
    <w:r w:rsidR="005F6F02">
      <w:tab/>
    </w:r>
  </w:p>
  <w:p w14:paraId="4263A738" w14:textId="77777777" w:rsidR="002B692A" w:rsidRDefault="002B692A" w:rsidP="002B692A">
    <w:pPr>
      <w:pStyle w:val="SecurityClassificationFooter"/>
    </w:pPr>
  </w:p>
  <w:p w14:paraId="0412DBED" w14:textId="77777777" w:rsidR="002B692A" w:rsidRDefault="0037051B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1713" w14:textId="7434DF91" w:rsidR="005F6F02" w:rsidRPr="00A23E22" w:rsidRDefault="001A2ED8" w:rsidP="00A23E22">
    <w:pPr>
      <w:pStyle w:val="FooterAddress"/>
      <w:rPr>
        <w:sz w:val="2"/>
      </w:rPr>
    </w:pPr>
    <w:r w:rsidRPr="007A7502">
      <w:rPr>
        <w:rFonts w:ascii="Calibri" w:hAnsi="Calibri"/>
        <w:noProof/>
        <w:color w:val="auto"/>
        <w:sz w:val="22"/>
      </w:rPr>
      <w:drawing>
        <wp:anchor distT="0" distB="0" distL="114300" distR="114300" simplePos="0" relativeHeight="251658240" behindDoc="0" locked="0" layoutInCell="1" allowOverlap="1" wp14:anchorId="610E74CE" wp14:editId="02A3ED63">
          <wp:simplePos x="0" y="0"/>
          <wp:positionH relativeFrom="margin">
            <wp:posOffset>-38100</wp:posOffset>
          </wp:positionH>
          <wp:positionV relativeFrom="page">
            <wp:posOffset>9771380</wp:posOffset>
          </wp:positionV>
          <wp:extent cx="1548000" cy="810000"/>
          <wp:effectExtent l="0" t="0" r="0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DF6DC" w14:textId="785872B1" w:rsidR="000C1CFB" w:rsidRPr="000C1CFB" w:rsidRDefault="001A2ED8" w:rsidP="000C1CFB">
    <w:pPr>
      <w:pStyle w:val="FooterAddress"/>
      <w:spacing w:before="60" w:after="120"/>
      <w:jc w:val="right"/>
      <w:rPr>
        <w:color w:val="2C384A"/>
      </w:rPr>
    </w:pPr>
    <w:r>
      <w:t>Langton Crescent, PARKES ACT 2600, AUSTRALIA</w:t>
    </w:r>
    <w:r w:rsidR="00F36FE7">
      <w:br/>
    </w:r>
    <w:r w:rsidR="00021A7F">
      <w:t>P</w:t>
    </w:r>
    <w:r w:rsidR="00AD44A4">
      <w:t>:</w:t>
    </w:r>
    <w:r w:rsidR="005F6F02">
      <w:t xml:space="preserve">  </w:t>
    </w:r>
    <w:r w:rsidR="00A567A8">
      <w:t>1800 020 008</w:t>
    </w:r>
    <w:r w:rsidRPr="000C1CFB">
      <w:t xml:space="preserve"> </w:t>
    </w:r>
    <w:r>
      <w:t>Langton Crescent</w:t>
    </w:r>
    <w:r w:rsidRPr="000C1CFB">
      <w:rPr>
        <w:b/>
        <w:caps/>
        <w:color w:val="2C384A"/>
      </w:rPr>
      <w:t xml:space="preserve"> </w:t>
    </w:r>
    <w:r w:rsidRPr="000C1CFB">
      <w:rPr>
        <w:color w:val="2C384A"/>
      </w:rPr>
      <w:t>Langton Crescent</w:t>
    </w:r>
    <w:r w:rsidRPr="000C1CFB">
      <w:rPr>
        <w:color w:val="2C384A"/>
      </w:rPr>
      <w:br/>
      <w:t>Parkes ACT 2600</w:t>
    </w:r>
    <w:r w:rsidRPr="000C1CFB">
      <w:rPr>
        <w:color w:val="2C384A"/>
      </w:rPr>
      <w:br/>
      <w:t>Australia</w:t>
    </w:r>
  </w:p>
  <w:p w14:paraId="6F34227E" w14:textId="6E71B0AA" w:rsidR="005F6F02" w:rsidRDefault="001A2ED8" w:rsidP="007A7502">
    <w:pPr>
      <w:tabs>
        <w:tab w:val="center" w:pos="9639"/>
      </w:tabs>
      <w:spacing w:after="0"/>
      <w:jc w:val="right"/>
    </w:pPr>
    <w:r w:rsidRPr="000C1CFB">
      <w:rPr>
        <w:color w:val="2C384A"/>
        <w:sz w:val="16"/>
      </w:rPr>
      <w:t>P:  +61 2 62</w:t>
    </w:r>
    <w:r w:rsidR="007A7502">
      <w:rPr>
        <w:color w:val="2C384A"/>
        <w:sz w:val="16"/>
      </w:rPr>
      <w:t>63 2111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CDAE" w14:textId="77777777" w:rsidR="0037051B" w:rsidRDefault="0037051B">
      <w:pPr>
        <w:spacing w:after="0"/>
      </w:pPr>
      <w:r>
        <w:separator/>
      </w:r>
    </w:p>
  </w:footnote>
  <w:footnote w:type="continuationSeparator" w:id="0">
    <w:p w14:paraId="2F59A091" w14:textId="77777777" w:rsidR="0037051B" w:rsidRDefault="003705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15CD" w14:textId="77777777" w:rsidR="0073405C" w:rsidRDefault="00734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8AEC" w14:textId="11693B72" w:rsidR="005F6F02" w:rsidRDefault="001A2ED8">
    <w:pPr>
      <w:jc w:val="center"/>
      <w:rPr>
        <w:b/>
      </w:rPr>
    </w:pPr>
    <w:r>
      <w:fldChar w:fldCharType="begin"/>
    </w:r>
    <w:r>
      <w:instrText xml:space="preserve"> PAGE </w:instrText>
    </w:r>
    <w:r>
      <w:fldChar w:fldCharType="separate"/>
    </w:r>
    <w:r w:rsidR="0073405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71F21" w14:textId="75AB7869" w:rsidR="005F6F02" w:rsidRPr="0003001F" w:rsidRDefault="001A2ED8" w:rsidP="0003001F">
    <w:pPr>
      <w:spacing w:after="120"/>
      <w:rPr>
        <w:color w:val="000000" w:themeColor="text1"/>
        <w:sz w:val="16"/>
        <w:szCs w:val="16"/>
      </w:rPr>
    </w:pPr>
    <w:r>
      <w:rPr>
        <w:noProof/>
        <w:color w:val="000000" w:themeColor="text1"/>
      </w:rPr>
      <w:drawing>
        <wp:anchor distT="0" distB="0" distL="114300" distR="114300" simplePos="0" relativeHeight="251657216" behindDoc="0" locked="0" layoutInCell="1" allowOverlap="1" wp14:anchorId="4358E813" wp14:editId="44CBFF50">
          <wp:simplePos x="0" y="0"/>
          <wp:positionH relativeFrom="page">
            <wp:posOffset>-67310</wp:posOffset>
          </wp:positionH>
          <wp:positionV relativeFrom="page">
            <wp:posOffset>-92710</wp:posOffset>
          </wp:positionV>
          <wp:extent cx="7560000" cy="1512000"/>
          <wp:effectExtent l="0" t="0" r="3175" b="0"/>
          <wp:wrapTopAndBottom/>
          <wp:docPr id="11" name="Picture 1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embedSystemFonts/>
  <w:hideSpellingErrors/>
  <w:hideGrammatical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136149"/>
    <w:rsid w:val="00010558"/>
    <w:rsid w:val="00013C16"/>
    <w:rsid w:val="00021A7F"/>
    <w:rsid w:val="0003001F"/>
    <w:rsid w:val="00033286"/>
    <w:rsid w:val="00041147"/>
    <w:rsid w:val="0004216F"/>
    <w:rsid w:val="00070A45"/>
    <w:rsid w:val="000C1CFB"/>
    <w:rsid w:val="000C3D77"/>
    <w:rsid w:val="000D2875"/>
    <w:rsid w:val="000E70A5"/>
    <w:rsid w:val="00136149"/>
    <w:rsid w:val="00187181"/>
    <w:rsid w:val="001A2864"/>
    <w:rsid w:val="001A2ED8"/>
    <w:rsid w:val="001C1A0D"/>
    <w:rsid w:val="001F4A93"/>
    <w:rsid w:val="001F5439"/>
    <w:rsid w:val="002554F2"/>
    <w:rsid w:val="00291651"/>
    <w:rsid w:val="002B4ACE"/>
    <w:rsid w:val="002B692A"/>
    <w:rsid w:val="002D25C2"/>
    <w:rsid w:val="002F767C"/>
    <w:rsid w:val="00317D75"/>
    <w:rsid w:val="00337317"/>
    <w:rsid w:val="00342DFF"/>
    <w:rsid w:val="0037051B"/>
    <w:rsid w:val="00375CB3"/>
    <w:rsid w:val="003F7471"/>
    <w:rsid w:val="00423EDE"/>
    <w:rsid w:val="00436CCC"/>
    <w:rsid w:val="00437881"/>
    <w:rsid w:val="00444ADC"/>
    <w:rsid w:val="00446A80"/>
    <w:rsid w:val="00456821"/>
    <w:rsid w:val="00485E79"/>
    <w:rsid w:val="004D59F6"/>
    <w:rsid w:val="004D5B3F"/>
    <w:rsid w:val="004E26D8"/>
    <w:rsid w:val="00521D21"/>
    <w:rsid w:val="005234E0"/>
    <w:rsid w:val="00534019"/>
    <w:rsid w:val="005636A3"/>
    <w:rsid w:val="0058454C"/>
    <w:rsid w:val="00585D8B"/>
    <w:rsid w:val="005E5339"/>
    <w:rsid w:val="005F01D5"/>
    <w:rsid w:val="005F6F02"/>
    <w:rsid w:val="0066121B"/>
    <w:rsid w:val="00697803"/>
    <w:rsid w:val="006A1A29"/>
    <w:rsid w:val="006A320D"/>
    <w:rsid w:val="006A446E"/>
    <w:rsid w:val="006F2190"/>
    <w:rsid w:val="007232C5"/>
    <w:rsid w:val="0073405C"/>
    <w:rsid w:val="00736BDB"/>
    <w:rsid w:val="0075038F"/>
    <w:rsid w:val="007A331B"/>
    <w:rsid w:val="007A7502"/>
    <w:rsid w:val="00826B07"/>
    <w:rsid w:val="00834F93"/>
    <w:rsid w:val="008513E2"/>
    <w:rsid w:val="00857F46"/>
    <w:rsid w:val="00887044"/>
    <w:rsid w:val="008C14D2"/>
    <w:rsid w:val="0092186E"/>
    <w:rsid w:val="00943DFA"/>
    <w:rsid w:val="00943F02"/>
    <w:rsid w:val="0098490B"/>
    <w:rsid w:val="009A3A60"/>
    <w:rsid w:val="009B3937"/>
    <w:rsid w:val="00A138CA"/>
    <w:rsid w:val="00A23E22"/>
    <w:rsid w:val="00A24156"/>
    <w:rsid w:val="00A567A8"/>
    <w:rsid w:val="00AA5826"/>
    <w:rsid w:val="00AD0152"/>
    <w:rsid w:val="00AD44A4"/>
    <w:rsid w:val="00B112A0"/>
    <w:rsid w:val="00B62544"/>
    <w:rsid w:val="00B62BD4"/>
    <w:rsid w:val="00B8256A"/>
    <w:rsid w:val="00B8273C"/>
    <w:rsid w:val="00C1527B"/>
    <w:rsid w:val="00C32181"/>
    <w:rsid w:val="00C74D64"/>
    <w:rsid w:val="00C8731A"/>
    <w:rsid w:val="00CA030C"/>
    <w:rsid w:val="00CD7B6F"/>
    <w:rsid w:val="00CE5063"/>
    <w:rsid w:val="00D26980"/>
    <w:rsid w:val="00D848F0"/>
    <w:rsid w:val="00DA54C5"/>
    <w:rsid w:val="00DC76B2"/>
    <w:rsid w:val="00E04515"/>
    <w:rsid w:val="00E217CF"/>
    <w:rsid w:val="00E36021"/>
    <w:rsid w:val="00E4439C"/>
    <w:rsid w:val="00E4763C"/>
    <w:rsid w:val="00E51C9D"/>
    <w:rsid w:val="00E90177"/>
    <w:rsid w:val="00E92BE6"/>
    <w:rsid w:val="00EA71CC"/>
    <w:rsid w:val="00EB5B89"/>
    <w:rsid w:val="00EC5544"/>
    <w:rsid w:val="00ED1309"/>
    <w:rsid w:val="00EE7779"/>
    <w:rsid w:val="00F00037"/>
    <w:rsid w:val="00F13C66"/>
    <w:rsid w:val="00F36FE7"/>
    <w:rsid w:val="00F5164B"/>
    <w:rsid w:val="00F764BB"/>
    <w:rsid w:val="00F8438E"/>
    <w:rsid w:val="00F92998"/>
    <w:rsid w:val="00FA38A6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81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6A1A29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6A1A29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D59F6"/>
    <w:rPr>
      <w:rFonts w:asciiTheme="minorHAnsi" w:hAnsiTheme="minorHAnsi"/>
      <w:b w:val="0"/>
      <w:color w:val="FFFFFF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D59F6"/>
    <w:rPr>
      <w:rFonts w:asciiTheme="minorHAnsi" w:hAnsiTheme="minorHAnsi"/>
      <w:b w:val="0"/>
      <w:color w:val="FFFFFF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Header">
    <w:name w:val="DLM Security Header"/>
    <w:link w:val="DLMSecurityHead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HeaderChar">
    <w:name w:val="DLM Security Header Char"/>
    <w:basedOn w:val="DefaultParagraphFont"/>
    <w:link w:val="DLMSecurity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Footer">
    <w:name w:val="DLM Security Footer"/>
    <w:link w:val="DLMSecurityFoot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FooterChar">
    <w:name w:val="DLM Security Footer Char"/>
    <w:basedOn w:val="DefaultParagraphFont"/>
    <w:link w:val="DLMSecurityFooter"/>
    <w:rsid w:val="002B692A"/>
    <w:rPr>
      <w:rFonts w:ascii="Calibri" w:hAnsi="Calibri"/>
      <w:b/>
      <w:cap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FD6823"/>
    <w:rPr>
      <w:color w:val="808080"/>
    </w:rPr>
  </w:style>
  <w:style w:type="paragraph" w:customStyle="1" w:styleId="Addressee">
    <w:name w:val="Addressee"/>
    <w:basedOn w:val="Normal"/>
    <w:rsid w:val="00826B07"/>
    <w:pPr>
      <w:spacing w:after="0"/>
    </w:pPr>
    <w:rPr>
      <w:rFonts w:ascii="Garamond" w:hAnsi="Garamond"/>
      <w:sz w:val="24"/>
      <w:szCs w:val="24"/>
    </w:rPr>
  </w:style>
  <w:style w:type="character" w:customStyle="1" w:styleId="Style2">
    <w:name w:val="Style2"/>
    <w:basedOn w:val="DefaultParagraphFont"/>
    <w:uiPriority w:val="1"/>
    <w:rsid w:val="00826B07"/>
    <w:rPr>
      <w:rFonts w:asciiTheme="minorHAnsi" w:hAnsiTheme="minorHAnsi"/>
      <w:sz w:val="22"/>
    </w:rPr>
  </w:style>
  <w:style w:type="character" w:customStyle="1" w:styleId="Style1">
    <w:name w:val="Style1"/>
    <w:basedOn w:val="DefaultParagraphFont"/>
    <w:uiPriority w:val="1"/>
    <w:qFormat/>
    <w:rsid w:val="00826B07"/>
    <w:rPr>
      <w:rFonts w:asciiTheme="minorHAnsi" w:hAnsiTheme="minorHAnsi"/>
      <w:caps/>
      <w:smallCaps w:val="0"/>
      <w:sz w:val="22"/>
    </w:rPr>
  </w:style>
  <w:style w:type="paragraph" w:customStyle="1" w:styleId="cell">
    <w:name w:val="cell"/>
    <w:basedOn w:val="Normal"/>
    <w:rsid w:val="00A138CA"/>
    <w:pPr>
      <w:spacing w:after="0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EB5B89"/>
    <w:rPr>
      <w:rFonts w:ascii="Calibri" w:hAnsi="Calibri"/>
      <w:sz w:val="22"/>
    </w:rPr>
  </w:style>
  <w:style w:type="character" w:styleId="CommentReference">
    <w:name w:val="annotation reference"/>
    <w:basedOn w:val="DefaultParagraphFont"/>
    <w:semiHidden/>
    <w:unhideWhenUsed/>
    <w:rsid w:val="005E533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53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533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339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22D9-67CA-40BC-9296-E6731DC8DEBE}"/>
      </w:docPartPr>
      <w:docPartBody>
        <w:p w:rsidR="00E04515" w:rsidRDefault="003E1B25">
          <w:r w:rsidRPr="00317D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80"/>
    <w:rsid w:val="003E1B25"/>
    <w:rsid w:val="004C097E"/>
    <w:rsid w:val="00D26980"/>
    <w:rsid w:val="00E0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9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FF8A-FD25-45CD-9B61-AEA9451F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2024-12-19T06:01:00Z</dcterms:created>
  <dcterms:modified xsi:type="dcterms:W3CDTF">2024-12-19T06:01:00Z</dcterms:modified>
</cp:coreProperties>
</file>