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80014" w14:textId="77777777" w:rsidR="001E2EFC" w:rsidRPr="00765BC3" w:rsidRDefault="00035103" w:rsidP="00786081">
      <w:pPr>
        <w:spacing w:after="120"/>
        <w:ind w:left="-1134"/>
        <w:rPr>
          <w:sz w:val="2"/>
          <w:szCs w:val="2"/>
        </w:rPr>
      </w:pPr>
      <w:bookmarkStart w:id="0" w:name="PM"/>
      <w:bookmarkEnd w:id="0"/>
      <w:r>
        <w:rPr>
          <w:noProof/>
          <w:sz w:val="2"/>
          <w:szCs w:val="2"/>
          <w:lang w:eastAsia="en-AU"/>
        </w:rPr>
        <w:drawing>
          <wp:inline distT="0" distB="0" distL="0" distR="0" wp14:anchorId="0B9CF463" wp14:editId="47AC24C4">
            <wp:extent cx="7560000" cy="1479582"/>
            <wp:effectExtent l="0" t="0" r="3175" b="6350"/>
            <wp:docPr id="1" name="Picture 1" descr="Department of Home Affair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t Sheet Joint Template_Portrai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7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4ADA" w14:textId="77777777" w:rsidR="001E2EFC" w:rsidRPr="0030502B" w:rsidRDefault="004F5785" w:rsidP="001E2EFC">
      <w:pPr>
        <w:pStyle w:val="Protection"/>
      </w:pPr>
      <w:sdt>
        <w:sdtPr>
          <w:alias w:val="IMM"/>
          <w:tag w:val="DLM"/>
          <w:id w:val="-1234084015"/>
          <w:placeholder>
            <w:docPart w:val="DDFC4DEB114841269C5C781D1FC10273"/>
          </w:placeholder>
          <w:dataBinding w:prefixMappings="xmlns:ns0='http://DIBP/Minute' " w:xpath="/ns0:Minute_Root[1]/ns0:dlm[1]" w:storeItemID="{00000000-0000-0000-0000-000000000000}"/>
          <w:text/>
        </w:sdtPr>
        <w:sdtEndPr/>
        <w:sdtContent>
          <w:r w:rsidR="00DB3EDE">
            <w:t xml:space="preserve">  </w:t>
          </w:r>
        </w:sdtContent>
      </w:sdt>
    </w:p>
    <w:p w14:paraId="6B46599F" w14:textId="77777777" w:rsidR="003756B5" w:rsidRPr="003756B5" w:rsidRDefault="003756B5" w:rsidP="003756B5">
      <w:pPr>
        <w:rPr>
          <w:rFonts w:cstheme="minorHAnsi"/>
          <w:sz w:val="22"/>
        </w:rPr>
      </w:pPr>
      <w:bookmarkStart w:id="1" w:name="Covering"/>
      <w:bookmarkEnd w:id="1"/>
      <w:r w:rsidRPr="003756B5">
        <w:rPr>
          <w:rFonts w:cstheme="minorHAnsi"/>
          <w:sz w:val="22"/>
        </w:rPr>
        <w:t>Ms Joanna Abhayaratna</w:t>
      </w:r>
    </w:p>
    <w:p w14:paraId="04E90D18" w14:textId="77777777" w:rsidR="003756B5" w:rsidRPr="003756B5" w:rsidRDefault="003756B5" w:rsidP="003756B5">
      <w:pPr>
        <w:rPr>
          <w:rFonts w:cstheme="minorHAnsi"/>
          <w:sz w:val="22"/>
        </w:rPr>
      </w:pPr>
      <w:r w:rsidRPr="003756B5">
        <w:rPr>
          <w:rFonts w:cstheme="minorHAnsi"/>
          <w:sz w:val="22"/>
        </w:rPr>
        <w:t>Executive Director</w:t>
      </w:r>
      <w:r w:rsidRPr="003756B5" w:rsidDel="000211D5">
        <w:rPr>
          <w:rFonts w:cstheme="minorHAnsi"/>
          <w:sz w:val="22"/>
        </w:rPr>
        <w:t xml:space="preserve"> </w:t>
      </w:r>
    </w:p>
    <w:p w14:paraId="7BA80D95" w14:textId="77777777" w:rsidR="003756B5" w:rsidRPr="003756B5" w:rsidRDefault="003756B5" w:rsidP="003756B5">
      <w:pPr>
        <w:rPr>
          <w:rFonts w:cstheme="minorHAnsi"/>
          <w:sz w:val="22"/>
        </w:rPr>
      </w:pPr>
      <w:r w:rsidRPr="003756B5">
        <w:rPr>
          <w:rFonts w:cstheme="minorHAnsi"/>
          <w:sz w:val="22"/>
        </w:rPr>
        <w:t>Office of Impact Analysis</w:t>
      </w:r>
    </w:p>
    <w:p w14:paraId="791E1259" w14:textId="77777777" w:rsidR="003756B5" w:rsidRPr="003756B5" w:rsidRDefault="003756B5" w:rsidP="003756B5">
      <w:pPr>
        <w:rPr>
          <w:rFonts w:cstheme="minorHAnsi"/>
          <w:sz w:val="22"/>
        </w:rPr>
      </w:pPr>
      <w:r w:rsidRPr="003756B5">
        <w:rPr>
          <w:rFonts w:cstheme="minorHAnsi"/>
          <w:sz w:val="22"/>
        </w:rPr>
        <w:t>Department of the Prime Minister and Cabinet</w:t>
      </w:r>
    </w:p>
    <w:p w14:paraId="11B2DF0A" w14:textId="77777777" w:rsidR="003756B5" w:rsidRPr="003756B5" w:rsidRDefault="003756B5" w:rsidP="003756B5">
      <w:pPr>
        <w:rPr>
          <w:rFonts w:cstheme="minorHAnsi"/>
          <w:sz w:val="22"/>
        </w:rPr>
      </w:pPr>
      <w:r w:rsidRPr="003756B5">
        <w:rPr>
          <w:rFonts w:cstheme="minorHAnsi"/>
          <w:sz w:val="22"/>
        </w:rPr>
        <w:t>1 National Circuit</w:t>
      </w:r>
    </w:p>
    <w:p w14:paraId="16233C1B" w14:textId="77777777" w:rsidR="003756B5" w:rsidRDefault="003756B5" w:rsidP="003756B5">
      <w:pPr>
        <w:rPr>
          <w:rFonts w:cstheme="minorHAnsi"/>
          <w:sz w:val="22"/>
        </w:rPr>
      </w:pPr>
      <w:r w:rsidRPr="003756B5">
        <w:rPr>
          <w:rFonts w:cstheme="minorHAnsi"/>
          <w:sz w:val="22"/>
        </w:rPr>
        <w:t>BARTON ACT 2600</w:t>
      </w:r>
    </w:p>
    <w:p w14:paraId="60C5977F" w14:textId="77777777" w:rsidR="003756B5" w:rsidRPr="003756B5" w:rsidRDefault="003756B5" w:rsidP="003756B5">
      <w:pPr>
        <w:rPr>
          <w:rFonts w:cstheme="minorHAnsi"/>
          <w:sz w:val="22"/>
        </w:rPr>
      </w:pPr>
    </w:p>
    <w:p w14:paraId="1751CC1D" w14:textId="77777777" w:rsidR="003756B5" w:rsidRDefault="003756B5" w:rsidP="003756B5">
      <w:pPr>
        <w:rPr>
          <w:rFonts w:cstheme="minorHAnsi"/>
          <w:sz w:val="22"/>
        </w:rPr>
      </w:pPr>
      <w:r w:rsidRPr="003756B5">
        <w:rPr>
          <w:rFonts w:cstheme="minorHAnsi"/>
          <w:sz w:val="22"/>
        </w:rPr>
        <w:t xml:space="preserve">Email: </w:t>
      </w:r>
      <w:hyperlink r:id="rId9" w:history="1">
        <w:r w:rsidRPr="00A67F55">
          <w:rPr>
            <w:rStyle w:val="Hyperlink"/>
            <w:rFonts w:cstheme="minorHAnsi"/>
            <w:sz w:val="22"/>
          </w:rPr>
          <w:t>helpdesk-OIA@pmc.gov.au</w:t>
        </w:r>
      </w:hyperlink>
    </w:p>
    <w:p w14:paraId="38103A5E" w14:textId="77777777" w:rsidR="003756B5" w:rsidRPr="003756B5" w:rsidRDefault="003756B5" w:rsidP="003756B5">
      <w:pPr>
        <w:rPr>
          <w:rFonts w:cstheme="minorHAnsi"/>
          <w:sz w:val="22"/>
        </w:rPr>
      </w:pPr>
    </w:p>
    <w:p w14:paraId="619C0D13" w14:textId="77777777" w:rsidR="003756B5" w:rsidRPr="003756B5" w:rsidRDefault="003756B5" w:rsidP="003756B5">
      <w:pPr>
        <w:spacing w:after="240"/>
        <w:rPr>
          <w:rFonts w:cstheme="minorHAnsi"/>
          <w:sz w:val="22"/>
        </w:rPr>
      </w:pPr>
      <w:r w:rsidRPr="003756B5">
        <w:rPr>
          <w:rFonts w:cstheme="minorHAnsi"/>
          <w:sz w:val="22"/>
        </w:rPr>
        <w:t>Dear Ms Abhayaratna</w:t>
      </w:r>
      <w:r w:rsidRPr="003756B5" w:rsidDel="000211D5">
        <w:rPr>
          <w:rFonts w:cstheme="minorHAnsi"/>
          <w:sz w:val="22"/>
        </w:rPr>
        <w:t xml:space="preserve"> </w:t>
      </w:r>
    </w:p>
    <w:p w14:paraId="3AAE8571" w14:textId="32137C26" w:rsidR="003756B5" w:rsidRPr="004D6A26" w:rsidRDefault="003756B5" w:rsidP="003756B5">
      <w:pPr>
        <w:pStyle w:val="Heading1"/>
        <w:spacing w:after="120" w:line="300" w:lineRule="exact"/>
        <w:rPr>
          <w:sz w:val="24"/>
          <w:szCs w:val="24"/>
        </w:rPr>
      </w:pPr>
      <w:r>
        <w:rPr>
          <w:sz w:val="24"/>
          <w:szCs w:val="24"/>
        </w:rPr>
        <w:t>Impact Analysis –</w:t>
      </w:r>
      <w:r w:rsidR="00386BA3">
        <w:rPr>
          <w:sz w:val="24"/>
          <w:szCs w:val="24"/>
        </w:rPr>
        <w:t xml:space="preserve"> </w:t>
      </w:r>
      <w:r>
        <w:rPr>
          <w:sz w:val="24"/>
          <w:szCs w:val="24"/>
        </w:rPr>
        <w:t>Second Pass Final Assessment</w:t>
      </w:r>
      <w:r w:rsidR="00A976B7">
        <w:rPr>
          <w:sz w:val="24"/>
          <w:szCs w:val="24"/>
        </w:rPr>
        <w:t xml:space="preserve"> – </w:t>
      </w:r>
      <w:r w:rsidR="00A976B7" w:rsidRPr="00AE02D0">
        <w:rPr>
          <w:rFonts w:cstheme="minorHAnsi"/>
          <w:sz w:val="24"/>
        </w:rPr>
        <w:t>Transport Security Amendment (Security of Australi</w:t>
      </w:r>
      <w:r w:rsidR="00A976B7">
        <w:rPr>
          <w:rFonts w:cstheme="minorHAnsi"/>
          <w:sz w:val="24"/>
        </w:rPr>
        <w:t>a’s Transport Sector) Bill 2024</w:t>
      </w:r>
      <w:r w:rsidR="00024CB3">
        <w:rPr>
          <w:sz w:val="24"/>
          <w:szCs w:val="24"/>
        </w:rPr>
        <w:t xml:space="preserve"> </w:t>
      </w:r>
    </w:p>
    <w:p w14:paraId="54421D56" w14:textId="77777777" w:rsidR="003756B5" w:rsidRPr="005F2AF3" w:rsidRDefault="003756B5" w:rsidP="003756B5">
      <w:pPr>
        <w:spacing w:before="120" w:after="120" w:line="300" w:lineRule="exact"/>
        <w:rPr>
          <w:rFonts w:cstheme="minorHAnsi"/>
          <w:sz w:val="22"/>
        </w:rPr>
      </w:pPr>
      <w:r w:rsidRPr="003756B5">
        <w:rPr>
          <w:rFonts w:cstheme="minorHAnsi"/>
          <w:sz w:val="22"/>
        </w:rPr>
        <w:t xml:space="preserve">I am writing in relation to the attached Impact Analysis (IA) prepared for </w:t>
      </w:r>
      <w:r w:rsidRPr="005F2AF3">
        <w:rPr>
          <w:rFonts w:cstheme="minorHAnsi"/>
          <w:sz w:val="22"/>
        </w:rPr>
        <w:t xml:space="preserve">the </w:t>
      </w:r>
      <w:r w:rsidRPr="00AE02D0">
        <w:rPr>
          <w:rFonts w:cstheme="minorHAnsi"/>
          <w:sz w:val="22"/>
        </w:rPr>
        <w:t>Transport Security Amendment (Security of Australia’s Transport Sector) Bill 2024</w:t>
      </w:r>
      <w:r w:rsidRPr="003756B5">
        <w:rPr>
          <w:rFonts w:cstheme="minorHAnsi"/>
          <w:sz w:val="22"/>
        </w:rPr>
        <w:t xml:space="preserve">. </w:t>
      </w:r>
    </w:p>
    <w:p w14:paraId="076C4B8E" w14:textId="66ECB560" w:rsidR="003756B5" w:rsidRPr="003756B5" w:rsidRDefault="003756B5" w:rsidP="003756B5">
      <w:pPr>
        <w:pStyle w:val="BodyText"/>
        <w:rPr>
          <w:rFonts w:eastAsiaTheme="minorHAnsi" w:cstheme="minorHAnsi"/>
          <w:sz w:val="22"/>
          <w:szCs w:val="22"/>
          <w:lang w:eastAsia="en-US"/>
        </w:rPr>
      </w:pPr>
      <w:r w:rsidRPr="003756B5">
        <w:rPr>
          <w:rFonts w:eastAsiaTheme="minorHAnsi" w:cstheme="minorHAnsi"/>
          <w:sz w:val="22"/>
          <w:szCs w:val="22"/>
          <w:lang w:eastAsia="en-US"/>
        </w:rPr>
        <w:t xml:space="preserve">I am satisfied that the IA addresses the </w:t>
      </w:r>
      <w:r w:rsidR="00386BA3">
        <w:rPr>
          <w:rFonts w:eastAsiaTheme="minorHAnsi" w:cstheme="minorHAnsi"/>
          <w:sz w:val="22"/>
          <w:szCs w:val="22"/>
          <w:lang w:eastAsia="en-US"/>
        </w:rPr>
        <w:t>matters</w:t>
      </w:r>
      <w:r w:rsidRPr="003756B5">
        <w:rPr>
          <w:rFonts w:eastAsiaTheme="minorHAnsi" w:cstheme="minorHAnsi"/>
          <w:sz w:val="22"/>
          <w:szCs w:val="22"/>
          <w:lang w:eastAsia="en-US"/>
        </w:rPr>
        <w:t xml:space="preserve"> raised in your letter of </w:t>
      </w:r>
      <w:r>
        <w:rPr>
          <w:rFonts w:eastAsiaTheme="minorHAnsi" w:cstheme="minorHAnsi"/>
          <w:sz w:val="22"/>
          <w:szCs w:val="22"/>
          <w:lang w:eastAsia="en-US"/>
        </w:rPr>
        <w:t>14 October 2024</w:t>
      </w:r>
      <w:r w:rsidRPr="003756B5">
        <w:rPr>
          <w:rFonts w:eastAsiaTheme="minorHAnsi" w:cstheme="minorHAnsi"/>
          <w:sz w:val="22"/>
          <w:szCs w:val="22"/>
          <w:lang w:eastAsia="en-US"/>
        </w:rPr>
        <w:t>. Specific</w:t>
      </w:r>
      <w:r w:rsidRPr="00C1682D">
        <w:rPr>
          <w:rFonts w:eastAsiaTheme="minorHAnsi" w:cstheme="minorHAnsi"/>
          <w:sz w:val="22"/>
          <w:szCs w:val="22"/>
          <w:lang w:eastAsia="en-US"/>
        </w:rPr>
        <w:t xml:space="preserve">ally, </w:t>
      </w:r>
      <w:r w:rsidR="00C1682D" w:rsidRPr="00C1682D">
        <w:rPr>
          <w:rFonts w:eastAsiaTheme="minorHAnsi" w:cstheme="minorHAnsi"/>
          <w:sz w:val="22"/>
          <w:szCs w:val="22"/>
          <w:lang w:eastAsia="en-US"/>
        </w:rPr>
        <w:t xml:space="preserve">all of your stated </w:t>
      </w:r>
      <w:r w:rsidR="00386BA3">
        <w:rPr>
          <w:rFonts w:eastAsiaTheme="minorHAnsi" w:cstheme="minorHAnsi"/>
          <w:sz w:val="22"/>
          <w:szCs w:val="22"/>
          <w:lang w:eastAsia="en-US"/>
        </w:rPr>
        <w:t>issues</w:t>
      </w:r>
      <w:r w:rsidR="00C1682D" w:rsidRPr="00C1682D">
        <w:rPr>
          <w:rFonts w:eastAsiaTheme="minorHAnsi" w:cstheme="minorHAnsi"/>
          <w:sz w:val="22"/>
          <w:szCs w:val="22"/>
          <w:lang w:eastAsia="en-US"/>
        </w:rPr>
        <w:t xml:space="preserve"> have been addressed including: </w:t>
      </w:r>
    </w:p>
    <w:p w14:paraId="609B3BDC" w14:textId="7F3139C2" w:rsidR="003756B5" w:rsidRPr="008A01B2" w:rsidRDefault="003756B5" w:rsidP="003756B5">
      <w:pPr>
        <w:pStyle w:val="ListParagraph0"/>
        <w:numPr>
          <w:ilvl w:val="0"/>
          <w:numId w:val="41"/>
        </w:numPr>
        <w:spacing w:line="300" w:lineRule="exact"/>
        <w:rPr>
          <w:rFonts w:cstheme="minorHAnsi"/>
          <w:b/>
          <w:bCs/>
          <w:sz w:val="22"/>
        </w:rPr>
      </w:pPr>
      <w:r w:rsidRPr="008A01B2">
        <w:rPr>
          <w:rFonts w:cstheme="minorHAnsi"/>
          <w:b/>
          <w:bCs/>
          <w:sz w:val="22"/>
        </w:rPr>
        <w:t xml:space="preserve">Better describe the options </w:t>
      </w:r>
      <w:r w:rsidR="008A01B2">
        <w:rPr>
          <w:rFonts w:cstheme="minorHAnsi"/>
          <w:b/>
          <w:bCs/>
          <w:sz w:val="22"/>
        </w:rPr>
        <w:t>being considered</w:t>
      </w:r>
      <w:r w:rsidRPr="008A01B2">
        <w:rPr>
          <w:rFonts w:cstheme="minorHAnsi"/>
          <w:b/>
          <w:bCs/>
          <w:sz w:val="22"/>
        </w:rPr>
        <w:t xml:space="preserve"> </w:t>
      </w:r>
    </w:p>
    <w:p w14:paraId="6E7A9871" w14:textId="1D339ECA" w:rsidR="00D63C71" w:rsidRDefault="00EC60D7" w:rsidP="00D03DF8">
      <w:pPr>
        <w:spacing w:line="300" w:lineRule="exact"/>
        <w:rPr>
          <w:rFonts w:cstheme="minorHAnsi"/>
          <w:sz w:val="22"/>
        </w:rPr>
      </w:pPr>
      <w:r w:rsidRPr="008A01B2">
        <w:rPr>
          <w:rFonts w:cstheme="minorHAnsi"/>
          <w:sz w:val="22"/>
        </w:rPr>
        <w:t xml:space="preserve">Additional </w:t>
      </w:r>
      <w:r w:rsidR="00A976B7">
        <w:rPr>
          <w:rFonts w:cstheme="minorHAnsi"/>
          <w:sz w:val="22"/>
        </w:rPr>
        <w:t xml:space="preserve">detail describing </w:t>
      </w:r>
      <w:r w:rsidR="00D63C71">
        <w:rPr>
          <w:rFonts w:cstheme="minorHAnsi"/>
          <w:sz w:val="22"/>
        </w:rPr>
        <w:t xml:space="preserve">the </w:t>
      </w:r>
      <w:r w:rsidR="00A976B7">
        <w:rPr>
          <w:rFonts w:cstheme="minorHAnsi"/>
          <w:sz w:val="22"/>
        </w:rPr>
        <w:t>option</w:t>
      </w:r>
      <w:r w:rsidR="00D63C71">
        <w:rPr>
          <w:rFonts w:cstheme="minorHAnsi"/>
          <w:sz w:val="22"/>
        </w:rPr>
        <w:t>s</w:t>
      </w:r>
      <w:r w:rsidR="00F46182">
        <w:rPr>
          <w:rFonts w:cstheme="minorHAnsi"/>
          <w:sz w:val="22"/>
        </w:rPr>
        <w:t xml:space="preserve"> considered</w:t>
      </w:r>
      <w:r w:rsidR="008A01B2">
        <w:rPr>
          <w:rFonts w:cstheme="minorHAnsi"/>
          <w:sz w:val="22"/>
        </w:rPr>
        <w:t xml:space="preserve"> has been </w:t>
      </w:r>
      <w:r w:rsidR="00A418ED">
        <w:rPr>
          <w:rFonts w:cstheme="minorHAnsi"/>
          <w:sz w:val="22"/>
        </w:rPr>
        <w:t>includ</w:t>
      </w:r>
      <w:r w:rsidR="008A01B2">
        <w:rPr>
          <w:rFonts w:cstheme="minorHAnsi"/>
          <w:sz w:val="22"/>
        </w:rPr>
        <w:t xml:space="preserve">ed. </w:t>
      </w:r>
      <w:r w:rsidR="00A976B7">
        <w:rPr>
          <w:rFonts w:cstheme="minorHAnsi"/>
          <w:sz w:val="22"/>
        </w:rPr>
        <w:t>This includes a</w:t>
      </w:r>
      <w:r w:rsidR="0048282D">
        <w:rPr>
          <w:rFonts w:cstheme="minorHAnsi"/>
          <w:sz w:val="22"/>
        </w:rPr>
        <w:t>dditional</w:t>
      </w:r>
      <w:r w:rsidRPr="008A01B2">
        <w:rPr>
          <w:rFonts w:cstheme="minorHAnsi"/>
          <w:sz w:val="22"/>
        </w:rPr>
        <w:t xml:space="preserve"> information </w:t>
      </w:r>
      <w:r w:rsidR="00F46182">
        <w:rPr>
          <w:rFonts w:cstheme="minorHAnsi"/>
          <w:sz w:val="22"/>
        </w:rPr>
        <w:t>about</w:t>
      </w:r>
      <w:r w:rsidR="00D63C71">
        <w:rPr>
          <w:rFonts w:cstheme="minorHAnsi"/>
          <w:sz w:val="22"/>
        </w:rPr>
        <w:t xml:space="preserve"> the status quo, </w:t>
      </w:r>
      <w:r w:rsidR="00DC5086">
        <w:rPr>
          <w:rFonts w:cstheme="minorHAnsi"/>
          <w:sz w:val="22"/>
        </w:rPr>
        <w:t xml:space="preserve">the 15 </w:t>
      </w:r>
      <w:r w:rsidR="00D63C71">
        <w:rPr>
          <w:rFonts w:cstheme="minorHAnsi"/>
          <w:sz w:val="22"/>
        </w:rPr>
        <w:t xml:space="preserve">legislative </w:t>
      </w:r>
      <w:r w:rsidR="00DC5086">
        <w:rPr>
          <w:rFonts w:cstheme="minorHAnsi"/>
          <w:sz w:val="22"/>
        </w:rPr>
        <w:t xml:space="preserve">measures included </w:t>
      </w:r>
      <w:r w:rsidR="00D63C71">
        <w:rPr>
          <w:rFonts w:cstheme="minorHAnsi"/>
          <w:sz w:val="22"/>
        </w:rPr>
        <w:t>as part of option 4 and the application</w:t>
      </w:r>
      <w:r w:rsidR="00D63C71" w:rsidRPr="00D63C71">
        <w:rPr>
          <w:rFonts w:cstheme="minorHAnsi"/>
          <w:sz w:val="22"/>
        </w:rPr>
        <w:t xml:space="preserve"> of the </w:t>
      </w:r>
      <w:r w:rsidR="00D63C71" w:rsidRPr="00D63C71">
        <w:rPr>
          <w:rFonts w:cstheme="minorHAnsi"/>
          <w:i/>
          <w:sz w:val="22"/>
        </w:rPr>
        <w:t>Security of Critical Infrastructure Act 2018</w:t>
      </w:r>
      <w:r w:rsidR="00D63C71">
        <w:rPr>
          <w:rFonts w:cstheme="minorHAnsi"/>
          <w:sz w:val="22"/>
        </w:rPr>
        <w:t xml:space="preserve"> to</w:t>
      </w:r>
      <w:r w:rsidR="00D63C71" w:rsidRPr="00D63C71">
        <w:rPr>
          <w:rFonts w:cstheme="minorHAnsi"/>
          <w:sz w:val="22"/>
        </w:rPr>
        <w:t xml:space="preserve"> the av</w:t>
      </w:r>
      <w:r w:rsidR="00D63C71">
        <w:rPr>
          <w:rFonts w:cstheme="minorHAnsi"/>
          <w:sz w:val="22"/>
        </w:rPr>
        <w:t>iation and maritime sectors.</w:t>
      </w:r>
    </w:p>
    <w:p w14:paraId="253FDC11" w14:textId="2D151312" w:rsidR="00EC60D7" w:rsidRPr="000324AB" w:rsidRDefault="00D63C71" w:rsidP="000324AB">
      <w:pPr>
        <w:pStyle w:val="AppendixH3"/>
        <w:keepNext w:val="0"/>
        <w:keepLines w:val="0"/>
        <w:tabs>
          <w:tab w:val="clear" w:pos="851"/>
        </w:tabs>
        <w:spacing w:before="0" w:after="0" w:line="300" w:lineRule="exact"/>
        <w:outlineLvl w:val="9"/>
        <w:rPr>
          <w:rFonts w:asciiTheme="minorHAnsi" w:eastAsiaTheme="minorHAnsi" w:hAnsiTheme="minorHAnsi" w:cstheme="minorHAnsi"/>
          <w:bCs w:val="0"/>
          <w:lang w:eastAsia="en-US"/>
        </w:rPr>
      </w:pPr>
      <w:r w:rsidRPr="000324AB">
        <w:rPr>
          <w:rFonts w:asciiTheme="minorHAnsi" w:eastAsiaTheme="minorHAnsi" w:hAnsiTheme="minorHAnsi" w:cstheme="minorHAnsi"/>
          <w:bCs w:val="0"/>
          <w:lang w:eastAsia="en-US"/>
        </w:rPr>
        <w:t>W</w:t>
      </w:r>
      <w:r w:rsidR="00DC5086" w:rsidRPr="000324AB">
        <w:rPr>
          <w:rFonts w:asciiTheme="minorHAnsi" w:eastAsiaTheme="minorHAnsi" w:hAnsiTheme="minorHAnsi" w:cstheme="minorHAnsi"/>
          <w:bCs w:val="0"/>
          <w:lang w:eastAsia="en-US"/>
        </w:rPr>
        <w:t>e have added</w:t>
      </w:r>
      <w:r w:rsidR="00F46182"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</w:t>
      </w:r>
      <w:r w:rsidR="00DC5086"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an appendix with the complete proposal of regulatory obligations to be facilitated </w:t>
      </w:r>
      <w:r w:rsidR="00386BA3">
        <w:rPr>
          <w:rFonts w:asciiTheme="minorHAnsi" w:eastAsiaTheme="minorHAnsi" w:hAnsiTheme="minorHAnsi" w:cstheme="minorHAnsi"/>
          <w:bCs w:val="0"/>
          <w:lang w:eastAsia="en-US"/>
        </w:rPr>
        <w:t>for</w:t>
      </w:r>
      <w:r w:rsidR="00F30DF9">
        <w:rPr>
          <w:rFonts w:asciiTheme="minorHAnsi" w:eastAsiaTheme="minorHAnsi" w:hAnsiTheme="minorHAnsi" w:cstheme="minorHAnsi"/>
          <w:bCs w:val="0"/>
          <w:lang w:eastAsia="en-US"/>
        </w:rPr>
        <w:t xml:space="preserve"> measures</w:t>
      </w:r>
      <w:r w:rsidR="00386BA3">
        <w:rPr>
          <w:rFonts w:asciiTheme="minorHAnsi" w:eastAsiaTheme="minorHAnsi" w:hAnsiTheme="minorHAnsi" w:cstheme="minorHAnsi"/>
          <w:bCs w:val="0"/>
          <w:lang w:eastAsia="en-US"/>
        </w:rPr>
        <w:t xml:space="preserve"> </w:t>
      </w:r>
      <w:r w:rsidR="00DC5086" w:rsidRPr="000324AB">
        <w:rPr>
          <w:rFonts w:asciiTheme="minorHAnsi" w:eastAsiaTheme="minorHAnsi" w:hAnsiTheme="minorHAnsi" w:cstheme="minorHAnsi"/>
          <w:bCs w:val="0"/>
          <w:lang w:eastAsia="en-US"/>
        </w:rPr>
        <w:t>which we anticipate costs may emerge for industry</w:t>
      </w:r>
      <w:r w:rsidR="00EC60D7" w:rsidRPr="000324AB">
        <w:rPr>
          <w:rFonts w:asciiTheme="minorHAnsi" w:eastAsiaTheme="minorHAnsi" w:hAnsiTheme="minorHAnsi" w:cstheme="minorHAnsi"/>
          <w:bCs w:val="0"/>
          <w:lang w:eastAsia="en-US"/>
        </w:rPr>
        <w:t>.</w:t>
      </w:r>
      <w:r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This includes expanding the definition of unlawful interference, the</w:t>
      </w:r>
      <w:r w:rsidR="000324AB"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introduction of the</w:t>
      </w:r>
      <w:r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all hazards security framework</w:t>
      </w:r>
      <w:r w:rsidR="000324AB" w:rsidRPr="000324AB">
        <w:rPr>
          <w:rFonts w:asciiTheme="minorHAnsi" w:eastAsiaTheme="minorHAnsi" w:hAnsiTheme="minorHAnsi" w:cstheme="minorHAnsi"/>
          <w:bCs w:val="0"/>
          <w:lang w:eastAsia="en-US"/>
        </w:rPr>
        <w:t>,</w:t>
      </w:r>
      <w:r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and the</w:t>
      </w:r>
      <w:r w:rsidR="000324AB"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concept of</w:t>
      </w:r>
      <w:r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securit</w:t>
      </w:r>
      <w:r w:rsidR="000324AB" w:rsidRPr="000324AB">
        <w:rPr>
          <w:rFonts w:asciiTheme="minorHAnsi" w:eastAsiaTheme="minorHAnsi" w:hAnsiTheme="minorHAnsi" w:cstheme="minorHAnsi"/>
          <w:bCs w:val="0"/>
          <w:lang w:eastAsia="en-US"/>
        </w:rPr>
        <w:t>y controlled activities</w:t>
      </w:r>
      <w:r w:rsidRPr="000324AB">
        <w:rPr>
          <w:rFonts w:asciiTheme="minorHAnsi" w:eastAsiaTheme="minorHAnsi" w:hAnsiTheme="minorHAnsi" w:cstheme="minorHAnsi"/>
          <w:bCs w:val="0"/>
          <w:lang w:eastAsia="en-US"/>
        </w:rPr>
        <w:t>.</w:t>
      </w:r>
    </w:p>
    <w:p w14:paraId="421CE0D0" w14:textId="09AD69E9" w:rsidR="003756B5" w:rsidRPr="004E2F3A" w:rsidRDefault="003756B5" w:rsidP="003756B5">
      <w:pPr>
        <w:pStyle w:val="ListParagraph0"/>
        <w:numPr>
          <w:ilvl w:val="0"/>
          <w:numId w:val="41"/>
        </w:numPr>
        <w:spacing w:line="300" w:lineRule="exact"/>
        <w:rPr>
          <w:rFonts w:cstheme="minorHAnsi"/>
          <w:b/>
          <w:bCs/>
          <w:sz w:val="22"/>
        </w:rPr>
      </w:pPr>
      <w:r w:rsidRPr="004E2F3A">
        <w:rPr>
          <w:rFonts w:cstheme="minorHAnsi"/>
          <w:b/>
          <w:bCs/>
          <w:sz w:val="22"/>
        </w:rPr>
        <w:t>Provide justifications for using brea</w:t>
      </w:r>
      <w:r w:rsidR="00A976B7">
        <w:rPr>
          <w:rFonts w:cstheme="minorHAnsi"/>
          <w:b/>
          <w:bCs/>
          <w:sz w:val="22"/>
        </w:rPr>
        <w:t>keven and qualitative analysis</w:t>
      </w:r>
    </w:p>
    <w:p w14:paraId="02C932E3" w14:textId="70B06779" w:rsidR="00BA3720" w:rsidRDefault="00BF00BB" w:rsidP="00BA3720">
      <w:pPr>
        <w:spacing w:line="300" w:lineRule="exact"/>
        <w:rPr>
          <w:rFonts w:cstheme="minorHAnsi"/>
          <w:sz w:val="22"/>
        </w:rPr>
      </w:pPr>
      <w:r w:rsidRPr="008A01B2">
        <w:rPr>
          <w:rFonts w:cstheme="minorHAnsi"/>
          <w:sz w:val="22"/>
        </w:rPr>
        <w:t>Additional justification has</w:t>
      </w:r>
      <w:r w:rsidR="00386BA3">
        <w:rPr>
          <w:rFonts w:cstheme="minorHAnsi"/>
          <w:sz w:val="22"/>
        </w:rPr>
        <w:t xml:space="preserve"> been included under question 4</w:t>
      </w:r>
      <w:r w:rsidR="00D63C71">
        <w:rPr>
          <w:rFonts w:cstheme="minorHAnsi"/>
          <w:sz w:val="22"/>
        </w:rPr>
        <w:t xml:space="preserve"> </w:t>
      </w:r>
      <w:r w:rsidRPr="008A01B2">
        <w:rPr>
          <w:rFonts w:cstheme="minorHAnsi"/>
          <w:sz w:val="22"/>
        </w:rPr>
        <w:t>to support the use of breakeven and qualitative analysis</w:t>
      </w:r>
      <w:r w:rsidR="00D63C71">
        <w:rPr>
          <w:rFonts w:cstheme="minorHAnsi"/>
          <w:sz w:val="22"/>
        </w:rPr>
        <w:t xml:space="preserve"> in this IA</w:t>
      </w:r>
      <w:r w:rsidR="00BA3720">
        <w:rPr>
          <w:rFonts w:cstheme="minorHAnsi"/>
          <w:sz w:val="22"/>
        </w:rPr>
        <w:t>. This justification notes that t</w:t>
      </w:r>
      <w:r w:rsidR="00BA3720" w:rsidRPr="00BA3720">
        <w:rPr>
          <w:rFonts w:cstheme="minorHAnsi"/>
          <w:sz w:val="22"/>
        </w:rPr>
        <w:t xml:space="preserve">he total benefits of </w:t>
      </w:r>
      <w:r w:rsidR="00DC5086">
        <w:rPr>
          <w:rFonts w:cstheme="minorHAnsi"/>
          <w:sz w:val="22"/>
        </w:rPr>
        <w:t>o</w:t>
      </w:r>
      <w:r w:rsidR="00BA3720">
        <w:rPr>
          <w:rFonts w:cstheme="minorHAnsi"/>
          <w:sz w:val="22"/>
        </w:rPr>
        <w:t>ption 4</w:t>
      </w:r>
      <w:r w:rsidR="00BA3720" w:rsidRPr="00BA3720">
        <w:rPr>
          <w:rFonts w:cstheme="minorHAnsi"/>
          <w:sz w:val="22"/>
        </w:rPr>
        <w:t xml:space="preserve"> consist of the avoided o</w:t>
      </w:r>
      <w:r w:rsidR="00D63C71">
        <w:rPr>
          <w:rFonts w:cstheme="minorHAnsi"/>
          <w:sz w:val="22"/>
        </w:rPr>
        <w:t xml:space="preserve">r mitigated costs of future all </w:t>
      </w:r>
      <w:r w:rsidR="00BA3720" w:rsidRPr="00BA3720">
        <w:rPr>
          <w:rFonts w:cstheme="minorHAnsi"/>
          <w:sz w:val="22"/>
        </w:rPr>
        <w:t>hazard</w:t>
      </w:r>
      <w:r w:rsidR="00DC5086">
        <w:rPr>
          <w:rFonts w:cstheme="minorHAnsi"/>
          <w:sz w:val="22"/>
        </w:rPr>
        <w:t xml:space="preserve"> security</w:t>
      </w:r>
      <w:r w:rsidR="00BA3720" w:rsidRPr="00BA3720">
        <w:rPr>
          <w:rFonts w:cstheme="minorHAnsi"/>
          <w:sz w:val="22"/>
        </w:rPr>
        <w:t xml:space="preserve"> incidents. </w:t>
      </w:r>
      <w:r w:rsidR="00D63C71">
        <w:rPr>
          <w:rFonts w:cstheme="minorHAnsi"/>
          <w:sz w:val="22"/>
        </w:rPr>
        <w:t>It should be noted</w:t>
      </w:r>
      <w:r w:rsidR="00BA3720" w:rsidRPr="00BA3720">
        <w:rPr>
          <w:rFonts w:cstheme="minorHAnsi"/>
          <w:sz w:val="22"/>
        </w:rPr>
        <w:t xml:space="preserve"> the total annual benefit cannot be reliably estimated because there is no data on the frequency and size of </w:t>
      </w:r>
      <w:r w:rsidR="00BA3720">
        <w:rPr>
          <w:rFonts w:cstheme="minorHAnsi"/>
          <w:sz w:val="22"/>
        </w:rPr>
        <w:t xml:space="preserve">future </w:t>
      </w:r>
      <w:r w:rsidR="00BA3720" w:rsidRPr="00BA3720">
        <w:rPr>
          <w:rFonts w:cstheme="minorHAnsi"/>
          <w:sz w:val="22"/>
        </w:rPr>
        <w:t>avoided incidents. Any estimate of total benefits would be highly uncertain and reliant on assumptions. The use of a breakeven analysis avoids the need for this information, and instead uses an assessment of the reasonableness of the number of avoide</w:t>
      </w:r>
      <w:r w:rsidR="00386BA3">
        <w:rPr>
          <w:rFonts w:cstheme="minorHAnsi"/>
          <w:sz w:val="22"/>
        </w:rPr>
        <w:t xml:space="preserve">d incidents required for option </w:t>
      </w:r>
      <w:r w:rsidR="00BA3720">
        <w:rPr>
          <w:rFonts w:cstheme="minorHAnsi"/>
          <w:sz w:val="22"/>
        </w:rPr>
        <w:t>4</w:t>
      </w:r>
      <w:r w:rsidR="00BA3720" w:rsidRPr="00BA3720">
        <w:rPr>
          <w:rFonts w:cstheme="minorHAnsi"/>
          <w:sz w:val="22"/>
        </w:rPr>
        <w:t xml:space="preserve"> to equal or exceed the costs of the option.</w:t>
      </w:r>
    </w:p>
    <w:p w14:paraId="4C2F621F" w14:textId="3F081070" w:rsidR="00BF00BB" w:rsidRPr="000324AB" w:rsidRDefault="00BA3720" w:rsidP="000324AB">
      <w:pPr>
        <w:pStyle w:val="AppendixH3"/>
        <w:keepNext w:val="0"/>
        <w:keepLines w:val="0"/>
        <w:tabs>
          <w:tab w:val="clear" w:pos="851"/>
        </w:tabs>
        <w:spacing w:before="120" w:after="0" w:line="300" w:lineRule="exact"/>
        <w:outlineLvl w:val="9"/>
        <w:rPr>
          <w:rFonts w:asciiTheme="minorHAnsi" w:eastAsiaTheme="minorHAnsi" w:hAnsiTheme="minorHAnsi" w:cstheme="minorHAnsi"/>
          <w:bCs w:val="0"/>
          <w:lang w:eastAsia="en-US"/>
        </w:rPr>
      </w:pPr>
      <w:r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Further, </w:t>
      </w:r>
      <w:r w:rsidR="00A976B7"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for the </w:t>
      </w:r>
      <w:r w:rsidR="00D03DF8"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other options </w:t>
      </w:r>
      <w:r w:rsidRPr="000324AB">
        <w:rPr>
          <w:rFonts w:asciiTheme="minorHAnsi" w:eastAsiaTheme="minorHAnsi" w:hAnsiTheme="minorHAnsi" w:cstheme="minorHAnsi"/>
          <w:bCs w:val="0"/>
          <w:lang w:eastAsia="en-US"/>
        </w:rPr>
        <w:t>w</w:t>
      </w:r>
      <w:r w:rsidR="00BF00BB" w:rsidRPr="000324AB">
        <w:rPr>
          <w:rFonts w:asciiTheme="minorHAnsi" w:eastAsiaTheme="minorHAnsi" w:hAnsiTheme="minorHAnsi" w:cstheme="minorHAnsi"/>
          <w:bCs w:val="0"/>
          <w:lang w:eastAsia="en-US"/>
        </w:rPr>
        <w:t>here it is not possible to quantify the</w:t>
      </w:r>
      <w:r w:rsidR="00D03DF8" w:rsidRPr="000324AB">
        <w:rPr>
          <w:rFonts w:asciiTheme="minorHAnsi" w:eastAsiaTheme="minorHAnsi" w:hAnsiTheme="minorHAnsi" w:cstheme="minorHAnsi"/>
          <w:bCs w:val="0"/>
          <w:lang w:eastAsia="en-US"/>
        </w:rPr>
        <w:t>ir</w:t>
      </w:r>
      <w:r w:rsidR="00BF00BB"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cost and benefits, justification has been included to support </w:t>
      </w:r>
      <w:r w:rsidR="00D03DF8" w:rsidRPr="000324AB">
        <w:rPr>
          <w:rFonts w:asciiTheme="minorHAnsi" w:eastAsiaTheme="minorHAnsi" w:hAnsiTheme="minorHAnsi" w:cstheme="minorHAnsi"/>
          <w:bCs w:val="0"/>
          <w:lang w:eastAsia="en-US"/>
        </w:rPr>
        <w:t>the use of qualitative analysis</w:t>
      </w:r>
      <w:r w:rsidR="00BF00BB" w:rsidRPr="000324AB">
        <w:rPr>
          <w:rFonts w:asciiTheme="minorHAnsi" w:eastAsiaTheme="minorHAnsi" w:hAnsiTheme="minorHAnsi" w:cstheme="minorHAnsi"/>
          <w:bCs w:val="0"/>
          <w:lang w:eastAsia="en-US"/>
        </w:rPr>
        <w:t>.</w:t>
      </w:r>
    </w:p>
    <w:p w14:paraId="7B184CF0" w14:textId="4032C0C2" w:rsidR="00DC5086" w:rsidRDefault="00DC5086" w:rsidP="00D03DF8">
      <w:pPr>
        <w:spacing w:before="200" w:line="300" w:lineRule="exact"/>
        <w:rPr>
          <w:rFonts w:cstheme="minorHAnsi"/>
          <w:sz w:val="22"/>
        </w:rPr>
      </w:pPr>
    </w:p>
    <w:p w14:paraId="21E531C4" w14:textId="73888C4A" w:rsidR="004E2F3A" w:rsidRPr="004E2F3A" w:rsidRDefault="00D03DF8" w:rsidP="003756B5">
      <w:pPr>
        <w:pStyle w:val="ListParagraph0"/>
        <w:numPr>
          <w:ilvl w:val="0"/>
          <w:numId w:val="41"/>
        </w:numPr>
        <w:spacing w:line="300" w:lineRule="exact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Apply CGE modelling approach to all </w:t>
      </w:r>
      <w:r w:rsidR="00A976B7">
        <w:rPr>
          <w:rFonts w:cstheme="minorHAnsi"/>
          <w:b/>
          <w:bCs/>
          <w:sz w:val="22"/>
        </w:rPr>
        <w:t xml:space="preserve">the </w:t>
      </w:r>
      <w:r>
        <w:rPr>
          <w:rFonts w:cstheme="minorHAnsi"/>
          <w:b/>
          <w:bCs/>
          <w:sz w:val="22"/>
        </w:rPr>
        <w:t>alternative options</w:t>
      </w:r>
    </w:p>
    <w:p w14:paraId="38DA88E6" w14:textId="78275EB7" w:rsidR="00A656B7" w:rsidRPr="004E2F3A" w:rsidRDefault="00D03DF8" w:rsidP="004E2F3A">
      <w:pPr>
        <w:spacing w:line="300" w:lineRule="exact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Additional information</w:t>
      </w:r>
      <w:r w:rsidR="00A418ED" w:rsidRPr="008A01B2">
        <w:rPr>
          <w:rFonts w:cstheme="minorHAnsi"/>
          <w:sz w:val="22"/>
        </w:rPr>
        <w:t xml:space="preserve"> has been included under option</w:t>
      </w:r>
      <w:r w:rsidR="00D63C71">
        <w:rPr>
          <w:rFonts w:cstheme="minorHAnsi"/>
          <w:sz w:val="22"/>
        </w:rPr>
        <w:t>s</w:t>
      </w:r>
      <w:r w:rsidR="00A418ED" w:rsidRPr="008A01B2">
        <w:rPr>
          <w:rFonts w:cstheme="minorHAnsi"/>
          <w:sz w:val="22"/>
        </w:rPr>
        <w:t xml:space="preserve"> 1</w:t>
      </w:r>
      <w:r>
        <w:rPr>
          <w:rFonts w:cstheme="minorHAnsi"/>
          <w:sz w:val="22"/>
        </w:rPr>
        <w:t xml:space="preserve"> and 2</w:t>
      </w:r>
      <w:r w:rsidR="00A418ED" w:rsidRPr="008A01B2">
        <w:rPr>
          <w:rFonts w:cstheme="minorHAnsi"/>
          <w:sz w:val="22"/>
        </w:rPr>
        <w:t xml:space="preserve"> to better quantify the costs of th</w:t>
      </w:r>
      <w:r>
        <w:rPr>
          <w:rFonts w:cstheme="minorHAnsi"/>
          <w:sz w:val="22"/>
        </w:rPr>
        <w:t>ese</w:t>
      </w:r>
      <w:r w:rsidR="00A418ED" w:rsidRPr="008A01B2">
        <w:rPr>
          <w:rFonts w:cstheme="minorHAnsi"/>
          <w:sz w:val="22"/>
        </w:rPr>
        <w:t xml:space="preserve"> option</w:t>
      </w:r>
      <w:r>
        <w:rPr>
          <w:rFonts w:cstheme="minorHAnsi"/>
          <w:sz w:val="22"/>
        </w:rPr>
        <w:t>s,</w:t>
      </w:r>
      <w:r w:rsidR="00DC5086">
        <w:rPr>
          <w:rFonts w:cstheme="minorHAnsi"/>
          <w:sz w:val="22"/>
        </w:rPr>
        <w:t xml:space="preserve"> including CGE information for o</w:t>
      </w:r>
      <w:r>
        <w:rPr>
          <w:rFonts w:cstheme="minorHAnsi"/>
          <w:sz w:val="22"/>
        </w:rPr>
        <w:t>ption 1</w:t>
      </w:r>
      <w:r w:rsidR="00DC5086">
        <w:rPr>
          <w:rFonts w:cstheme="minorHAnsi"/>
          <w:sz w:val="22"/>
        </w:rPr>
        <w:t xml:space="preserve"> and justification for its omission from option 2</w:t>
      </w:r>
      <w:r w:rsidR="00A418ED" w:rsidRPr="008A01B2">
        <w:rPr>
          <w:rFonts w:cstheme="minorHAnsi"/>
          <w:sz w:val="22"/>
        </w:rPr>
        <w:t>.</w:t>
      </w:r>
      <w:r w:rsidR="00DC5086">
        <w:rPr>
          <w:rFonts w:cstheme="minorHAnsi"/>
          <w:sz w:val="22"/>
        </w:rPr>
        <w:t xml:space="preserve"> CGE modelling is now demonstrated for options 1, 3 and 4.  </w:t>
      </w:r>
    </w:p>
    <w:p w14:paraId="5C7F12D6" w14:textId="2878F92C" w:rsidR="00F46182" w:rsidRDefault="00DC5086" w:rsidP="003756B5">
      <w:pPr>
        <w:pStyle w:val="ListParagraph0"/>
        <w:numPr>
          <w:ilvl w:val="0"/>
          <w:numId w:val="41"/>
        </w:numPr>
        <w:spacing w:line="300" w:lineRule="exact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Provide quantification of o</w:t>
      </w:r>
      <w:r w:rsidR="00F46182">
        <w:rPr>
          <w:rFonts w:cstheme="minorHAnsi"/>
          <w:b/>
          <w:bCs/>
          <w:sz w:val="22"/>
        </w:rPr>
        <w:t>ption 2 – Voluntary uptake of all hazards security</w:t>
      </w:r>
    </w:p>
    <w:p w14:paraId="3BDF4882" w14:textId="767E0E6C" w:rsidR="00F46182" w:rsidRPr="00F46182" w:rsidRDefault="001C17AC" w:rsidP="00F46182">
      <w:pPr>
        <w:spacing w:line="300" w:lineRule="exact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 xml:space="preserve">Quantification of the costs of option 2 has been included. The costs and benefits of this option </w:t>
      </w:r>
      <w:r w:rsidR="00DC5086">
        <w:rPr>
          <w:rFonts w:cstheme="minorHAnsi"/>
          <w:sz w:val="22"/>
        </w:rPr>
        <w:t>are</w:t>
      </w:r>
      <w:r>
        <w:rPr>
          <w:rFonts w:cstheme="minorHAnsi"/>
          <w:sz w:val="22"/>
        </w:rPr>
        <w:t xml:space="preserve"> dependent on the extent that industry participants voluntarily choose to address all hazard </w:t>
      </w:r>
      <w:r w:rsidR="00DC5086">
        <w:rPr>
          <w:rFonts w:cstheme="minorHAnsi"/>
          <w:sz w:val="22"/>
        </w:rPr>
        <w:t xml:space="preserve">security </w:t>
      </w:r>
      <w:r>
        <w:rPr>
          <w:rFonts w:cstheme="minorHAnsi"/>
          <w:sz w:val="22"/>
        </w:rPr>
        <w:t>threats and consider mitigation strategies for the risks facing their business</w:t>
      </w:r>
      <w:r w:rsidR="00DC5086">
        <w:rPr>
          <w:rFonts w:cstheme="minorHAnsi"/>
          <w:sz w:val="22"/>
        </w:rPr>
        <w:t>es</w:t>
      </w:r>
      <w:r>
        <w:rPr>
          <w:rFonts w:cstheme="minorHAnsi"/>
          <w:sz w:val="22"/>
        </w:rPr>
        <w:t>. The assumptions underlying the estimate of total cost are also outlined in the updated IA.</w:t>
      </w:r>
    </w:p>
    <w:p w14:paraId="7BAE59E5" w14:textId="605FF677" w:rsidR="003756B5" w:rsidRPr="004E2F3A" w:rsidRDefault="004E2F3A" w:rsidP="003756B5">
      <w:pPr>
        <w:pStyle w:val="ListParagraph0"/>
        <w:numPr>
          <w:ilvl w:val="0"/>
          <w:numId w:val="41"/>
        </w:numPr>
        <w:spacing w:line="300" w:lineRule="exact"/>
        <w:rPr>
          <w:rFonts w:cstheme="minorHAnsi"/>
          <w:b/>
          <w:bCs/>
          <w:sz w:val="22"/>
        </w:rPr>
      </w:pPr>
      <w:r w:rsidRPr="004E2F3A">
        <w:rPr>
          <w:rFonts w:cstheme="minorHAnsi"/>
          <w:b/>
          <w:bCs/>
          <w:sz w:val="22"/>
        </w:rPr>
        <w:t>Better articulate key measures of success</w:t>
      </w:r>
      <w:r w:rsidR="003756B5" w:rsidRPr="004E2F3A">
        <w:rPr>
          <w:rFonts w:cstheme="minorHAnsi"/>
          <w:b/>
          <w:bCs/>
          <w:sz w:val="22"/>
        </w:rPr>
        <w:t xml:space="preserve"> and provide an evaluation plan. </w:t>
      </w:r>
    </w:p>
    <w:p w14:paraId="58D538DE" w14:textId="50571893" w:rsidR="00480A9C" w:rsidRPr="004E2F3A" w:rsidRDefault="00480A9C" w:rsidP="004E2F3A">
      <w:pPr>
        <w:spacing w:line="300" w:lineRule="exact"/>
        <w:rPr>
          <w:rFonts w:cstheme="minorHAnsi"/>
          <w:sz w:val="22"/>
        </w:rPr>
      </w:pPr>
      <w:r w:rsidRPr="004E2F3A">
        <w:rPr>
          <w:rFonts w:cstheme="minorHAnsi"/>
          <w:sz w:val="22"/>
        </w:rPr>
        <w:t xml:space="preserve">To address this point, </w:t>
      </w:r>
      <w:r w:rsidR="00A418ED">
        <w:rPr>
          <w:rFonts w:cstheme="minorHAnsi"/>
          <w:sz w:val="22"/>
        </w:rPr>
        <w:t xml:space="preserve">key measures of success have been identified with associated </w:t>
      </w:r>
      <w:r w:rsidRPr="004E2F3A">
        <w:rPr>
          <w:rFonts w:cstheme="minorHAnsi"/>
          <w:sz w:val="22"/>
        </w:rPr>
        <w:t xml:space="preserve">metrics and targets </w:t>
      </w:r>
      <w:r w:rsidR="004E2F3A">
        <w:rPr>
          <w:rFonts w:cstheme="minorHAnsi"/>
          <w:sz w:val="22"/>
        </w:rPr>
        <w:t xml:space="preserve">set out in </w:t>
      </w:r>
      <w:r w:rsidR="00D63C71">
        <w:rPr>
          <w:rFonts w:cstheme="minorHAnsi"/>
          <w:sz w:val="22"/>
        </w:rPr>
        <w:t>s</w:t>
      </w:r>
      <w:r w:rsidR="004E2F3A">
        <w:rPr>
          <w:rFonts w:cstheme="minorHAnsi"/>
          <w:sz w:val="22"/>
        </w:rPr>
        <w:t>ection</w:t>
      </w:r>
      <w:r w:rsidR="000324AB">
        <w:rPr>
          <w:rFonts w:cstheme="minorHAnsi"/>
          <w:sz w:val="22"/>
        </w:rPr>
        <w:t>s</w:t>
      </w:r>
      <w:r w:rsidR="00D63C71">
        <w:rPr>
          <w:rFonts w:cstheme="minorHAnsi"/>
          <w:sz w:val="22"/>
        </w:rPr>
        <w:t xml:space="preserve"> 2 and </w:t>
      </w:r>
      <w:r w:rsidR="004E2F3A">
        <w:rPr>
          <w:rFonts w:cstheme="minorHAnsi"/>
          <w:sz w:val="22"/>
        </w:rPr>
        <w:t>7.</w:t>
      </w:r>
      <w:r w:rsidR="00DC5086">
        <w:rPr>
          <w:rFonts w:cstheme="minorHAnsi"/>
          <w:sz w:val="22"/>
        </w:rPr>
        <w:t xml:space="preserve"> These have been ordered by relative importance, and include a likelihood of measurement.</w:t>
      </w:r>
      <w:r w:rsidR="004E2F3A">
        <w:rPr>
          <w:rFonts w:cstheme="minorHAnsi"/>
          <w:sz w:val="22"/>
        </w:rPr>
        <w:t xml:space="preserve"> These measure</w:t>
      </w:r>
      <w:r w:rsidR="00A418ED">
        <w:rPr>
          <w:rFonts w:cstheme="minorHAnsi"/>
          <w:sz w:val="22"/>
        </w:rPr>
        <w:t>s</w:t>
      </w:r>
      <w:r w:rsidR="004E2F3A">
        <w:rPr>
          <w:rFonts w:cstheme="minorHAnsi"/>
          <w:sz w:val="22"/>
        </w:rPr>
        <w:t xml:space="preserve"> </w:t>
      </w:r>
      <w:r w:rsidRPr="004E2F3A">
        <w:rPr>
          <w:rFonts w:cstheme="minorHAnsi"/>
          <w:sz w:val="22"/>
        </w:rPr>
        <w:t>provide industry participants with guidance on how the implementation of the proposed regulatory changes will be evaluated</w:t>
      </w:r>
      <w:r w:rsidR="00F46182">
        <w:rPr>
          <w:rFonts w:cstheme="minorHAnsi"/>
          <w:sz w:val="22"/>
        </w:rPr>
        <w:t xml:space="preserve"> over time</w:t>
      </w:r>
      <w:r w:rsidRPr="004E2F3A">
        <w:rPr>
          <w:rFonts w:cstheme="minorHAnsi"/>
          <w:sz w:val="22"/>
        </w:rPr>
        <w:t>.</w:t>
      </w:r>
    </w:p>
    <w:p w14:paraId="3B7E075A" w14:textId="64B0DD14" w:rsidR="003756B5" w:rsidRPr="000324AB" w:rsidRDefault="003756B5" w:rsidP="000324AB">
      <w:pPr>
        <w:pStyle w:val="AppendixH3"/>
        <w:keepNext w:val="0"/>
        <w:keepLines w:val="0"/>
        <w:tabs>
          <w:tab w:val="clear" w:pos="851"/>
        </w:tabs>
        <w:spacing w:before="120" w:after="0" w:line="300" w:lineRule="exact"/>
        <w:outlineLvl w:val="9"/>
        <w:rPr>
          <w:rFonts w:asciiTheme="minorHAnsi" w:eastAsiaTheme="minorHAnsi" w:hAnsiTheme="minorHAnsi" w:cstheme="minorHAnsi"/>
          <w:bCs w:val="0"/>
          <w:lang w:eastAsia="en-US"/>
        </w:rPr>
      </w:pPr>
      <w:r w:rsidRPr="000324AB">
        <w:rPr>
          <w:rFonts w:asciiTheme="minorHAnsi" w:eastAsiaTheme="minorHAnsi" w:hAnsiTheme="minorHAnsi" w:cstheme="minorHAnsi"/>
          <w:bCs w:val="0"/>
          <w:lang w:eastAsia="en-US"/>
        </w:rPr>
        <w:t>The regulatory burden to business, community organisations or individuals</w:t>
      </w:r>
      <w:r w:rsidR="00DC5086"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for the preferred o</w:t>
      </w:r>
      <w:r w:rsidR="004E2F3A" w:rsidRPr="000324AB">
        <w:rPr>
          <w:rFonts w:asciiTheme="minorHAnsi" w:eastAsiaTheme="minorHAnsi" w:hAnsiTheme="minorHAnsi" w:cstheme="minorHAnsi"/>
          <w:bCs w:val="0"/>
          <w:lang w:eastAsia="en-US"/>
        </w:rPr>
        <w:t>ption 4</w:t>
      </w:r>
      <w:r w:rsidRPr="000324AB">
        <w:rPr>
          <w:rFonts w:asciiTheme="minorHAnsi" w:eastAsiaTheme="minorHAnsi" w:hAnsiTheme="minorHAnsi" w:cstheme="minorHAnsi"/>
          <w:bCs w:val="0"/>
          <w:lang w:eastAsia="en-US"/>
        </w:rPr>
        <w:t xml:space="preserve"> is quantified using the Australian Government’s Regulatory Burden Measurement framework and is provided below.</w:t>
      </w:r>
    </w:p>
    <w:p w14:paraId="5807E5C2" w14:textId="77777777" w:rsidR="003756B5" w:rsidRPr="000324AB" w:rsidRDefault="003756B5" w:rsidP="000324AB">
      <w:pPr>
        <w:pStyle w:val="Heading3"/>
        <w:keepLines w:val="0"/>
        <w:spacing w:before="160" w:after="240" w:line="300" w:lineRule="exact"/>
        <w:rPr>
          <w:rFonts w:asciiTheme="minorHAnsi" w:eastAsiaTheme="minorHAnsi" w:hAnsiTheme="minorHAnsi" w:cstheme="minorHAnsi"/>
          <w:lang w:eastAsia="en-US"/>
        </w:rPr>
      </w:pPr>
      <w:r w:rsidRPr="000324AB">
        <w:rPr>
          <w:rFonts w:asciiTheme="minorHAnsi" w:eastAsiaTheme="minorHAnsi" w:hAnsiTheme="minorHAnsi" w:cstheme="minorHAnsi"/>
          <w:lang w:eastAsia="en-US"/>
        </w:rPr>
        <w:t>Regulatory burden estimate table</w:t>
      </w:r>
    </w:p>
    <w:tbl>
      <w:tblPr>
        <w:tblStyle w:val="LightGrid-Accent21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3756B5" w:rsidRPr="00E82EEF" w14:paraId="0062F54F" w14:textId="77777777" w:rsidTr="00AD5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0F243E"/>
            <w:noWrap/>
          </w:tcPr>
          <w:p w14:paraId="42062269" w14:textId="77777777" w:rsidR="003756B5" w:rsidRPr="00E82EEF" w:rsidRDefault="003756B5" w:rsidP="00AD5895">
            <w:pPr>
              <w:spacing w:before="120" w:after="120"/>
              <w:rPr>
                <w:rFonts w:ascii="Arial" w:hAnsi="Arial" w:cs="Arial"/>
              </w:rPr>
            </w:pPr>
            <w:r w:rsidRPr="00E82EEF">
              <w:rPr>
                <w:rFonts w:ascii="Arial" w:hAnsi="Arial" w:cs="Arial"/>
              </w:rPr>
              <w:t>Average annual regulatory costs (from business as usual)</w:t>
            </w:r>
          </w:p>
        </w:tc>
      </w:tr>
      <w:tr w:rsidR="003756B5" w:rsidRPr="00E82EEF" w14:paraId="3262A9C1" w14:textId="77777777" w:rsidTr="00AD58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6F697F09" w14:textId="77777777" w:rsidR="003756B5" w:rsidRPr="00E82EEF" w:rsidRDefault="003756B5" w:rsidP="000324AB">
            <w:pPr>
              <w:spacing w:before="60" w:after="60"/>
              <w:rPr>
                <w:rFonts w:ascii="Arial" w:hAnsi="Arial" w:cs="Arial"/>
              </w:rPr>
            </w:pPr>
            <w:r w:rsidRPr="00E82EEF">
              <w:rPr>
                <w:rFonts w:ascii="Arial" w:hAnsi="Arial" w:cs="Arial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3D3B63F9" w14:textId="77777777" w:rsidR="003756B5" w:rsidRPr="00E82EEF" w:rsidRDefault="003756B5" w:rsidP="000324A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82EEF">
              <w:rPr>
                <w:rFonts w:ascii="Arial" w:hAnsi="Arial" w:cs="Arial"/>
                <w:bCs/>
              </w:rPr>
              <w:t>Business</w:t>
            </w:r>
          </w:p>
        </w:tc>
        <w:tc>
          <w:tcPr>
            <w:tcW w:w="1871" w:type="dxa"/>
            <w:noWrap/>
          </w:tcPr>
          <w:p w14:paraId="2A77184E" w14:textId="77777777" w:rsidR="003756B5" w:rsidRPr="00E82EEF" w:rsidRDefault="003756B5" w:rsidP="000324A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2EEF">
              <w:rPr>
                <w:rFonts w:ascii="Arial" w:hAnsi="Arial" w:cs="Arial"/>
              </w:rPr>
              <w:t>Community organisations</w:t>
            </w:r>
          </w:p>
        </w:tc>
        <w:tc>
          <w:tcPr>
            <w:tcW w:w="1871" w:type="dxa"/>
            <w:noWrap/>
          </w:tcPr>
          <w:p w14:paraId="35EC41CD" w14:textId="77777777" w:rsidR="003756B5" w:rsidRPr="00E82EEF" w:rsidRDefault="003756B5" w:rsidP="000324A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2EEF">
              <w:rPr>
                <w:rFonts w:ascii="Arial" w:hAnsi="Arial" w:cs="Arial"/>
              </w:rPr>
              <w:t>Individuals</w:t>
            </w:r>
          </w:p>
        </w:tc>
        <w:tc>
          <w:tcPr>
            <w:tcW w:w="1872" w:type="dxa"/>
            <w:noWrap/>
          </w:tcPr>
          <w:p w14:paraId="43A52AAB" w14:textId="77777777" w:rsidR="003756B5" w:rsidRPr="00E82EEF" w:rsidRDefault="003756B5" w:rsidP="000324A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2EEF">
              <w:rPr>
                <w:rFonts w:ascii="Arial" w:hAnsi="Arial" w:cs="Arial"/>
              </w:rPr>
              <w:t>Total change in costs</w:t>
            </w:r>
          </w:p>
        </w:tc>
      </w:tr>
      <w:tr w:rsidR="00681C9A" w:rsidRPr="00E82EEF" w14:paraId="2A4ADDBD" w14:textId="77777777" w:rsidTr="00681C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171D78" w14:textId="556AA722" w:rsidR="00681C9A" w:rsidRPr="00E82EEF" w:rsidRDefault="00681C9A" w:rsidP="000324AB">
            <w:pPr>
              <w:spacing w:before="60" w:after="60"/>
              <w:rPr>
                <w:rFonts w:ascii="Arial" w:hAnsi="Arial" w:cs="Arial"/>
              </w:rPr>
            </w:pPr>
            <w:r w:rsidRPr="00030F4F">
              <w:rPr>
                <w:rFonts w:ascii="Arial" w:hAnsi="Arial" w:cs="Arial"/>
              </w:rPr>
              <w:t>Total one-off cost, by sector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D23B98" w14:textId="779AA654" w:rsidR="00681C9A" w:rsidRPr="003756B5" w:rsidRDefault="00681C9A" w:rsidP="000324A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30F4F">
              <w:rPr>
                <w:rFonts w:ascii="Arial" w:hAnsi="Arial" w:cs="Arial"/>
              </w:rPr>
              <w:t>190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44F622" w14:textId="02EBE2B3" w:rsidR="00681C9A" w:rsidRPr="003756B5" w:rsidRDefault="00681C9A" w:rsidP="000324A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30F4F">
              <w:rPr>
                <w:rFonts w:ascii="Arial" w:hAnsi="Arial" w:cs="Arial"/>
              </w:rPr>
              <w:t>Nil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A34DDE" w14:textId="2E649C02" w:rsidR="00681C9A" w:rsidRPr="003756B5" w:rsidRDefault="00681C9A" w:rsidP="000324A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30F4F">
              <w:rPr>
                <w:rFonts w:ascii="Arial" w:hAnsi="Arial" w:cs="Arial"/>
              </w:rPr>
              <w:t>Nil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EF1D7C" w14:textId="64C1CE4C" w:rsidR="00681C9A" w:rsidRPr="003756B5" w:rsidRDefault="00681C9A" w:rsidP="000324A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30F4F">
              <w:rPr>
                <w:rFonts w:ascii="Arial" w:hAnsi="Arial" w:cs="Arial"/>
              </w:rPr>
              <w:t>190</w:t>
            </w:r>
          </w:p>
        </w:tc>
      </w:tr>
      <w:tr w:rsidR="00681C9A" w:rsidRPr="00E82EEF" w14:paraId="6278765F" w14:textId="77777777" w:rsidTr="00AD58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6BA0BABB" w14:textId="7CD2CB7F" w:rsidR="00681C9A" w:rsidRPr="00E82EEF" w:rsidRDefault="00681C9A" w:rsidP="000324AB">
            <w:pPr>
              <w:spacing w:before="60" w:after="60"/>
              <w:rPr>
                <w:rFonts w:ascii="Arial" w:hAnsi="Arial" w:cs="Arial"/>
              </w:rPr>
            </w:pPr>
            <w:r w:rsidRPr="00030F4F">
              <w:rPr>
                <w:rFonts w:ascii="Arial" w:hAnsi="Arial" w:cs="Arial"/>
              </w:rPr>
              <w:t>Total ongoing cost, by sector</w:t>
            </w:r>
          </w:p>
        </w:tc>
        <w:tc>
          <w:tcPr>
            <w:tcW w:w="1871" w:type="dxa"/>
            <w:noWrap/>
          </w:tcPr>
          <w:p w14:paraId="10288375" w14:textId="41E6BB76" w:rsidR="00681C9A" w:rsidRPr="003756B5" w:rsidRDefault="00681C9A" w:rsidP="000324A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30F4F">
              <w:rPr>
                <w:rFonts w:ascii="Arial" w:hAnsi="Arial" w:cs="Arial"/>
              </w:rPr>
              <w:t>115</w:t>
            </w:r>
          </w:p>
        </w:tc>
        <w:tc>
          <w:tcPr>
            <w:tcW w:w="1871" w:type="dxa"/>
            <w:noWrap/>
          </w:tcPr>
          <w:p w14:paraId="7D47EC27" w14:textId="4BB26B6B" w:rsidR="00681C9A" w:rsidRPr="003756B5" w:rsidRDefault="00681C9A" w:rsidP="000324A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30F4F">
              <w:rPr>
                <w:rFonts w:ascii="Arial" w:hAnsi="Arial" w:cs="Arial"/>
              </w:rPr>
              <w:t>Nil</w:t>
            </w:r>
          </w:p>
        </w:tc>
        <w:tc>
          <w:tcPr>
            <w:tcW w:w="1871" w:type="dxa"/>
            <w:noWrap/>
          </w:tcPr>
          <w:p w14:paraId="4B3B8D67" w14:textId="16CFC1A3" w:rsidR="00681C9A" w:rsidRPr="003756B5" w:rsidRDefault="00681C9A" w:rsidP="000324A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30F4F">
              <w:rPr>
                <w:rFonts w:ascii="Arial" w:hAnsi="Arial" w:cs="Arial"/>
              </w:rPr>
              <w:t>Nil</w:t>
            </w:r>
          </w:p>
        </w:tc>
        <w:tc>
          <w:tcPr>
            <w:tcW w:w="1872" w:type="dxa"/>
            <w:noWrap/>
          </w:tcPr>
          <w:p w14:paraId="46AC7E5C" w14:textId="3B4454EB" w:rsidR="00681C9A" w:rsidRPr="003756B5" w:rsidRDefault="00681C9A" w:rsidP="000324A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030F4F">
              <w:rPr>
                <w:rFonts w:ascii="Arial" w:hAnsi="Arial" w:cs="Arial"/>
              </w:rPr>
              <w:t>115</w:t>
            </w:r>
          </w:p>
        </w:tc>
      </w:tr>
    </w:tbl>
    <w:p w14:paraId="6F128043" w14:textId="03A35094" w:rsidR="003756B5" w:rsidRPr="008A01B2" w:rsidRDefault="003756B5" w:rsidP="000324AB">
      <w:pPr>
        <w:pStyle w:val="BodyText"/>
        <w:spacing w:before="240"/>
        <w:rPr>
          <w:sz w:val="22"/>
          <w:szCs w:val="28"/>
        </w:rPr>
      </w:pPr>
      <w:r w:rsidRPr="008A01B2">
        <w:rPr>
          <w:sz w:val="22"/>
          <w:szCs w:val="28"/>
        </w:rPr>
        <w:t xml:space="preserve">Accordingly, I am satisfied that the IA is consistent with the six principles for Australian Government policy makers as specified in the </w:t>
      </w:r>
      <w:r w:rsidRPr="008A01B2">
        <w:rPr>
          <w:i/>
          <w:sz w:val="22"/>
          <w:szCs w:val="28"/>
        </w:rPr>
        <w:t>Australian Government Guide to Policy Impact Analysis</w:t>
      </w:r>
      <w:r w:rsidRPr="008A01B2">
        <w:rPr>
          <w:sz w:val="22"/>
          <w:szCs w:val="28"/>
        </w:rPr>
        <w:t>.</w:t>
      </w:r>
    </w:p>
    <w:p w14:paraId="33CF8C91" w14:textId="77777777" w:rsidR="003756B5" w:rsidRPr="008A01B2" w:rsidRDefault="003756B5" w:rsidP="003756B5">
      <w:pPr>
        <w:pStyle w:val="BodyText"/>
        <w:rPr>
          <w:sz w:val="22"/>
          <w:szCs w:val="28"/>
        </w:rPr>
      </w:pPr>
      <w:r w:rsidRPr="008A01B2">
        <w:rPr>
          <w:sz w:val="22"/>
          <w:szCs w:val="28"/>
        </w:rPr>
        <w:t>I submit the IA to the Office of Impact Analysis for formal final assessment.</w:t>
      </w:r>
    </w:p>
    <w:p w14:paraId="3C5064D4" w14:textId="4A826C6D" w:rsidR="003756B5" w:rsidRDefault="003756B5" w:rsidP="000324AB">
      <w:pPr>
        <w:pStyle w:val="BodyText"/>
        <w:spacing w:before="0" w:after="0"/>
      </w:pPr>
    </w:p>
    <w:p w14:paraId="7338DDCC" w14:textId="5F95B751" w:rsidR="003756B5" w:rsidRPr="000324AB" w:rsidRDefault="003756B5" w:rsidP="000324AB">
      <w:pPr>
        <w:pStyle w:val="AppendixH3"/>
        <w:keepNext w:val="0"/>
        <w:keepLines w:val="0"/>
        <w:tabs>
          <w:tab w:val="clear" w:pos="851"/>
        </w:tabs>
        <w:spacing w:before="0" w:line="300" w:lineRule="exact"/>
        <w:outlineLvl w:val="9"/>
        <w:rPr>
          <w:rFonts w:asciiTheme="minorHAnsi" w:eastAsiaTheme="minorHAnsi" w:hAnsiTheme="minorHAnsi" w:cstheme="minorHAnsi"/>
          <w:bCs w:val="0"/>
          <w:lang w:eastAsia="en-US"/>
        </w:rPr>
      </w:pPr>
      <w:r w:rsidRPr="000324AB">
        <w:rPr>
          <w:rFonts w:asciiTheme="minorHAnsi" w:eastAsiaTheme="minorHAnsi" w:hAnsiTheme="minorHAnsi" w:cstheme="minorHAnsi"/>
          <w:bCs w:val="0"/>
          <w:lang w:eastAsia="en-US"/>
        </w:rPr>
        <w:t>Yours sincerely</w:t>
      </w:r>
    </w:p>
    <w:p w14:paraId="45F1AE9F" w14:textId="69C2AEC3" w:rsidR="003756B5" w:rsidRPr="005F2AF3" w:rsidRDefault="003756B5" w:rsidP="003756B5">
      <w:pPr>
        <w:spacing w:before="120" w:after="120" w:line="300" w:lineRule="exact"/>
        <w:rPr>
          <w:rFonts w:cstheme="minorHAnsi"/>
          <w:sz w:val="22"/>
        </w:rPr>
      </w:pPr>
      <w:bookmarkStart w:id="2" w:name="_GoBack"/>
      <w:bookmarkEnd w:id="2"/>
    </w:p>
    <w:p w14:paraId="63C4E8C5" w14:textId="77777777" w:rsidR="003756B5" w:rsidRPr="005F2AF3" w:rsidRDefault="003756B5" w:rsidP="003756B5">
      <w:pPr>
        <w:tabs>
          <w:tab w:val="left" w:pos="6597"/>
        </w:tabs>
        <w:spacing w:before="120" w:after="120" w:line="300" w:lineRule="exact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1422B3B2" w14:textId="77777777" w:rsidR="003756B5" w:rsidRPr="005F2AF3" w:rsidRDefault="003756B5" w:rsidP="003756B5">
      <w:pPr>
        <w:spacing w:before="240" w:line="300" w:lineRule="exact"/>
        <w:contextualSpacing/>
        <w:rPr>
          <w:rFonts w:cstheme="minorHAnsi"/>
          <w:sz w:val="22"/>
        </w:rPr>
      </w:pPr>
      <w:r w:rsidRPr="005F2AF3">
        <w:rPr>
          <w:rFonts w:cstheme="minorHAnsi"/>
          <w:sz w:val="22"/>
        </w:rPr>
        <w:t>Hamish Hansford</w:t>
      </w:r>
    </w:p>
    <w:p w14:paraId="3BC103AD" w14:textId="7F3939C2" w:rsidR="0097362B" w:rsidRPr="0048282D" w:rsidRDefault="003756B5" w:rsidP="000324AB">
      <w:pPr>
        <w:pStyle w:val="Header"/>
        <w:spacing w:after="120"/>
      </w:pPr>
      <w:r>
        <w:t>Yours sincerely</w:t>
      </w:r>
    </w:p>
    <w:sectPr w:rsidR="0097362B" w:rsidRPr="0048282D" w:rsidSect="00567C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2B77E" w14:textId="77777777" w:rsidR="004F5785" w:rsidRDefault="004F5785" w:rsidP="00185154">
      <w:r>
        <w:separator/>
      </w:r>
    </w:p>
    <w:p w14:paraId="22561C8A" w14:textId="77777777" w:rsidR="004F5785" w:rsidRDefault="004F5785"/>
  </w:endnote>
  <w:endnote w:type="continuationSeparator" w:id="0">
    <w:p w14:paraId="5A426531" w14:textId="77777777" w:rsidR="004F5785" w:rsidRDefault="004F5785" w:rsidP="00185154">
      <w:r>
        <w:continuationSeparator/>
      </w:r>
    </w:p>
    <w:p w14:paraId="4030EE1B" w14:textId="77777777" w:rsidR="004F5785" w:rsidRDefault="004F5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4CC5" w14:textId="77777777" w:rsidR="00B23754" w:rsidRDefault="00B23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AA77" w14:textId="77777777" w:rsidR="00EC2D0D" w:rsidRDefault="00EC2D0D" w:rsidP="001E2EFC">
    <w:pPr>
      <w:pStyle w:val="Footer"/>
      <w:framePr w:wrap="around" w:vAnchor="text" w:hAnchor="margin" w:xAlign="right" w:y="1"/>
      <w:rPr>
        <w:rStyle w:val="PageNumber"/>
      </w:rPr>
    </w:pPr>
  </w:p>
  <w:p w14:paraId="6FE9605C" w14:textId="77777777" w:rsidR="00EC2D0D" w:rsidRPr="0030502B" w:rsidRDefault="00C63B32" w:rsidP="00842EA4">
    <w:pPr>
      <w:pStyle w:val="Protection"/>
      <w:spacing w:before="200"/>
    </w:pPr>
    <w:r w:rsidRPr="00C63B32">
      <w:rPr>
        <w:noProof/>
        <w:color w:val="DA0000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5F3A0626" wp14:editId="689E60FB">
              <wp:simplePos x="0" y="0"/>
              <wp:positionH relativeFrom="margin">
                <wp:align>right</wp:align>
              </wp:positionH>
              <wp:positionV relativeFrom="page">
                <wp:posOffset>9937115</wp:posOffset>
              </wp:positionV>
              <wp:extent cx="676800" cy="349200"/>
              <wp:effectExtent l="0" t="0" r="9525" b="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800" cy="34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2AAFF" w14:textId="2E7A55D5" w:rsidR="00C63B32" w:rsidRPr="001E2C91" w:rsidRDefault="00C63B32" w:rsidP="00C63B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3754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3754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A0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1pt;margin-top:782.45pt;width:53.3pt;height:27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" stroked="f">
              <v:textbox inset="0,0,0,0">
                <w:txbxContent>
                  <w:p w14:paraId="6DD2AAFF" w14:textId="2E7A55D5" w:rsidR="00C63B32" w:rsidRPr="001E2C91" w:rsidRDefault="00C63B32" w:rsidP="00C63B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2C91">
                      <w:rPr>
                        <w:sz w:val="16"/>
                        <w:szCs w:val="16"/>
                      </w:rPr>
                      <w:t xml:space="preserve">Page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2375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E2C91">
                      <w:rPr>
                        <w:sz w:val="16"/>
                        <w:szCs w:val="16"/>
                      </w:rPr>
                      <w:t xml:space="preserve"> of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2375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sdt>
      <w:sdtPr>
        <w:alias w:val="IMM"/>
        <w:tag w:val="DLM"/>
        <w:id w:val="326406459"/>
        <w:placeholder>
          <w:docPart w:val="D3F0F29D4B3A40E8A1BC670413B2AC57"/>
        </w:placeholder>
        <w:dataBinding w:xpath="/ns0:Minute_Root[1]/ns0:dlm[1]" w:storeItemID="{00000000-0000-0000-0000-000000000000}"/>
        <w:text/>
      </w:sdtPr>
      <w:sdtEndPr/>
      <w:sdtContent>
        <w:r w:rsidR="00DB3EDE">
          <w:t xml:space="preserve">  </w:t>
        </w:r>
      </w:sdtContent>
    </w:sdt>
  </w:p>
  <w:p w14:paraId="45F6E2BC" w14:textId="4E67CAF7" w:rsidR="00EC2D0D" w:rsidRPr="003A7B18" w:rsidRDefault="00EC2D0D" w:rsidP="00BA5AB8">
    <w:pPr>
      <w:pStyle w:val="Protection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9A2EF" w14:textId="77777777" w:rsidR="00EC2D0D" w:rsidRPr="00E66A44" w:rsidRDefault="004F5785" w:rsidP="001E2EFC">
    <w:pPr>
      <w:jc w:val="center"/>
      <w:rPr>
        <w:rFonts w:ascii="Arial" w:hAnsi="Arial" w:cs="Arial"/>
        <w:b/>
        <w:color w:val="C00000"/>
        <w:sz w:val="28"/>
        <w:szCs w:val="28"/>
      </w:rPr>
    </w:pPr>
    <w:sdt>
      <w:sdtPr>
        <w:rPr>
          <w:rFonts w:ascii="Arial" w:hAnsi="Arial" w:cs="Arial"/>
          <w:b/>
          <w:color w:val="C00000"/>
          <w:sz w:val="28"/>
          <w:szCs w:val="28"/>
        </w:rPr>
        <w:alias w:val="IMM"/>
        <w:tag w:val="DLM"/>
        <w:id w:val="-62642478"/>
        <w:placeholder>
          <w:docPart w:val="2CD0C9A631D54F95A5E94D8A192979D8"/>
        </w:placeholder>
        <w:dataBinding w:xpath="/ns0:Minute_Root[1]/ns0:dlm[1]" w:storeItemID="{00000000-0000-0000-0000-000000000000}"/>
        <w:text/>
      </w:sdtPr>
      <w:sdtEndPr/>
      <w:sdtContent>
        <w:r w:rsidR="00DB3EDE">
          <w:rPr>
            <w:rFonts w:ascii="Arial" w:hAnsi="Arial" w:cs="Arial"/>
            <w:b/>
            <w:color w:val="C00000"/>
            <w:sz w:val="28"/>
            <w:szCs w:val="28"/>
          </w:rPr>
          <w:t xml:space="preserve">  </w:t>
        </w:r>
      </w:sdtContent>
    </w:sdt>
  </w:p>
  <w:p w14:paraId="06ACA3FD" w14:textId="5F62EBB6" w:rsidR="00EC2D0D" w:rsidRDefault="00EC2D0D" w:rsidP="00BA5AB8">
    <w:pPr>
      <w:rPr>
        <w:rFonts w:ascii="Arial" w:hAnsi="Arial" w:cs="Arial"/>
        <w:b/>
        <w:color w:val="C00000"/>
        <w:sz w:val="28"/>
        <w:szCs w:val="28"/>
      </w:rPr>
    </w:pPr>
  </w:p>
  <w:p w14:paraId="281BC960" w14:textId="77777777" w:rsidR="0097362B" w:rsidRPr="0097362B" w:rsidRDefault="0097362B" w:rsidP="0097362B">
    <w:pPr>
      <w:pStyle w:val="BodyText"/>
      <w:spacing w:before="0" w:after="0" w:line="240" w:lineRule="auto"/>
      <w:rPr>
        <w:sz w:val="16"/>
        <w:szCs w:val="16"/>
      </w:rPr>
    </w:pPr>
  </w:p>
  <w:p w14:paraId="4D091EA6" w14:textId="77777777" w:rsidR="0097362B" w:rsidRPr="0063094A" w:rsidRDefault="0097362B" w:rsidP="0097362B">
    <w:pPr>
      <w:pBdr>
        <w:top w:val="single" w:sz="4" w:space="10" w:color="auto"/>
      </w:pBdr>
      <w:contextualSpacing/>
      <w:jc w:val="center"/>
      <w:rPr>
        <w:rFonts w:ascii="Arial" w:hAnsi="Arial" w:cs="Arial"/>
        <w:color w:val="000000" w:themeColor="text1"/>
        <w:spacing w:val="-4"/>
        <w:sz w:val="18"/>
        <w:szCs w:val="18"/>
      </w:rPr>
    </w:pPr>
    <w:r w:rsidRPr="0063094A">
      <w:rPr>
        <w:rFonts w:ascii="Arial" w:hAnsi="Arial" w:cs="Arial"/>
        <w:color w:val="000000" w:themeColor="text1"/>
        <w:spacing w:val="-4"/>
        <w:sz w:val="18"/>
        <w:szCs w:val="18"/>
      </w:rPr>
      <w:t>6 Chan Street Belconnen ACT 2617</w:t>
    </w:r>
  </w:p>
  <w:p w14:paraId="71E997AD" w14:textId="77777777" w:rsidR="0097362B" w:rsidRPr="0097362B" w:rsidRDefault="0097362B" w:rsidP="0097362B">
    <w:pPr>
      <w:pBdr>
        <w:top w:val="single" w:sz="4" w:space="10" w:color="auto"/>
      </w:pBdr>
      <w:contextualSpacing/>
      <w:jc w:val="center"/>
      <w:rPr>
        <w:sz w:val="18"/>
        <w:szCs w:val="18"/>
      </w:rPr>
    </w:pPr>
    <w:r w:rsidRPr="0063094A">
      <w:rPr>
        <w:rFonts w:ascii="Arial" w:hAnsi="Arial" w:cs="Arial"/>
        <w:color w:val="000000" w:themeColor="text1"/>
        <w:spacing w:val="-4"/>
        <w:sz w:val="18"/>
        <w:szCs w:val="18"/>
      </w:rPr>
      <w:t>PO Box 25 Belconnen ACT 2616 • Telephone: 02 6264 1111 • Fax: 02 6225 6970 • www.homeaffairs.gov.au</w:t>
    </w:r>
  </w:p>
  <w:p w14:paraId="296CABBB" w14:textId="77777777" w:rsidR="004214BD" w:rsidRDefault="004214BD" w:rsidP="00E134A6">
    <w:pPr>
      <w:rPr>
        <w:sz w:val="2"/>
        <w:szCs w:val="2"/>
      </w:rPr>
    </w:pPr>
  </w:p>
  <w:p w14:paraId="4904DD5B" w14:textId="77777777" w:rsidR="004214BD" w:rsidRPr="004214BD" w:rsidRDefault="004214BD" w:rsidP="004214BD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9F42" w14:textId="77777777" w:rsidR="004F5785" w:rsidRDefault="004F5785" w:rsidP="00185154">
      <w:r>
        <w:separator/>
      </w:r>
    </w:p>
    <w:p w14:paraId="31AF980B" w14:textId="77777777" w:rsidR="004F5785" w:rsidRDefault="004F5785"/>
  </w:footnote>
  <w:footnote w:type="continuationSeparator" w:id="0">
    <w:p w14:paraId="24EE3814" w14:textId="77777777" w:rsidR="004F5785" w:rsidRDefault="004F5785" w:rsidP="00185154">
      <w:r>
        <w:continuationSeparator/>
      </w:r>
    </w:p>
    <w:p w14:paraId="61EA268A" w14:textId="77777777" w:rsidR="004F5785" w:rsidRDefault="004F5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09E71" w14:textId="77777777" w:rsidR="00B23754" w:rsidRDefault="00B23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B180" w14:textId="77777777" w:rsidR="00553A95" w:rsidRDefault="007456D0" w:rsidP="00553A95">
    <w:pPr>
      <w:pStyle w:val="Protection"/>
      <w:spacing w:before="120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0" wp14:anchorId="7FEA50F5" wp14:editId="0EDBBEDC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5364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lower_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4557E" w14:textId="6E817A0A" w:rsidR="00EC2D0D" w:rsidRPr="0030502B" w:rsidRDefault="00EC2D0D" w:rsidP="00BA5AB8">
    <w:pPr>
      <w:pStyle w:val="Protection"/>
      <w:spacing w:before="600"/>
      <w:jc w:val="left"/>
    </w:pPr>
  </w:p>
  <w:p w14:paraId="35407C05" w14:textId="77777777" w:rsidR="00EC2D0D" w:rsidRPr="0030502B" w:rsidRDefault="004F5785" w:rsidP="001E2EFC">
    <w:pPr>
      <w:pStyle w:val="Protection"/>
    </w:pPr>
    <w:sdt>
      <w:sdtPr>
        <w:alias w:val="IMM"/>
        <w:tag w:val="DLM"/>
        <w:id w:val="-1417079864"/>
        <w:placeholder>
          <w:docPart w:val="FC7BC88EE4564F23A3B6BF58AFBB0BE9"/>
        </w:placeholder>
        <w:dataBinding w:xpath="/ns0:Minute_Root[1]/ns0:dlm[1]" w:storeItemID="{00000000-0000-0000-0000-000000000000}"/>
        <w:text/>
      </w:sdtPr>
      <w:sdtEndPr/>
      <w:sdtContent>
        <w:r w:rsidR="00DB3EDE">
          <w:t xml:space="preserve">  </w:t>
        </w:r>
      </w:sdtContent>
    </w:sdt>
  </w:p>
  <w:p w14:paraId="05E29CF8" w14:textId="77777777" w:rsidR="00EC2D0D" w:rsidRPr="00250BFB" w:rsidRDefault="00EC2D0D" w:rsidP="001E2EFC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D4B5" w14:textId="77777777" w:rsidR="00B23754" w:rsidRDefault="00B23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6FA4D05"/>
    <w:multiLevelType w:val="multilevel"/>
    <w:tmpl w:val="BDFC207A"/>
    <w:numStyleLink w:val="ListTableNumber"/>
  </w:abstractNum>
  <w:abstractNum w:abstractNumId="2" w15:restartNumberingAfterBreak="0">
    <w:nsid w:val="07284AE9"/>
    <w:multiLevelType w:val="multilevel"/>
    <w:tmpl w:val="3F1EBC72"/>
    <w:styleLink w:val="ListAlph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D457C5"/>
    <w:multiLevelType w:val="multilevel"/>
    <w:tmpl w:val="624681D2"/>
    <w:numStyleLink w:val="ListTableBullet"/>
  </w:abstractNum>
  <w:abstractNum w:abstractNumId="4" w15:restartNumberingAfterBreak="0">
    <w:nsid w:val="0B3A60FA"/>
    <w:multiLevelType w:val="multilevel"/>
    <w:tmpl w:val="3F1EBC72"/>
    <w:numStyleLink w:val="ListAlpha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6DE7A4F"/>
    <w:multiLevelType w:val="multilevel"/>
    <w:tmpl w:val="7228EA0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2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188E33A3"/>
    <w:multiLevelType w:val="multilevel"/>
    <w:tmpl w:val="3F1EBC72"/>
    <w:numStyleLink w:val="ListAlpha"/>
  </w:abstractNum>
  <w:abstractNum w:abstractNumId="10" w15:restartNumberingAfterBreak="0">
    <w:nsid w:val="19382C43"/>
    <w:multiLevelType w:val="hybridMultilevel"/>
    <w:tmpl w:val="7ABC103A"/>
    <w:lvl w:ilvl="0" w:tplc="B830C1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7C765656" w:tentative="1">
      <w:start w:val="1"/>
      <w:numFmt w:val="lowerLetter"/>
      <w:lvlText w:val="%2."/>
      <w:lvlJc w:val="left"/>
      <w:pPr>
        <w:ind w:left="513" w:hanging="360"/>
      </w:pPr>
    </w:lvl>
    <w:lvl w:ilvl="2" w:tplc="97587B48" w:tentative="1">
      <w:start w:val="1"/>
      <w:numFmt w:val="lowerRoman"/>
      <w:lvlText w:val="%3."/>
      <w:lvlJc w:val="right"/>
      <w:pPr>
        <w:ind w:left="1233" w:hanging="180"/>
      </w:pPr>
    </w:lvl>
    <w:lvl w:ilvl="3" w:tplc="1E785884" w:tentative="1">
      <w:start w:val="1"/>
      <w:numFmt w:val="decimal"/>
      <w:lvlText w:val="%4."/>
      <w:lvlJc w:val="left"/>
      <w:pPr>
        <w:ind w:left="1953" w:hanging="360"/>
      </w:pPr>
    </w:lvl>
    <w:lvl w:ilvl="4" w:tplc="3822C688" w:tentative="1">
      <w:start w:val="1"/>
      <w:numFmt w:val="lowerLetter"/>
      <w:lvlText w:val="%5."/>
      <w:lvlJc w:val="left"/>
      <w:pPr>
        <w:ind w:left="2673" w:hanging="360"/>
      </w:pPr>
    </w:lvl>
    <w:lvl w:ilvl="5" w:tplc="F2A68E02" w:tentative="1">
      <w:start w:val="1"/>
      <w:numFmt w:val="lowerRoman"/>
      <w:lvlText w:val="%6."/>
      <w:lvlJc w:val="right"/>
      <w:pPr>
        <w:ind w:left="3393" w:hanging="180"/>
      </w:pPr>
    </w:lvl>
    <w:lvl w:ilvl="6" w:tplc="674C2F7C" w:tentative="1">
      <w:start w:val="1"/>
      <w:numFmt w:val="decimal"/>
      <w:lvlText w:val="%7."/>
      <w:lvlJc w:val="left"/>
      <w:pPr>
        <w:ind w:left="4113" w:hanging="360"/>
      </w:pPr>
    </w:lvl>
    <w:lvl w:ilvl="7" w:tplc="F19A4844" w:tentative="1">
      <w:start w:val="1"/>
      <w:numFmt w:val="lowerLetter"/>
      <w:lvlText w:val="%8."/>
      <w:lvlJc w:val="left"/>
      <w:pPr>
        <w:ind w:left="4833" w:hanging="360"/>
      </w:pPr>
    </w:lvl>
    <w:lvl w:ilvl="8" w:tplc="BBE01E06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D642D6B"/>
    <w:multiLevelType w:val="multilevel"/>
    <w:tmpl w:val="9398ACD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pStyle w:val="ListAlpha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23E96BF8"/>
    <w:multiLevelType w:val="multilevel"/>
    <w:tmpl w:val="4A4A7EFE"/>
    <w:numStyleLink w:val="ListNumberedHeadings"/>
  </w:abstractNum>
  <w:abstractNum w:abstractNumId="13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4" w15:restartNumberingAfterBreak="0">
    <w:nsid w:val="26026413"/>
    <w:multiLevelType w:val="multilevel"/>
    <w:tmpl w:val="9D0C7EB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271227C6"/>
    <w:multiLevelType w:val="multilevel"/>
    <w:tmpl w:val="624681D2"/>
    <w:numStyleLink w:val="ListTableBullet"/>
  </w:abstractNum>
  <w:abstractNum w:abstractNumId="16" w15:restartNumberingAfterBreak="0">
    <w:nsid w:val="30AB3AF6"/>
    <w:multiLevelType w:val="hybridMultilevel"/>
    <w:tmpl w:val="BE28B91E"/>
    <w:lvl w:ilvl="0" w:tplc="99AAB6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A2043B2" w:tentative="1">
      <w:start w:val="1"/>
      <w:numFmt w:val="lowerLetter"/>
      <w:lvlText w:val="%2."/>
      <w:lvlJc w:val="left"/>
      <w:pPr>
        <w:ind w:left="513" w:hanging="360"/>
      </w:pPr>
    </w:lvl>
    <w:lvl w:ilvl="2" w:tplc="728E147A" w:tentative="1">
      <w:start w:val="1"/>
      <w:numFmt w:val="lowerRoman"/>
      <w:lvlText w:val="%3."/>
      <w:lvlJc w:val="right"/>
      <w:pPr>
        <w:ind w:left="1233" w:hanging="180"/>
      </w:pPr>
    </w:lvl>
    <w:lvl w:ilvl="3" w:tplc="0346D5DE" w:tentative="1">
      <w:start w:val="1"/>
      <w:numFmt w:val="decimal"/>
      <w:lvlText w:val="%4."/>
      <w:lvlJc w:val="left"/>
      <w:pPr>
        <w:ind w:left="1953" w:hanging="360"/>
      </w:pPr>
    </w:lvl>
    <w:lvl w:ilvl="4" w:tplc="31B8ECFC" w:tentative="1">
      <w:start w:val="1"/>
      <w:numFmt w:val="lowerLetter"/>
      <w:lvlText w:val="%5."/>
      <w:lvlJc w:val="left"/>
      <w:pPr>
        <w:ind w:left="2673" w:hanging="360"/>
      </w:pPr>
    </w:lvl>
    <w:lvl w:ilvl="5" w:tplc="4366F1CA" w:tentative="1">
      <w:start w:val="1"/>
      <w:numFmt w:val="lowerRoman"/>
      <w:lvlText w:val="%6."/>
      <w:lvlJc w:val="right"/>
      <w:pPr>
        <w:ind w:left="3393" w:hanging="180"/>
      </w:pPr>
    </w:lvl>
    <w:lvl w:ilvl="6" w:tplc="746E3CCA" w:tentative="1">
      <w:start w:val="1"/>
      <w:numFmt w:val="decimal"/>
      <w:lvlText w:val="%7."/>
      <w:lvlJc w:val="left"/>
      <w:pPr>
        <w:ind w:left="4113" w:hanging="360"/>
      </w:pPr>
    </w:lvl>
    <w:lvl w:ilvl="7" w:tplc="88B40D1E" w:tentative="1">
      <w:start w:val="1"/>
      <w:numFmt w:val="lowerLetter"/>
      <w:lvlText w:val="%8."/>
      <w:lvlJc w:val="left"/>
      <w:pPr>
        <w:ind w:left="4833" w:hanging="360"/>
      </w:pPr>
    </w:lvl>
    <w:lvl w:ilvl="8" w:tplc="930A8B84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13B5945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814788C"/>
    <w:multiLevelType w:val="multilevel"/>
    <w:tmpl w:val="F99CA034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8344037"/>
    <w:multiLevelType w:val="hybridMultilevel"/>
    <w:tmpl w:val="FAEE433E"/>
    <w:lvl w:ilvl="0" w:tplc="46DE3B2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756AA7E" w:tentative="1">
      <w:start w:val="1"/>
      <w:numFmt w:val="lowerLetter"/>
      <w:lvlText w:val="%2."/>
      <w:lvlJc w:val="left"/>
      <w:pPr>
        <w:ind w:left="513" w:hanging="360"/>
      </w:pPr>
    </w:lvl>
    <w:lvl w:ilvl="2" w:tplc="2F2AD47A" w:tentative="1">
      <w:start w:val="1"/>
      <w:numFmt w:val="lowerRoman"/>
      <w:lvlText w:val="%3."/>
      <w:lvlJc w:val="right"/>
      <w:pPr>
        <w:ind w:left="1233" w:hanging="180"/>
      </w:pPr>
    </w:lvl>
    <w:lvl w:ilvl="3" w:tplc="FD822848" w:tentative="1">
      <w:start w:val="1"/>
      <w:numFmt w:val="decimal"/>
      <w:lvlText w:val="%4."/>
      <w:lvlJc w:val="left"/>
      <w:pPr>
        <w:ind w:left="1953" w:hanging="360"/>
      </w:pPr>
    </w:lvl>
    <w:lvl w:ilvl="4" w:tplc="9A8A18BE" w:tentative="1">
      <w:start w:val="1"/>
      <w:numFmt w:val="lowerLetter"/>
      <w:lvlText w:val="%5."/>
      <w:lvlJc w:val="left"/>
      <w:pPr>
        <w:ind w:left="2673" w:hanging="360"/>
      </w:pPr>
    </w:lvl>
    <w:lvl w:ilvl="5" w:tplc="A38CB32C" w:tentative="1">
      <w:start w:val="1"/>
      <w:numFmt w:val="lowerRoman"/>
      <w:lvlText w:val="%6."/>
      <w:lvlJc w:val="right"/>
      <w:pPr>
        <w:ind w:left="3393" w:hanging="180"/>
      </w:pPr>
    </w:lvl>
    <w:lvl w:ilvl="6" w:tplc="3A9612F6" w:tentative="1">
      <w:start w:val="1"/>
      <w:numFmt w:val="decimal"/>
      <w:lvlText w:val="%7."/>
      <w:lvlJc w:val="left"/>
      <w:pPr>
        <w:ind w:left="4113" w:hanging="360"/>
      </w:pPr>
    </w:lvl>
    <w:lvl w:ilvl="7" w:tplc="D1265C08" w:tentative="1">
      <w:start w:val="1"/>
      <w:numFmt w:val="lowerLetter"/>
      <w:lvlText w:val="%8."/>
      <w:lvlJc w:val="left"/>
      <w:pPr>
        <w:ind w:left="4833" w:hanging="360"/>
      </w:pPr>
    </w:lvl>
    <w:lvl w:ilvl="8" w:tplc="174C2900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A18419E"/>
    <w:multiLevelType w:val="multilevel"/>
    <w:tmpl w:val="1562CFC6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3" w15:restartNumberingAfterBreak="0">
    <w:nsid w:val="4D4234A8"/>
    <w:multiLevelType w:val="multilevel"/>
    <w:tmpl w:val="82B4BE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4" w15:restartNumberingAfterBreak="0">
    <w:nsid w:val="4FB63EB2"/>
    <w:multiLevelType w:val="multilevel"/>
    <w:tmpl w:val="A9302742"/>
    <w:lvl w:ilvl="0">
      <w:start w:val="1"/>
      <w:numFmt w:val="bullet"/>
      <w:lvlText w:val="●"/>
      <w:lvlJc w:val="left"/>
      <w:pPr>
        <w:ind w:left="340" w:hanging="340"/>
      </w:pPr>
      <w:rPr>
        <w:rFonts w:ascii="Arial" w:hAnsi="Arial" w:hint="default"/>
        <w:b/>
        <w:i w:val="0"/>
        <w:color w:val="auto"/>
        <w:sz w:val="20"/>
        <w:u w:color="92D050"/>
      </w:rPr>
    </w:lvl>
    <w:lvl w:ilvl="1">
      <w:start w:val="1"/>
      <w:numFmt w:val="bullet"/>
      <w:lvlText w:val="‒"/>
      <w:lvlJc w:val="left"/>
      <w:pPr>
        <w:ind w:left="646" w:hanging="306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21" w:hanging="375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8A04D33"/>
    <w:multiLevelType w:val="multilevel"/>
    <w:tmpl w:val="709EF2B4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59210DDC"/>
    <w:multiLevelType w:val="multilevel"/>
    <w:tmpl w:val="0FDCC54C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upp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7" w15:restartNumberingAfterBreak="0">
    <w:nsid w:val="5A60635A"/>
    <w:multiLevelType w:val="multilevel"/>
    <w:tmpl w:val="814A7C94"/>
    <w:numStyleLink w:val="ListNumber"/>
  </w:abstractNum>
  <w:abstractNum w:abstractNumId="28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86530F9"/>
    <w:multiLevelType w:val="hybridMultilevel"/>
    <w:tmpl w:val="DA64B8F4"/>
    <w:lvl w:ilvl="0" w:tplc="5064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AB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0D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6D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A4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A1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E7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85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07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A3F82"/>
    <w:multiLevelType w:val="multilevel"/>
    <w:tmpl w:val="74B0258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1" w15:restartNumberingAfterBreak="0">
    <w:nsid w:val="7139706E"/>
    <w:multiLevelType w:val="multilevel"/>
    <w:tmpl w:val="44783C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272" w:firstLine="0"/>
      </w:pPr>
      <w:rPr>
        <w:rFonts w:hint="default"/>
      </w:rPr>
    </w:lvl>
  </w:abstractNum>
  <w:abstractNum w:abstractNumId="32" w15:restartNumberingAfterBreak="0">
    <w:nsid w:val="7B426888"/>
    <w:multiLevelType w:val="multilevel"/>
    <w:tmpl w:val="121AF5B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D574307"/>
    <w:multiLevelType w:val="multilevel"/>
    <w:tmpl w:val="4A4A7EF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  <w:u w:val="single"/>
      </w:rPr>
    </w:lvl>
    <w:lvl w:ilvl="3">
      <w:start w:val="1"/>
      <w:numFmt w:val="none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5" w15:restartNumberingAfterBreak="0">
    <w:nsid w:val="7E9C056F"/>
    <w:multiLevelType w:val="multilevel"/>
    <w:tmpl w:val="7228EA06"/>
    <w:numStyleLink w:val="ListBullet0"/>
  </w:abstractNum>
  <w:num w:numId="1">
    <w:abstractNumId w:val="2"/>
  </w:num>
  <w:num w:numId="2">
    <w:abstractNumId w:val="34"/>
  </w:num>
  <w:num w:numId="3">
    <w:abstractNumId w:val="18"/>
  </w:num>
  <w:num w:numId="4">
    <w:abstractNumId w:val="13"/>
  </w:num>
  <w:num w:numId="5">
    <w:abstractNumId w:val="19"/>
  </w:num>
  <w:num w:numId="6">
    <w:abstractNumId w:val="0"/>
  </w:num>
  <w:num w:numId="7">
    <w:abstractNumId w:val="5"/>
  </w:num>
  <w:num w:numId="8">
    <w:abstractNumId w:val="28"/>
  </w:num>
  <w:num w:numId="9">
    <w:abstractNumId w:val="31"/>
  </w:num>
  <w:num w:numId="10">
    <w:abstractNumId w:val="15"/>
  </w:num>
  <w:num w:numId="11">
    <w:abstractNumId w:val="8"/>
  </w:num>
  <w:num w:numId="12">
    <w:abstractNumId w:val="12"/>
  </w:num>
  <w:num w:numId="13">
    <w:abstractNumId w:val="35"/>
  </w:num>
  <w:num w:numId="14">
    <w:abstractNumId w:val="27"/>
  </w:num>
  <w:num w:numId="15">
    <w:abstractNumId w:val="4"/>
  </w:num>
  <w:num w:numId="16">
    <w:abstractNumId w:val="3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9"/>
  </w:num>
  <w:num w:numId="22">
    <w:abstractNumId w:val="33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6"/>
  </w:num>
  <w:num w:numId="27">
    <w:abstractNumId w:val="7"/>
  </w:num>
  <w:num w:numId="28">
    <w:abstractNumId w:val="24"/>
  </w:num>
  <w:num w:numId="29">
    <w:abstractNumId w:val="17"/>
  </w:num>
  <w:num w:numId="30">
    <w:abstractNumId w:val="3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5"/>
  </w:num>
  <w:num w:numId="34">
    <w:abstractNumId w:val="29"/>
  </w:num>
  <w:num w:numId="35">
    <w:abstractNumId w:val="14"/>
  </w:num>
  <w:num w:numId="36">
    <w:abstractNumId w:val="20"/>
  </w:num>
  <w:num w:numId="37">
    <w:abstractNumId w:val="2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3"/>
  </w:num>
  <w:num w:numId="42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5"/>
    <w:rsid w:val="00001FCE"/>
    <w:rsid w:val="00006100"/>
    <w:rsid w:val="00012E82"/>
    <w:rsid w:val="00020CF1"/>
    <w:rsid w:val="00024CB3"/>
    <w:rsid w:val="000324AB"/>
    <w:rsid w:val="00035103"/>
    <w:rsid w:val="000427B8"/>
    <w:rsid w:val="00064309"/>
    <w:rsid w:val="00071C7D"/>
    <w:rsid w:val="00076F97"/>
    <w:rsid w:val="000870BB"/>
    <w:rsid w:val="00087D93"/>
    <w:rsid w:val="00087E2C"/>
    <w:rsid w:val="00094F70"/>
    <w:rsid w:val="000A4D2F"/>
    <w:rsid w:val="000A79F2"/>
    <w:rsid w:val="000B3EBE"/>
    <w:rsid w:val="000B6FA1"/>
    <w:rsid w:val="000C0C22"/>
    <w:rsid w:val="000C1D1E"/>
    <w:rsid w:val="000C547B"/>
    <w:rsid w:val="000D443D"/>
    <w:rsid w:val="000E196E"/>
    <w:rsid w:val="000E46CD"/>
    <w:rsid w:val="000F4A35"/>
    <w:rsid w:val="001063C6"/>
    <w:rsid w:val="00117D6E"/>
    <w:rsid w:val="00123B5A"/>
    <w:rsid w:val="0012637E"/>
    <w:rsid w:val="0013218E"/>
    <w:rsid w:val="00137FA3"/>
    <w:rsid w:val="00145CCD"/>
    <w:rsid w:val="001505D8"/>
    <w:rsid w:val="00154790"/>
    <w:rsid w:val="00156423"/>
    <w:rsid w:val="001600E5"/>
    <w:rsid w:val="0017123D"/>
    <w:rsid w:val="001829A7"/>
    <w:rsid w:val="00185154"/>
    <w:rsid w:val="00186E2D"/>
    <w:rsid w:val="0019114D"/>
    <w:rsid w:val="001A1492"/>
    <w:rsid w:val="001C0F09"/>
    <w:rsid w:val="001C17AC"/>
    <w:rsid w:val="001C2D8B"/>
    <w:rsid w:val="001E2C91"/>
    <w:rsid w:val="001E2EFC"/>
    <w:rsid w:val="001E6450"/>
    <w:rsid w:val="001F16CA"/>
    <w:rsid w:val="002078C1"/>
    <w:rsid w:val="002106C4"/>
    <w:rsid w:val="00210DEF"/>
    <w:rsid w:val="00216A2D"/>
    <w:rsid w:val="00222215"/>
    <w:rsid w:val="00237FC8"/>
    <w:rsid w:val="00247BEF"/>
    <w:rsid w:val="0025119D"/>
    <w:rsid w:val="00252201"/>
    <w:rsid w:val="00254DD8"/>
    <w:rsid w:val="002752A9"/>
    <w:rsid w:val="002876D1"/>
    <w:rsid w:val="002903A9"/>
    <w:rsid w:val="002A3C3C"/>
    <w:rsid w:val="002B4003"/>
    <w:rsid w:val="002C5B1C"/>
    <w:rsid w:val="002D0093"/>
    <w:rsid w:val="002D4254"/>
    <w:rsid w:val="002D4927"/>
    <w:rsid w:val="002D4E6E"/>
    <w:rsid w:val="002F1863"/>
    <w:rsid w:val="002F4862"/>
    <w:rsid w:val="002F65FC"/>
    <w:rsid w:val="00301893"/>
    <w:rsid w:val="003024C5"/>
    <w:rsid w:val="00306039"/>
    <w:rsid w:val="00330C49"/>
    <w:rsid w:val="00337F47"/>
    <w:rsid w:val="003411DD"/>
    <w:rsid w:val="0037398C"/>
    <w:rsid w:val="003756B5"/>
    <w:rsid w:val="0037618F"/>
    <w:rsid w:val="003853C1"/>
    <w:rsid w:val="00386BA3"/>
    <w:rsid w:val="0038702C"/>
    <w:rsid w:val="003960D6"/>
    <w:rsid w:val="003A04C1"/>
    <w:rsid w:val="003A08A5"/>
    <w:rsid w:val="003A282D"/>
    <w:rsid w:val="003A5933"/>
    <w:rsid w:val="003B0945"/>
    <w:rsid w:val="003B097F"/>
    <w:rsid w:val="003B182E"/>
    <w:rsid w:val="003B4DCF"/>
    <w:rsid w:val="003C53D0"/>
    <w:rsid w:val="003D3B71"/>
    <w:rsid w:val="003D56AF"/>
    <w:rsid w:val="003E1EF3"/>
    <w:rsid w:val="003E5319"/>
    <w:rsid w:val="003F3A1C"/>
    <w:rsid w:val="00402C02"/>
    <w:rsid w:val="004041DA"/>
    <w:rsid w:val="00404615"/>
    <w:rsid w:val="00407776"/>
    <w:rsid w:val="004121CE"/>
    <w:rsid w:val="004214BD"/>
    <w:rsid w:val="0042661D"/>
    <w:rsid w:val="00427353"/>
    <w:rsid w:val="0043564D"/>
    <w:rsid w:val="0043628A"/>
    <w:rsid w:val="00444AE6"/>
    <w:rsid w:val="004478FD"/>
    <w:rsid w:val="00457F67"/>
    <w:rsid w:val="00462A18"/>
    <w:rsid w:val="004700B3"/>
    <w:rsid w:val="00480A9C"/>
    <w:rsid w:val="0048282D"/>
    <w:rsid w:val="00482E9A"/>
    <w:rsid w:val="00491C59"/>
    <w:rsid w:val="004A347D"/>
    <w:rsid w:val="004B0D5C"/>
    <w:rsid w:val="004B62F3"/>
    <w:rsid w:val="004B7DAE"/>
    <w:rsid w:val="004C0889"/>
    <w:rsid w:val="004E2F3A"/>
    <w:rsid w:val="004E79A4"/>
    <w:rsid w:val="004F2A3C"/>
    <w:rsid w:val="004F3D6F"/>
    <w:rsid w:val="004F5785"/>
    <w:rsid w:val="00503056"/>
    <w:rsid w:val="00506C99"/>
    <w:rsid w:val="0051056D"/>
    <w:rsid w:val="005141B7"/>
    <w:rsid w:val="00515902"/>
    <w:rsid w:val="00522D54"/>
    <w:rsid w:val="00526448"/>
    <w:rsid w:val="005273CF"/>
    <w:rsid w:val="005331C9"/>
    <w:rsid w:val="0055219D"/>
    <w:rsid w:val="0055353F"/>
    <w:rsid w:val="00553A95"/>
    <w:rsid w:val="005563CA"/>
    <w:rsid w:val="0056633F"/>
    <w:rsid w:val="00567C98"/>
    <w:rsid w:val="005713E5"/>
    <w:rsid w:val="005850B9"/>
    <w:rsid w:val="005A435A"/>
    <w:rsid w:val="005A513C"/>
    <w:rsid w:val="005B00A1"/>
    <w:rsid w:val="005B0C40"/>
    <w:rsid w:val="005B22E4"/>
    <w:rsid w:val="005D620B"/>
    <w:rsid w:val="005E259B"/>
    <w:rsid w:val="006025ED"/>
    <w:rsid w:val="0061089F"/>
    <w:rsid w:val="00616C8C"/>
    <w:rsid w:val="006171FC"/>
    <w:rsid w:val="00633235"/>
    <w:rsid w:val="0065325A"/>
    <w:rsid w:val="00662FA6"/>
    <w:rsid w:val="00672AB3"/>
    <w:rsid w:val="00674316"/>
    <w:rsid w:val="00675109"/>
    <w:rsid w:val="00675FEF"/>
    <w:rsid w:val="00681C9A"/>
    <w:rsid w:val="006833BC"/>
    <w:rsid w:val="00684E74"/>
    <w:rsid w:val="006A1801"/>
    <w:rsid w:val="006B45C9"/>
    <w:rsid w:val="006C2C7E"/>
    <w:rsid w:val="006D048D"/>
    <w:rsid w:val="006D22C5"/>
    <w:rsid w:val="006E0769"/>
    <w:rsid w:val="006E1A0F"/>
    <w:rsid w:val="006E347F"/>
    <w:rsid w:val="006F49EE"/>
    <w:rsid w:val="007270EB"/>
    <w:rsid w:val="00734EA7"/>
    <w:rsid w:val="007456D0"/>
    <w:rsid w:val="0074597C"/>
    <w:rsid w:val="007516AD"/>
    <w:rsid w:val="00762BCC"/>
    <w:rsid w:val="007640A4"/>
    <w:rsid w:val="00765416"/>
    <w:rsid w:val="00765BC3"/>
    <w:rsid w:val="00770BF1"/>
    <w:rsid w:val="00774E81"/>
    <w:rsid w:val="00782617"/>
    <w:rsid w:val="00786081"/>
    <w:rsid w:val="00797A04"/>
    <w:rsid w:val="007A5346"/>
    <w:rsid w:val="007C32F6"/>
    <w:rsid w:val="007E1BB0"/>
    <w:rsid w:val="007E38AA"/>
    <w:rsid w:val="00817D6F"/>
    <w:rsid w:val="00820395"/>
    <w:rsid w:val="00822503"/>
    <w:rsid w:val="00842EA4"/>
    <w:rsid w:val="00845732"/>
    <w:rsid w:val="00850A4B"/>
    <w:rsid w:val="008572D9"/>
    <w:rsid w:val="00861E13"/>
    <w:rsid w:val="008715D5"/>
    <w:rsid w:val="00883FB9"/>
    <w:rsid w:val="008842EB"/>
    <w:rsid w:val="008921D5"/>
    <w:rsid w:val="00892496"/>
    <w:rsid w:val="008A01B2"/>
    <w:rsid w:val="008A45CA"/>
    <w:rsid w:val="008A5ED9"/>
    <w:rsid w:val="008A6F22"/>
    <w:rsid w:val="008B5D8F"/>
    <w:rsid w:val="008B77B5"/>
    <w:rsid w:val="008C11A2"/>
    <w:rsid w:val="008D36D0"/>
    <w:rsid w:val="008E1DD2"/>
    <w:rsid w:val="008E2BFA"/>
    <w:rsid w:val="008F07F8"/>
    <w:rsid w:val="008F2DE2"/>
    <w:rsid w:val="008F4E0B"/>
    <w:rsid w:val="008F7847"/>
    <w:rsid w:val="009022AC"/>
    <w:rsid w:val="00907866"/>
    <w:rsid w:val="00912C23"/>
    <w:rsid w:val="00920602"/>
    <w:rsid w:val="009313C5"/>
    <w:rsid w:val="009453E1"/>
    <w:rsid w:val="00951630"/>
    <w:rsid w:val="009571D7"/>
    <w:rsid w:val="0097362B"/>
    <w:rsid w:val="00982A2C"/>
    <w:rsid w:val="00982E14"/>
    <w:rsid w:val="009860F9"/>
    <w:rsid w:val="00997DD9"/>
    <w:rsid w:val="009A199C"/>
    <w:rsid w:val="009B0E1F"/>
    <w:rsid w:val="009C0D97"/>
    <w:rsid w:val="009C606C"/>
    <w:rsid w:val="009D36D2"/>
    <w:rsid w:val="009E3824"/>
    <w:rsid w:val="009F53BB"/>
    <w:rsid w:val="009F6CE7"/>
    <w:rsid w:val="00A07960"/>
    <w:rsid w:val="00A20095"/>
    <w:rsid w:val="00A2191D"/>
    <w:rsid w:val="00A25B8A"/>
    <w:rsid w:val="00A37433"/>
    <w:rsid w:val="00A41250"/>
    <w:rsid w:val="00A417C1"/>
    <w:rsid w:val="00A418ED"/>
    <w:rsid w:val="00A41C9F"/>
    <w:rsid w:val="00A41D4E"/>
    <w:rsid w:val="00A47837"/>
    <w:rsid w:val="00A5118D"/>
    <w:rsid w:val="00A52A8F"/>
    <w:rsid w:val="00A640FF"/>
    <w:rsid w:val="00A656B7"/>
    <w:rsid w:val="00A818AF"/>
    <w:rsid w:val="00A83B38"/>
    <w:rsid w:val="00A86F0F"/>
    <w:rsid w:val="00A96330"/>
    <w:rsid w:val="00A976B7"/>
    <w:rsid w:val="00AA6010"/>
    <w:rsid w:val="00AD17BD"/>
    <w:rsid w:val="00AD6EC2"/>
    <w:rsid w:val="00AE4C26"/>
    <w:rsid w:val="00AF2204"/>
    <w:rsid w:val="00B012F3"/>
    <w:rsid w:val="00B0137E"/>
    <w:rsid w:val="00B025C7"/>
    <w:rsid w:val="00B04C38"/>
    <w:rsid w:val="00B0595D"/>
    <w:rsid w:val="00B1273F"/>
    <w:rsid w:val="00B13541"/>
    <w:rsid w:val="00B2268F"/>
    <w:rsid w:val="00B23754"/>
    <w:rsid w:val="00B53493"/>
    <w:rsid w:val="00B558AB"/>
    <w:rsid w:val="00B55D18"/>
    <w:rsid w:val="00B56CC8"/>
    <w:rsid w:val="00B61C86"/>
    <w:rsid w:val="00B65281"/>
    <w:rsid w:val="00B668FB"/>
    <w:rsid w:val="00B67427"/>
    <w:rsid w:val="00B76B8E"/>
    <w:rsid w:val="00B8347A"/>
    <w:rsid w:val="00B847BD"/>
    <w:rsid w:val="00BA3720"/>
    <w:rsid w:val="00BA45AE"/>
    <w:rsid w:val="00BA4F4A"/>
    <w:rsid w:val="00BA5AB8"/>
    <w:rsid w:val="00BA66AD"/>
    <w:rsid w:val="00BB49AA"/>
    <w:rsid w:val="00BB7B4D"/>
    <w:rsid w:val="00BC2DD3"/>
    <w:rsid w:val="00BC4C0D"/>
    <w:rsid w:val="00BC67B1"/>
    <w:rsid w:val="00BC7176"/>
    <w:rsid w:val="00BD7CF3"/>
    <w:rsid w:val="00BD7FF0"/>
    <w:rsid w:val="00BE16D4"/>
    <w:rsid w:val="00BF00BB"/>
    <w:rsid w:val="00BF2C53"/>
    <w:rsid w:val="00C000C3"/>
    <w:rsid w:val="00C02E60"/>
    <w:rsid w:val="00C10095"/>
    <w:rsid w:val="00C16652"/>
    <w:rsid w:val="00C1682D"/>
    <w:rsid w:val="00C240FD"/>
    <w:rsid w:val="00C24374"/>
    <w:rsid w:val="00C302EF"/>
    <w:rsid w:val="00C4759C"/>
    <w:rsid w:val="00C517D9"/>
    <w:rsid w:val="00C61CD9"/>
    <w:rsid w:val="00C63B32"/>
    <w:rsid w:val="00C653CF"/>
    <w:rsid w:val="00C74C53"/>
    <w:rsid w:val="00C8392B"/>
    <w:rsid w:val="00C97431"/>
    <w:rsid w:val="00CB30C9"/>
    <w:rsid w:val="00CB7816"/>
    <w:rsid w:val="00CF1A0B"/>
    <w:rsid w:val="00D00CC7"/>
    <w:rsid w:val="00D03DF8"/>
    <w:rsid w:val="00D070EB"/>
    <w:rsid w:val="00D22658"/>
    <w:rsid w:val="00D241D3"/>
    <w:rsid w:val="00D24EC3"/>
    <w:rsid w:val="00D253E1"/>
    <w:rsid w:val="00D26358"/>
    <w:rsid w:val="00D27FA8"/>
    <w:rsid w:val="00D3005C"/>
    <w:rsid w:val="00D35C25"/>
    <w:rsid w:val="00D365D3"/>
    <w:rsid w:val="00D41944"/>
    <w:rsid w:val="00D41EC2"/>
    <w:rsid w:val="00D42F7B"/>
    <w:rsid w:val="00D539CD"/>
    <w:rsid w:val="00D55089"/>
    <w:rsid w:val="00D63C71"/>
    <w:rsid w:val="00D65684"/>
    <w:rsid w:val="00D7031D"/>
    <w:rsid w:val="00D816BD"/>
    <w:rsid w:val="00D92AE3"/>
    <w:rsid w:val="00D97F82"/>
    <w:rsid w:val="00DA76FA"/>
    <w:rsid w:val="00DB2B49"/>
    <w:rsid w:val="00DB3EDE"/>
    <w:rsid w:val="00DC1997"/>
    <w:rsid w:val="00DC28FE"/>
    <w:rsid w:val="00DC290C"/>
    <w:rsid w:val="00DC33B4"/>
    <w:rsid w:val="00DC5086"/>
    <w:rsid w:val="00DD4656"/>
    <w:rsid w:val="00DE4820"/>
    <w:rsid w:val="00DE68CA"/>
    <w:rsid w:val="00DF01DF"/>
    <w:rsid w:val="00DF02F1"/>
    <w:rsid w:val="00DF2D4C"/>
    <w:rsid w:val="00E01036"/>
    <w:rsid w:val="00E018FB"/>
    <w:rsid w:val="00E106E2"/>
    <w:rsid w:val="00E134A6"/>
    <w:rsid w:val="00E135C8"/>
    <w:rsid w:val="00E16622"/>
    <w:rsid w:val="00E21DC0"/>
    <w:rsid w:val="00E26331"/>
    <w:rsid w:val="00E27CBE"/>
    <w:rsid w:val="00E34EC1"/>
    <w:rsid w:val="00E43194"/>
    <w:rsid w:val="00E64ED0"/>
    <w:rsid w:val="00E66A44"/>
    <w:rsid w:val="00E6763B"/>
    <w:rsid w:val="00E80AF6"/>
    <w:rsid w:val="00E812ED"/>
    <w:rsid w:val="00EA0993"/>
    <w:rsid w:val="00EB58BD"/>
    <w:rsid w:val="00EB678C"/>
    <w:rsid w:val="00EC0FFC"/>
    <w:rsid w:val="00EC2D0D"/>
    <w:rsid w:val="00EC60D7"/>
    <w:rsid w:val="00ED2E33"/>
    <w:rsid w:val="00ED3024"/>
    <w:rsid w:val="00ED71B6"/>
    <w:rsid w:val="00EE5474"/>
    <w:rsid w:val="00EF0E10"/>
    <w:rsid w:val="00EF2076"/>
    <w:rsid w:val="00EF2AFB"/>
    <w:rsid w:val="00EF5317"/>
    <w:rsid w:val="00F05A08"/>
    <w:rsid w:val="00F100EE"/>
    <w:rsid w:val="00F159BB"/>
    <w:rsid w:val="00F1671F"/>
    <w:rsid w:val="00F237BB"/>
    <w:rsid w:val="00F24091"/>
    <w:rsid w:val="00F2630B"/>
    <w:rsid w:val="00F27D76"/>
    <w:rsid w:val="00F30DF9"/>
    <w:rsid w:val="00F33D5C"/>
    <w:rsid w:val="00F3721E"/>
    <w:rsid w:val="00F40F2C"/>
    <w:rsid w:val="00F431FB"/>
    <w:rsid w:val="00F46182"/>
    <w:rsid w:val="00F5004E"/>
    <w:rsid w:val="00F53ACB"/>
    <w:rsid w:val="00F56675"/>
    <w:rsid w:val="00F5796F"/>
    <w:rsid w:val="00F60E46"/>
    <w:rsid w:val="00F6184E"/>
    <w:rsid w:val="00F67CBF"/>
    <w:rsid w:val="00F71DAE"/>
    <w:rsid w:val="00F72A18"/>
    <w:rsid w:val="00F8007E"/>
    <w:rsid w:val="00F81C8A"/>
    <w:rsid w:val="00F82C5B"/>
    <w:rsid w:val="00F84805"/>
    <w:rsid w:val="00F92103"/>
    <w:rsid w:val="00FA2B02"/>
    <w:rsid w:val="00FB1115"/>
    <w:rsid w:val="00FB4AE4"/>
    <w:rsid w:val="00FB6151"/>
    <w:rsid w:val="00FE7A02"/>
    <w:rsid w:val="00FF6E4B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0E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83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9"/>
    <w:qFormat/>
    <w:rsid w:val="005B22E4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97DD9"/>
    <w:pPr>
      <w:keepNext/>
      <w:keepLines/>
      <w:widowControl w:val="0"/>
      <w:spacing w:before="120" w:after="240" w:line="264" w:lineRule="auto"/>
      <w:outlineLvl w:val="0"/>
    </w:pPr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903A9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1C2D8B"/>
    <w:pPr>
      <w:keepNext/>
      <w:keepLines/>
      <w:spacing w:before="320" w:after="120" w:line="264" w:lineRule="auto"/>
      <w:outlineLvl w:val="2"/>
    </w:pPr>
    <w:rPr>
      <w:rFonts w:asciiTheme="majorHAnsi" w:eastAsia="Times New Roman" w:hAnsiTheme="majorHAnsi" w:cs="Times New Roman"/>
      <w:b/>
      <w:bCs/>
      <w:sz w:val="22"/>
      <w:lang w:eastAsia="en-AU"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675FEF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9"/>
    <w:semiHidden/>
    <w:rsid w:val="00675FEF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8E1DD2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7DD9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903A9"/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1C2D8B"/>
    <w:rPr>
      <w:rFonts w:asciiTheme="majorHAnsi" w:eastAsia="Times New Roman" w:hAnsiTheme="majorHAnsi" w:cs="Times New Roman"/>
      <w:b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860F9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B558AB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912C23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uiPriority w:val="2"/>
    <w:semiHidden/>
    <w:qFormat/>
    <w:rsid w:val="00912C23"/>
    <w:pPr>
      <w:numPr>
        <w:ilvl w:val="2"/>
        <w:numId w:val="12"/>
      </w:numPr>
    </w:p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12C23"/>
    <w:pPr>
      <w:numPr>
        <w:ilvl w:val="3"/>
        <w:numId w:val="12"/>
      </w:numPr>
    </w:pPr>
  </w:style>
  <w:style w:type="paragraph" w:styleId="Title">
    <w:name w:val="Title"/>
    <w:basedOn w:val="Heading1"/>
    <w:next w:val="BodyText"/>
    <w:link w:val="TitleChar"/>
    <w:qFormat/>
    <w:rsid w:val="005B22E4"/>
    <w:pPr>
      <w:spacing w:after="120"/>
      <w:jc w:val="center"/>
    </w:pPr>
  </w:style>
  <w:style w:type="character" w:customStyle="1" w:styleId="TitleChar">
    <w:name w:val="Title Char"/>
    <w:basedOn w:val="DefaultParagraphFont"/>
    <w:link w:val="Title"/>
    <w:rsid w:val="005B22E4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Subtitle">
    <w:name w:val="Subtitle"/>
    <w:basedOn w:val="Normal"/>
    <w:next w:val="BodyText"/>
    <w:link w:val="SubtitleChar"/>
    <w:rsid w:val="005B22E4"/>
    <w:pPr>
      <w:numPr>
        <w:ilvl w:val="1"/>
      </w:numPr>
      <w:spacing w:before="240" w:after="240"/>
      <w:jc w:val="center"/>
    </w:pPr>
    <w:rPr>
      <w:rFonts w:asciiTheme="majorHAnsi" w:eastAsiaTheme="majorEastAsia" w:hAnsiTheme="majorHAnsi" w:cstheme="majorBidi"/>
      <w:iCs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5B22E4"/>
    <w:rPr>
      <w:rFonts w:asciiTheme="majorHAnsi" w:eastAsiaTheme="majorEastAsia" w:hAnsiTheme="majorHAnsi" w:cstheme="majorBidi"/>
      <w:iCs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42661D"/>
    <w:rPr>
      <w:sz w:val="2"/>
    </w:rPr>
  </w:style>
  <w:style w:type="paragraph" w:styleId="Footer">
    <w:name w:val="footer"/>
    <w:basedOn w:val="Normal"/>
    <w:link w:val="FooterChar"/>
    <w:uiPriority w:val="99"/>
    <w:semiHidden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3"/>
    <w:qFormat/>
    <w:rsid w:val="00997DD9"/>
    <w:pPr>
      <w:numPr>
        <w:numId w:val="36"/>
      </w:numPr>
    </w:pPr>
  </w:style>
  <w:style w:type="table" w:customStyle="1" w:styleId="DHATable">
    <w:name w:val="DHA Table"/>
    <w:basedOn w:val="TableNormal"/>
    <w:uiPriority w:val="99"/>
    <w:rsid w:val="00506C99"/>
    <w:pPr>
      <w:spacing w:before="120" w:after="12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99"/>
    <w:semiHidden/>
    <w:rsid w:val="00B558AB"/>
  </w:style>
  <w:style w:type="character" w:styleId="Hyperlink">
    <w:name w:val="Hyperlink"/>
    <w:basedOn w:val="DefaultParagraphFont"/>
    <w:uiPriority w:val="99"/>
    <w:rsid w:val="00997DD9"/>
    <w:rPr>
      <w:color w:val="000000" w:themeColor="text1"/>
      <w:u w:val="single"/>
    </w:rPr>
  </w:style>
  <w:style w:type="paragraph" w:styleId="TOC1">
    <w:name w:val="toc 1"/>
    <w:basedOn w:val="Normal"/>
    <w:next w:val="Normal"/>
    <w:uiPriority w:val="99"/>
    <w:semiHidden/>
    <w:rsid w:val="00FE7A02"/>
    <w:pPr>
      <w:keepNext/>
      <w:tabs>
        <w:tab w:val="right" w:pos="9639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99"/>
    <w:semiHidden/>
    <w:rsid w:val="00A2191D"/>
    <w:pPr>
      <w:tabs>
        <w:tab w:val="right" w:pos="9639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99"/>
    <w:semiHidden/>
    <w:rsid w:val="00B558AB"/>
    <w:pPr>
      <w:tabs>
        <w:tab w:val="right" w:pos="9639"/>
      </w:tabs>
      <w:spacing w:before="60" w:after="60"/>
      <w:ind w:right="567"/>
    </w:pPr>
    <w:rPr>
      <w:sz w:val="18"/>
    </w:rPr>
  </w:style>
  <w:style w:type="table" w:styleId="TableGrid">
    <w:name w:val="Table Grid"/>
    <w:basedOn w:val="TableNormal"/>
    <w:uiPriority w:val="3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12"/>
    <w:qFormat/>
    <w:rsid w:val="00662FA6"/>
    <w:pPr>
      <w:spacing w:before="120" w:after="120"/>
    </w:pPr>
    <w:rPr>
      <w:b/>
    </w:rPr>
  </w:style>
  <w:style w:type="paragraph" w:customStyle="1" w:styleId="TableBullet">
    <w:name w:val="Table Bullet"/>
    <w:basedOn w:val="Normal"/>
    <w:uiPriority w:val="5"/>
    <w:qFormat/>
    <w:rsid w:val="00C4759C"/>
    <w:pPr>
      <w:numPr>
        <w:numId w:val="16"/>
      </w:numPr>
      <w:spacing w:before="60" w:after="60"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Normal"/>
    <w:uiPriority w:val="5"/>
    <w:qFormat/>
    <w:rsid w:val="00C4759C"/>
    <w:pPr>
      <w:numPr>
        <w:numId w:val="17"/>
      </w:numPr>
      <w:spacing w:before="60" w:after="60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9860F9"/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Normal"/>
    <w:link w:val="ListParagraphChar"/>
    <w:uiPriority w:val="4"/>
    <w:qFormat/>
    <w:rsid w:val="005B22E4"/>
    <w:pPr>
      <w:numPr>
        <w:ilvl w:val="1"/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4">
    <w:name w:val="toc 4"/>
    <w:basedOn w:val="TOC1"/>
    <w:next w:val="Normal"/>
    <w:uiPriority w:val="99"/>
    <w:semiHidden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3"/>
    <w:rsid w:val="00997DD9"/>
    <w:pPr>
      <w:spacing w:before="240" w:after="160" w:line="264" w:lineRule="auto"/>
    </w:pPr>
    <w:rPr>
      <w:rFonts w:ascii="Arial" w:eastAsia="Arial" w:hAnsi="Arial" w:cs="Times New Roman"/>
      <w:color w:val="034EA2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997DD9"/>
    <w:rPr>
      <w:rFonts w:ascii="Arial" w:eastAsia="Arial" w:hAnsi="Arial" w:cs="Times New Roman"/>
      <w:color w:val="034EA2" w:themeColor="accent1"/>
      <w:sz w:val="40"/>
      <w:szCs w:val="40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rsid w:val="001E2C91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</w:rPr>
  </w:style>
  <w:style w:type="paragraph" w:customStyle="1" w:styleId="TableBody">
    <w:name w:val="Table Body"/>
    <w:basedOn w:val="Normal"/>
    <w:uiPriority w:val="4"/>
    <w:qFormat/>
    <w:rsid w:val="002D4927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table" w:customStyle="1" w:styleId="DHAABFStyle1">
    <w:name w:val="DHA/ABF Style 1"/>
    <w:basedOn w:val="TableNormal"/>
    <w:uiPriority w:val="99"/>
    <w:rsid w:val="00506C99"/>
    <w:pPr>
      <w:spacing w:before="120" w:after="120"/>
    </w:pPr>
    <w:rPr>
      <w:color w:val="000000" w:themeColor="text1"/>
      <w:sz w:val="20"/>
      <w:szCs w:val="20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3"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3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3"/>
    <w:rsid w:val="00997DD9"/>
    <w:pPr>
      <w:numPr>
        <w:numId w:val="36"/>
      </w:numPr>
    </w:pPr>
  </w:style>
  <w:style w:type="paragraph" w:styleId="ListNumber3">
    <w:name w:val="List Number 3"/>
    <w:basedOn w:val="ListBullet3"/>
    <w:uiPriority w:val="3"/>
    <w:rsid w:val="00997DD9"/>
    <w:pPr>
      <w:numPr>
        <w:numId w:val="36"/>
      </w:numPr>
    </w:pPr>
  </w:style>
  <w:style w:type="paragraph" w:styleId="ListNumber4">
    <w:name w:val="List Number 4"/>
    <w:basedOn w:val="ListNumber0"/>
    <w:uiPriority w:val="3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5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spacing w:before="0"/>
      <w:ind w:left="3402" w:hanging="567"/>
    </w:pPr>
    <w:rPr>
      <w:rFonts w:eastAsia="Times New Roman"/>
      <w:color w:val="auto"/>
      <w:szCs w:val="24"/>
      <w:lang w:val="en-AU" w:eastAsia="en-AU"/>
    </w:rPr>
  </w:style>
  <w:style w:type="paragraph" w:customStyle="1" w:styleId="FigureCaption">
    <w:name w:val="Figure Caption"/>
    <w:basedOn w:val="Normal"/>
    <w:semiHidden/>
    <w:qFormat/>
    <w:rsid w:val="001E2C91"/>
  </w:style>
  <w:style w:type="paragraph" w:customStyle="1" w:styleId="FigureStyle">
    <w:name w:val="Figure Style"/>
    <w:basedOn w:val="Normal"/>
    <w:uiPriority w:val="99"/>
    <w:semiHidden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98"/>
    <w:rsid w:val="009860F9"/>
    <w:pPr>
      <w:spacing w:before="0" w:after="0" w:line="264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character" w:customStyle="1" w:styleId="ListParagraphChar">
    <w:name w:val="List Paragraph Char"/>
    <w:basedOn w:val="DefaultParagraphFont"/>
    <w:link w:val="ListParagraph0"/>
    <w:uiPriority w:val="4"/>
    <w:locked/>
    <w:rsid w:val="005B22E4"/>
    <w:rPr>
      <w:rFonts w:eastAsia="Times New Roman" w:cs="Times New Roman"/>
      <w:sz w:val="20"/>
      <w:szCs w:val="24"/>
      <w:lang w:eastAsia="en-AU"/>
    </w:rPr>
  </w:style>
  <w:style w:type="paragraph" w:customStyle="1" w:styleId="Heading1numbered">
    <w:name w:val="Heading 1 (numbered)"/>
    <w:basedOn w:val="Heading1"/>
    <w:next w:val="BodyText"/>
    <w:uiPriority w:val="3"/>
    <w:qFormat/>
    <w:rsid w:val="008D36D0"/>
    <w:pPr>
      <w:keepLines w:val="0"/>
      <w:widowControl/>
      <w:numPr>
        <w:numId w:val="30"/>
      </w:numPr>
    </w:pPr>
    <w:rPr>
      <w:rFonts w:eastAsiaTheme="minorHAnsi" w:cstheme="minorBidi"/>
      <w:bCs w:val="0"/>
      <w:noProof/>
      <w:color w:val="000000" w:themeColor="text1"/>
      <w:lang w:eastAsia="en-US"/>
    </w:rPr>
  </w:style>
  <w:style w:type="paragraph" w:customStyle="1" w:styleId="Heading2numbered">
    <w:name w:val="Heading 2 (numbered)"/>
    <w:basedOn w:val="Heading2"/>
    <w:next w:val="BodyText"/>
    <w:uiPriority w:val="3"/>
    <w:qFormat/>
    <w:rsid w:val="008D36D0"/>
    <w:pPr>
      <w:keepLines w:val="0"/>
      <w:numPr>
        <w:ilvl w:val="1"/>
        <w:numId w:val="30"/>
      </w:numPr>
      <w:spacing w:before="360" w:after="240" w:line="264" w:lineRule="auto"/>
    </w:pPr>
    <w:rPr>
      <w:rFonts w:eastAsiaTheme="minorHAnsi" w:cstheme="minorBidi"/>
      <w:bCs w:val="0"/>
      <w:iCs w:val="0"/>
      <w:noProof/>
      <w:color w:val="000000" w:themeColor="text1"/>
      <w:lang w:eastAsia="en-US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12637E"/>
    <w:pPr>
      <w:keepLines w:val="0"/>
      <w:numPr>
        <w:ilvl w:val="2"/>
        <w:numId w:val="30"/>
      </w:numPr>
      <w:spacing w:before="240"/>
    </w:pPr>
    <w:rPr>
      <w:rFonts w:eastAsiaTheme="minorHAnsi" w:cstheme="minorBidi"/>
      <w:bCs w:val="0"/>
      <w:color w:val="000000" w:themeColor="text1"/>
      <w:sz w:val="24"/>
      <w:szCs w:val="20"/>
      <w:lang w:eastAsia="en-US"/>
    </w:rPr>
  </w:style>
  <w:style w:type="paragraph" w:customStyle="1" w:styleId="Heading4numbered">
    <w:name w:val="Heading 4 (numbered)"/>
    <w:basedOn w:val="Heading4"/>
    <w:next w:val="BodyText"/>
    <w:uiPriority w:val="3"/>
    <w:qFormat/>
    <w:rsid w:val="0012637E"/>
    <w:pPr>
      <w:keepLines w:val="0"/>
      <w:numPr>
        <w:ilvl w:val="3"/>
        <w:numId w:val="30"/>
      </w:numPr>
      <w:spacing w:line="264" w:lineRule="auto"/>
    </w:pPr>
    <w:rPr>
      <w:rFonts w:eastAsiaTheme="minorHAnsi" w:cstheme="minorBidi"/>
      <w:b/>
      <w:bCs w:val="0"/>
      <w:color w:val="000000" w:themeColor="text1"/>
      <w:sz w:val="20"/>
      <w:szCs w:val="20"/>
      <w:lang w:eastAsia="en-US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12637E"/>
    <w:pPr>
      <w:keepLines w:val="0"/>
      <w:numPr>
        <w:ilvl w:val="4"/>
        <w:numId w:val="30"/>
      </w:numPr>
      <w:spacing w:line="264" w:lineRule="auto"/>
    </w:pPr>
    <w:rPr>
      <w:rFonts w:asciiTheme="minorHAnsi" w:eastAsiaTheme="minorHAnsi" w:hAnsiTheme="minorHAnsi" w:cstheme="minorBidi"/>
      <w:b/>
      <w:bCs w:val="0"/>
      <w:i/>
      <w:iCs w:val="0"/>
      <w:color w:val="000000" w:themeColor="text1"/>
      <w:szCs w:val="20"/>
      <w:lang w:eastAsia="en-US"/>
    </w:rPr>
  </w:style>
  <w:style w:type="paragraph" w:styleId="ListBullet">
    <w:name w:val="List Bullet"/>
    <w:basedOn w:val="Normal"/>
    <w:uiPriority w:val="3"/>
    <w:qFormat/>
    <w:rsid w:val="00997DD9"/>
    <w:pPr>
      <w:numPr>
        <w:numId w:val="35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3"/>
    <w:qFormat/>
    <w:rsid w:val="00247BEF"/>
    <w:pPr>
      <w:keepNext/>
      <w:numPr>
        <w:numId w:val="37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Number4"/>
    <w:uiPriority w:val="3"/>
    <w:rsid w:val="001E2C91"/>
    <w:pPr>
      <w:numPr>
        <w:numId w:val="40"/>
      </w:numPr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Alpha5">
    <w:name w:val="List Alpha 5"/>
    <w:basedOn w:val="ListNumber4"/>
    <w:uiPriority w:val="19"/>
    <w:semiHidden/>
    <w:rsid w:val="001E2C91"/>
    <w:pPr>
      <w:numPr>
        <w:ilvl w:val="0"/>
        <w:numId w:val="0"/>
      </w:numPr>
      <w:ind w:left="1420" w:hanging="284"/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Alpha3">
    <w:name w:val="List Alpha 3"/>
    <w:basedOn w:val="ListNumber3"/>
    <w:uiPriority w:val="3"/>
    <w:rsid w:val="001E2C91"/>
    <w:pPr>
      <w:numPr>
        <w:numId w:val="40"/>
      </w:numPr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Alpha2">
    <w:name w:val="List Alpha 2"/>
    <w:basedOn w:val="ListAlpha0"/>
    <w:uiPriority w:val="3"/>
    <w:qFormat/>
    <w:rsid w:val="001E2C91"/>
    <w:pPr>
      <w:numPr>
        <w:ilvl w:val="1"/>
        <w:numId w:val="33"/>
      </w:numPr>
    </w:pPr>
  </w:style>
  <w:style w:type="paragraph" w:styleId="ListNumber5">
    <w:name w:val="List Number 5"/>
    <w:basedOn w:val="ListNumber0"/>
    <w:uiPriority w:val="19"/>
    <w:semiHidden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0E1F"/>
    <w:rPr>
      <w:color w:val="808080"/>
      <w:shd w:val="clear" w:color="auto" w:fill="E6E6E6"/>
    </w:rPr>
  </w:style>
  <w:style w:type="paragraph" w:customStyle="1" w:styleId="Covering">
    <w:name w:val="Covering"/>
    <w:basedOn w:val="Normal"/>
    <w:uiPriority w:val="49"/>
    <w:semiHidden/>
    <w:rsid w:val="005B22E4"/>
    <w:pPr>
      <w:spacing w:before="120"/>
      <w:jc w:val="center"/>
    </w:pPr>
    <w:rPr>
      <w:b/>
      <w:color w:val="C00000"/>
      <w:sz w:val="28"/>
    </w:rPr>
  </w:style>
  <w:style w:type="paragraph" w:customStyle="1" w:styleId="Tablebody0">
    <w:name w:val="Table body"/>
    <w:basedOn w:val="Normal"/>
    <w:uiPriority w:val="13"/>
    <w:qFormat/>
    <w:rsid w:val="004B0D5C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3756B5"/>
    <w:pPr>
      <w:spacing w:before="0" w:after="0"/>
    </w:pPr>
    <w:rPr>
      <w:rFonts w:eastAsia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756B5"/>
    <w:pPr>
      <w:spacing w:before="0" w:after="0"/>
    </w:pPr>
    <w:tblPr>
      <w:tblStyleRowBandSize w:val="1"/>
      <w:tblStyleColBandSize w:val="1"/>
      <w:tblBorders>
        <w:top w:val="single" w:sz="8" w:space="0" w:color="007BC3" w:themeColor="accent2"/>
        <w:left w:val="single" w:sz="8" w:space="0" w:color="007BC3" w:themeColor="accent2"/>
        <w:bottom w:val="single" w:sz="8" w:space="0" w:color="007BC3" w:themeColor="accent2"/>
        <w:right w:val="single" w:sz="8" w:space="0" w:color="007BC3" w:themeColor="accent2"/>
        <w:insideH w:val="single" w:sz="8" w:space="0" w:color="007BC3" w:themeColor="accent2"/>
        <w:insideV w:val="single" w:sz="8" w:space="0" w:color="007B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BC3" w:themeColor="accent2"/>
          <w:left w:val="single" w:sz="8" w:space="0" w:color="007BC3" w:themeColor="accent2"/>
          <w:bottom w:val="single" w:sz="18" w:space="0" w:color="007BC3" w:themeColor="accent2"/>
          <w:right w:val="single" w:sz="8" w:space="0" w:color="007BC3" w:themeColor="accent2"/>
          <w:insideH w:val="nil"/>
          <w:insideV w:val="single" w:sz="8" w:space="0" w:color="007B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BC3" w:themeColor="accent2"/>
          <w:left w:val="single" w:sz="8" w:space="0" w:color="007BC3" w:themeColor="accent2"/>
          <w:bottom w:val="single" w:sz="8" w:space="0" w:color="007BC3" w:themeColor="accent2"/>
          <w:right w:val="single" w:sz="8" w:space="0" w:color="007BC3" w:themeColor="accent2"/>
          <w:insideH w:val="nil"/>
          <w:insideV w:val="single" w:sz="8" w:space="0" w:color="007B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BC3" w:themeColor="accent2"/>
          <w:left w:val="single" w:sz="8" w:space="0" w:color="007BC3" w:themeColor="accent2"/>
          <w:bottom w:val="single" w:sz="8" w:space="0" w:color="007BC3" w:themeColor="accent2"/>
          <w:right w:val="single" w:sz="8" w:space="0" w:color="007BC3" w:themeColor="accent2"/>
        </w:tcBorders>
      </w:tcPr>
    </w:tblStylePr>
    <w:tblStylePr w:type="band1Vert">
      <w:tblPr/>
      <w:tcPr>
        <w:tcBorders>
          <w:top w:val="single" w:sz="8" w:space="0" w:color="007BC3" w:themeColor="accent2"/>
          <w:left w:val="single" w:sz="8" w:space="0" w:color="007BC3" w:themeColor="accent2"/>
          <w:bottom w:val="single" w:sz="8" w:space="0" w:color="007BC3" w:themeColor="accent2"/>
          <w:right w:val="single" w:sz="8" w:space="0" w:color="007BC3" w:themeColor="accent2"/>
        </w:tcBorders>
        <w:shd w:val="clear" w:color="auto" w:fill="B1E1FF" w:themeFill="accent2" w:themeFillTint="3F"/>
      </w:tcPr>
    </w:tblStylePr>
    <w:tblStylePr w:type="band1Horz">
      <w:tblPr/>
      <w:tcPr>
        <w:tcBorders>
          <w:top w:val="single" w:sz="8" w:space="0" w:color="007BC3" w:themeColor="accent2"/>
          <w:left w:val="single" w:sz="8" w:space="0" w:color="007BC3" w:themeColor="accent2"/>
          <w:bottom w:val="single" w:sz="8" w:space="0" w:color="007BC3" w:themeColor="accent2"/>
          <w:right w:val="single" w:sz="8" w:space="0" w:color="007BC3" w:themeColor="accent2"/>
          <w:insideV w:val="single" w:sz="8" w:space="0" w:color="007BC3" w:themeColor="accent2"/>
        </w:tcBorders>
        <w:shd w:val="clear" w:color="auto" w:fill="B1E1FF" w:themeFill="accent2" w:themeFillTint="3F"/>
      </w:tcPr>
    </w:tblStylePr>
    <w:tblStylePr w:type="band2Horz">
      <w:tblPr/>
      <w:tcPr>
        <w:tcBorders>
          <w:top w:val="single" w:sz="8" w:space="0" w:color="007BC3" w:themeColor="accent2"/>
          <w:left w:val="single" w:sz="8" w:space="0" w:color="007BC3" w:themeColor="accent2"/>
          <w:bottom w:val="single" w:sz="8" w:space="0" w:color="007BC3" w:themeColor="accent2"/>
          <w:right w:val="single" w:sz="8" w:space="0" w:color="007BC3" w:themeColor="accent2"/>
          <w:insideV w:val="single" w:sz="8" w:space="0" w:color="007BC3" w:themeColor="accent2"/>
        </w:tcBorders>
      </w:tcPr>
    </w:tblStylePr>
  </w:style>
  <w:style w:type="paragraph" w:customStyle="1" w:styleId="Default">
    <w:name w:val="Default"/>
    <w:rsid w:val="003756B5"/>
    <w:pPr>
      <w:autoSpaceDE w:val="0"/>
      <w:autoSpaceDN w:val="0"/>
      <w:adjustRightInd w:val="0"/>
      <w:spacing w:before="0" w:after="0"/>
    </w:pPr>
    <w:rPr>
      <w:rFonts w:ascii="Segoe UI Symbol" w:hAnsi="Segoe UI Symbol" w:cs="Segoe UI Symbo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E6450"/>
    <w:pPr>
      <w:spacing w:before="0"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desk-OIA@pmc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FC4DEB114841269C5C781D1FC1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8B3B-BAA3-4308-9A40-7B157AB6C597}"/>
      </w:docPartPr>
      <w:docPartBody>
        <w:p w:rsidR="00EC6278" w:rsidRDefault="00EC6278">
          <w:pPr>
            <w:pStyle w:val="DDFC4DEB114841269C5C781D1FC10273"/>
          </w:pPr>
          <w:r w:rsidRPr="00D83DF3">
            <w:rPr>
              <w:rStyle w:val="PlaceholderText"/>
            </w:rPr>
            <w:t>Click here to enter text.</w:t>
          </w:r>
        </w:p>
      </w:docPartBody>
    </w:docPart>
    <w:docPart>
      <w:docPartPr>
        <w:name w:val="2CD0C9A631D54F95A5E94D8A1929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A41A-B2ED-4E53-A877-B9ED81019798}"/>
      </w:docPartPr>
      <w:docPartBody>
        <w:p w:rsidR="00EC6278" w:rsidRDefault="00EC6278">
          <w:pPr>
            <w:pStyle w:val="2CD0C9A631D54F95A5E94D8A192979D8"/>
          </w:pPr>
          <w:r w:rsidRPr="00FD28B5">
            <w:rPr>
              <w:color w:val="C00000"/>
            </w:rPr>
            <w:t>[XX provided by ESU]</w:t>
          </w:r>
        </w:p>
      </w:docPartBody>
    </w:docPart>
    <w:docPart>
      <w:docPartPr>
        <w:name w:val="FC7BC88EE4564F23A3B6BF58AFBB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077D-049E-4678-B250-780816AA7E2A}"/>
      </w:docPartPr>
      <w:docPartBody>
        <w:p w:rsidR="00EC6278" w:rsidRDefault="00EC6278">
          <w:pPr>
            <w:pStyle w:val="FC7BC88EE4564F23A3B6BF58AFBB0BE9"/>
          </w:pPr>
          <w:r>
            <w:t xml:space="preserve">[Correspondent </w:t>
          </w:r>
          <w:r w:rsidRPr="002E23F0">
            <w:t>Job Title</w:t>
          </w:r>
          <w:r>
            <w:t>]</w:t>
          </w:r>
        </w:p>
      </w:docPartBody>
    </w:docPart>
    <w:docPart>
      <w:docPartPr>
        <w:name w:val="D3F0F29D4B3A40E8A1BC670413B2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EE36-FB6D-48CA-8C32-0B8730C2D3AD}"/>
      </w:docPartPr>
      <w:docPartBody>
        <w:p w:rsidR="00EC6278" w:rsidRDefault="00EC6278">
          <w:pPr>
            <w:pStyle w:val="D3F0F29D4B3A40E8A1BC670413B2AC57"/>
          </w:pPr>
          <w:r>
            <w:t xml:space="preserve">[Correspondent </w:t>
          </w:r>
          <w:r w:rsidRPr="002E23F0">
            <w:t>Organisation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78"/>
    <w:rsid w:val="00672AB3"/>
    <w:rsid w:val="00BC7176"/>
    <w:rsid w:val="00DF2D4C"/>
    <w:rsid w:val="00EC6278"/>
    <w:rsid w:val="00F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B892A301EB4EFC8488C2A2095033F9">
    <w:name w:val="8DB892A301EB4EFC8488C2A2095033F9"/>
  </w:style>
  <w:style w:type="paragraph" w:customStyle="1" w:styleId="DDFC4DEB114841269C5C781D1FC10273">
    <w:name w:val="DDFC4DEB114841269C5C781D1FC10273"/>
  </w:style>
  <w:style w:type="paragraph" w:customStyle="1" w:styleId="2CD0C9A631D54F95A5E94D8A192979D8">
    <w:name w:val="2CD0C9A631D54F95A5E94D8A192979D8"/>
  </w:style>
  <w:style w:type="paragraph" w:customStyle="1" w:styleId="3C08DAA6D2F0424CAF4B0421571775C1">
    <w:name w:val="3C08DAA6D2F0424CAF4B0421571775C1"/>
  </w:style>
  <w:style w:type="paragraph" w:customStyle="1" w:styleId="F57DBDD55E494978BFC804B975AAE47A">
    <w:name w:val="F57DBDD55E494978BFC804B975AAE47A"/>
  </w:style>
  <w:style w:type="paragraph" w:customStyle="1" w:styleId="FC7BC88EE4564F23A3B6BF58AFBB0BE9">
    <w:name w:val="FC7BC88EE4564F23A3B6BF58AFBB0BE9"/>
  </w:style>
  <w:style w:type="paragraph" w:customStyle="1" w:styleId="D3F0F29D4B3A40E8A1BC670413B2AC57">
    <w:name w:val="D3F0F29D4B3A40E8A1BC670413B2AC57"/>
  </w:style>
  <w:style w:type="paragraph" w:customStyle="1" w:styleId="34592F7AA0804091B39873F02E814A55">
    <w:name w:val="34592F7AA0804091B39873F02E814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467CD66-89D3-4079-8A39-234CDD68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2024-12-17T01:21:00Z</dcterms:created>
  <dcterms:modified xsi:type="dcterms:W3CDTF">2024-12-17T01:21:00Z</dcterms:modified>
</cp:coreProperties>
</file>