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9CB0D" w14:textId="02F49BC0" w:rsidR="00941643" w:rsidRDefault="71A93784" w:rsidP="162B4081">
      <w:pPr>
        <w:rPr>
          <w:rFonts w:asciiTheme="minorHAnsi" w:eastAsiaTheme="minorEastAsia" w:hAnsiTheme="minorHAnsi" w:cstheme="minorBidi"/>
        </w:rPr>
      </w:pPr>
      <w:r>
        <w:rPr>
          <w:noProof/>
          <w:lang w:eastAsia="en-AU"/>
        </w:rPr>
        <w:drawing>
          <wp:inline distT="0" distB="0" distL="0" distR="0" wp14:anchorId="7D07D569" wp14:editId="069AB9F8">
            <wp:extent cx="2451100" cy="749300"/>
            <wp:effectExtent l="0" t="0" r="0" b="0"/>
            <wp:docPr id="7" name="Picture 7" descr="Australian Government, Department of Employment and Workplace Re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4EF60" w14:textId="49B73E4E" w:rsidR="009E2202" w:rsidRPr="00791F6F" w:rsidRDefault="5E534C01" w:rsidP="162B4081">
      <w:pPr>
        <w:pStyle w:val="NoSpacing"/>
        <w:spacing w:before="240"/>
        <w:rPr>
          <w:b/>
          <w:bCs/>
          <w:sz w:val="18"/>
          <w:szCs w:val="18"/>
        </w:rPr>
      </w:pPr>
      <w:proofErr w:type="gramStart"/>
      <w:r w:rsidRPr="162B4081">
        <w:rPr>
          <w:sz w:val="18"/>
          <w:szCs w:val="18"/>
        </w:rPr>
        <w:t>Your</w:t>
      </w:r>
      <w:proofErr w:type="gramEnd"/>
      <w:r w:rsidRPr="162B4081">
        <w:rPr>
          <w:sz w:val="18"/>
          <w:szCs w:val="18"/>
        </w:rPr>
        <w:t xml:space="preserve"> Ref </w:t>
      </w:r>
      <w:r w:rsidR="007D41C9" w:rsidRPr="007D41C9">
        <w:rPr>
          <w:sz w:val="18"/>
          <w:szCs w:val="18"/>
        </w:rPr>
        <w:t>OIA23</w:t>
      </w:r>
      <w:r w:rsidR="007D41C9">
        <w:rPr>
          <w:sz w:val="18"/>
          <w:szCs w:val="18"/>
        </w:rPr>
        <w:t>-</w:t>
      </w:r>
      <w:r w:rsidR="007D41C9" w:rsidRPr="007D41C9">
        <w:rPr>
          <w:sz w:val="18"/>
          <w:szCs w:val="18"/>
        </w:rPr>
        <w:t>04892</w:t>
      </w:r>
    </w:p>
    <w:p w14:paraId="2F73FC56" w14:textId="4D1BEE2D" w:rsidR="00673FB9" w:rsidRPr="00B121E9" w:rsidRDefault="090B4CA7" w:rsidP="15DBBA8C">
      <w:pPr>
        <w:jc w:val="right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15DBBA8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Deputy Secretary, Workplace Relations Group</w:t>
      </w:r>
    </w:p>
    <w:p w14:paraId="57633011" w14:textId="50698586" w:rsidR="090B4CA7" w:rsidRDefault="090B4CA7" w:rsidP="15DBBA8C">
      <w:pPr>
        <w:spacing w:after="840"/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15DBBA8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6152D898" w:rsidRPr="15DBBA8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Martin Hehir</w:t>
      </w:r>
    </w:p>
    <w:p w14:paraId="74FC69C6" w14:textId="463A8347" w:rsidR="002C7A2B" w:rsidRPr="00B121E9" w:rsidRDefault="2B4A27B3" w:rsidP="162B4081">
      <w:pPr>
        <w:rPr>
          <w:rFonts w:asciiTheme="minorHAnsi" w:eastAsiaTheme="minorEastAsia" w:hAnsiTheme="minorHAnsi" w:cstheme="minorBidi"/>
          <w:sz w:val="22"/>
          <w:szCs w:val="22"/>
        </w:rPr>
      </w:pPr>
      <w:r w:rsidRPr="162B4081">
        <w:rPr>
          <w:rFonts w:asciiTheme="minorHAnsi" w:eastAsiaTheme="minorEastAsia" w:hAnsiTheme="minorHAnsi" w:cstheme="minorBidi"/>
          <w:sz w:val="22"/>
          <w:szCs w:val="22"/>
        </w:rPr>
        <w:t xml:space="preserve">Mr </w:t>
      </w:r>
      <w:r w:rsidR="1968C334" w:rsidRPr="162B4081">
        <w:rPr>
          <w:rFonts w:asciiTheme="minorHAnsi" w:eastAsiaTheme="minorEastAsia" w:hAnsiTheme="minorHAnsi" w:cstheme="minorBidi"/>
          <w:sz w:val="22"/>
          <w:szCs w:val="22"/>
        </w:rPr>
        <w:t>Jason</w:t>
      </w:r>
      <w:r w:rsidRPr="162B408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968C334" w:rsidRPr="162B4081">
        <w:rPr>
          <w:rFonts w:asciiTheme="minorHAnsi" w:eastAsiaTheme="minorEastAsia" w:hAnsiTheme="minorHAnsi" w:cstheme="minorBidi"/>
          <w:sz w:val="22"/>
          <w:szCs w:val="22"/>
        </w:rPr>
        <w:t>Lange</w:t>
      </w:r>
    </w:p>
    <w:p w14:paraId="736C5C5C" w14:textId="77777777" w:rsidR="002C7A2B" w:rsidRPr="00B121E9" w:rsidRDefault="2B4A27B3" w:rsidP="162B4081">
      <w:pPr>
        <w:rPr>
          <w:rFonts w:asciiTheme="minorHAnsi" w:eastAsiaTheme="minorEastAsia" w:hAnsiTheme="minorHAnsi" w:cstheme="minorBidi"/>
          <w:sz w:val="22"/>
          <w:szCs w:val="22"/>
        </w:rPr>
      </w:pPr>
      <w:r w:rsidRPr="162B4081">
        <w:rPr>
          <w:rFonts w:asciiTheme="minorHAnsi" w:eastAsiaTheme="minorEastAsia" w:hAnsiTheme="minorHAnsi" w:cstheme="minorBidi"/>
          <w:sz w:val="22"/>
          <w:szCs w:val="22"/>
        </w:rPr>
        <w:t>Executive Director</w:t>
      </w:r>
    </w:p>
    <w:p w14:paraId="7C9D3DC9" w14:textId="5BF6E82C" w:rsidR="002C7A2B" w:rsidRPr="00B121E9" w:rsidRDefault="2B4A27B3" w:rsidP="162B4081">
      <w:pPr>
        <w:rPr>
          <w:rFonts w:asciiTheme="minorHAnsi" w:eastAsiaTheme="minorEastAsia" w:hAnsiTheme="minorHAnsi" w:cstheme="minorBidi"/>
          <w:sz w:val="22"/>
          <w:szCs w:val="22"/>
        </w:rPr>
      </w:pPr>
      <w:r w:rsidRPr="162B4081">
        <w:rPr>
          <w:rFonts w:asciiTheme="minorHAnsi" w:eastAsiaTheme="minorEastAsia" w:hAnsiTheme="minorHAnsi" w:cstheme="minorBidi"/>
          <w:sz w:val="22"/>
          <w:szCs w:val="22"/>
        </w:rPr>
        <w:t xml:space="preserve">Office of </w:t>
      </w:r>
      <w:r w:rsidR="40C72682" w:rsidRPr="162B4081">
        <w:rPr>
          <w:rFonts w:asciiTheme="minorHAnsi" w:eastAsiaTheme="minorEastAsia" w:hAnsiTheme="minorHAnsi" w:cstheme="minorBidi"/>
          <w:sz w:val="22"/>
          <w:szCs w:val="22"/>
        </w:rPr>
        <w:t>Impact Analysis</w:t>
      </w:r>
    </w:p>
    <w:p w14:paraId="62CCCB1E" w14:textId="77777777" w:rsidR="002C7A2B" w:rsidRPr="00B121E9" w:rsidRDefault="2B4A27B3" w:rsidP="162B4081">
      <w:pPr>
        <w:rPr>
          <w:rFonts w:asciiTheme="minorHAnsi" w:eastAsiaTheme="minorEastAsia" w:hAnsiTheme="minorHAnsi" w:cstheme="minorBidi"/>
          <w:sz w:val="22"/>
          <w:szCs w:val="22"/>
        </w:rPr>
      </w:pPr>
      <w:r w:rsidRPr="162B4081">
        <w:rPr>
          <w:rFonts w:asciiTheme="minorHAnsi" w:eastAsiaTheme="minorEastAsia" w:hAnsiTheme="minorHAnsi" w:cstheme="minorBidi"/>
          <w:sz w:val="22"/>
          <w:szCs w:val="22"/>
        </w:rPr>
        <w:t>Department of the Prime Minister and Cabinet</w:t>
      </w:r>
    </w:p>
    <w:p w14:paraId="69C21B72" w14:textId="77777777" w:rsidR="002C7A2B" w:rsidRPr="00B121E9" w:rsidRDefault="2B4A27B3" w:rsidP="162B4081">
      <w:pPr>
        <w:rPr>
          <w:rFonts w:asciiTheme="minorHAnsi" w:eastAsiaTheme="minorEastAsia" w:hAnsiTheme="minorHAnsi" w:cstheme="minorBidi"/>
          <w:sz w:val="22"/>
          <w:szCs w:val="22"/>
        </w:rPr>
      </w:pPr>
      <w:r w:rsidRPr="162B4081">
        <w:rPr>
          <w:rFonts w:asciiTheme="minorHAnsi" w:eastAsiaTheme="minorEastAsia" w:hAnsiTheme="minorHAnsi" w:cstheme="minorBidi"/>
          <w:sz w:val="22"/>
          <w:szCs w:val="22"/>
        </w:rPr>
        <w:t>1 National Circuit</w:t>
      </w:r>
    </w:p>
    <w:p w14:paraId="751B37E0" w14:textId="5A6D6C69" w:rsidR="002C7A2B" w:rsidRPr="00B121E9" w:rsidRDefault="2B4A27B3" w:rsidP="162B4081">
      <w:pPr>
        <w:rPr>
          <w:rFonts w:asciiTheme="minorHAnsi" w:eastAsiaTheme="minorEastAsia" w:hAnsiTheme="minorHAnsi" w:cstheme="minorBidi"/>
          <w:sz w:val="22"/>
          <w:szCs w:val="22"/>
        </w:rPr>
      </w:pPr>
      <w:r w:rsidRPr="162B4081">
        <w:rPr>
          <w:rFonts w:asciiTheme="minorHAnsi" w:eastAsiaTheme="minorEastAsia" w:hAnsiTheme="minorHAnsi" w:cstheme="minorBidi"/>
          <w:sz w:val="22"/>
          <w:szCs w:val="22"/>
        </w:rPr>
        <w:t>BARTON   ACT   2600</w:t>
      </w:r>
      <w:r w:rsidR="002C7A2B">
        <w:br/>
      </w:r>
      <w:r w:rsidRPr="162B4081">
        <w:rPr>
          <w:rFonts w:asciiTheme="minorHAnsi" w:eastAsiaTheme="minorEastAsia" w:hAnsiTheme="minorHAnsi" w:cstheme="minorBidi"/>
          <w:sz w:val="22"/>
          <w:szCs w:val="22"/>
        </w:rPr>
        <w:t xml:space="preserve">Email: </w:t>
      </w:r>
      <w:hyperlink r:id="rId8">
        <w:r w:rsidR="5F0F8E09" w:rsidRPr="162B4081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helpdesk-OIA@pmc.gov.au</w:t>
        </w:r>
      </w:hyperlink>
      <w:r w:rsidR="5F0F8E09" w:rsidRPr="162B408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672A6659" w14:textId="77777777" w:rsidR="002C7A2B" w:rsidRPr="00B121E9" w:rsidRDefault="002C7A2B" w:rsidP="162B408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A37501D" w14:textId="77777777" w:rsidR="002C7A2B" w:rsidRPr="00B121E9" w:rsidRDefault="002C7A2B" w:rsidP="162B408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4612CDD" w14:textId="77777777" w:rsidR="002C7A2B" w:rsidRPr="00B121E9" w:rsidRDefault="2B4A27B3" w:rsidP="162B4081">
      <w:pPr>
        <w:rPr>
          <w:rFonts w:asciiTheme="minorHAnsi" w:eastAsiaTheme="minorEastAsia" w:hAnsiTheme="minorHAnsi" w:cstheme="minorBidi"/>
          <w:sz w:val="22"/>
          <w:szCs w:val="22"/>
        </w:rPr>
      </w:pPr>
      <w:r w:rsidRPr="162B4081">
        <w:rPr>
          <w:rFonts w:asciiTheme="minorHAnsi" w:eastAsiaTheme="minorEastAsia" w:hAnsiTheme="minorHAnsi" w:cstheme="minorBidi"/>
          <w:sz w:val="22"/>
          <w:szCs w:val="22"/>
        </w:rPr>
        <w:t xml:space="preserve">Dear Mr </w:t>
      </w:r>
      <w:r w:rsidR="1968C334" w:rsidRPr="162B4081">
        <w:rPr>
          <w:rFonts w:asciiTheme="minorHAnsi" w:eastAsiaTheme="minorEastAsia" w:hAnsiTheme="minorHAnsi" w:cstheme="minorBidi"/>
          <w:sz w:val="22"/>
          <w:szCs w:val="22"/>
        </w:rPr>
        <w:t>Lange</w:t>
      </w:r>
    </w:p>
    <w:p w14:paraId="42A6A962" w14:textId="40746E02" w:rsidR="598BBEA3" w:rsidRPr="00B121E9" w:rsidRDefault="598BBEA3" w:rsidP="162B408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0604353" w14:textId="1F4EBC99" w:rsidR="008A64D8" w:rsidRPr="00883621" w:rsidRDefault="33FEA8D8" w:rsidP="008A64D8">
      <w:pPr>
        <w:spacing w:after="24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5A63F7">
        <w:rPr>
          <w:rFonts w:asciiTheme="minorHAnsi" w:eastAsiaTheme="minorEastAsia" w:hAnsiTheme="minorHAnsi" w:cstheme="minorBidi"/>
          <w:b/>
          <w:bCs/>
          <w:sz w:val="22"/>
          <w:szCs w:val="22"/>
        </w:rPr>
        <w:t>Certific</w:t>
      </w:r>
      <w:r w:rsidR="23A67FB7" w:rsidRPr="005A63F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ation </w:t>
      </w:r>
      <w:r w:rsidR="7ACF2D92" w:rsidRPr="005A63F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as Impact Analysis Equivalent </w:t>
      </w:r>
      <w:r w:rsidR="7AF1F15B" w:rsidRPr="005A63F7">
        <w:rPr>
          <w:rFonts w:asciiTheme="minorHAnsi" w:eastAsiaTheme="minorEastAsia" w:hAnsiTheme="minorHAnsi" w:cstheme="minorBidi"/>
          <w:b/>
          <w:bCs/>
          <w:sz w:val="22"/>
          <w:szCs w:val="22"/>
        </w:rPr>
        <w:t>–</w:t>
      </w:r>
      <w:r w:rsidR="7ACF2D92" w:rsidRPr="005A63F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8A64D8" w:rsidRPr="0088362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Prohibition on the use of engineered stone </w:t>
      </w:r>
    </w:p>
    <w:p w14:paraId="1B61FCF6" w14:textId="77FF0665" w:rsidR="00D668DB" w:rsidRPr="00883621" w:rsidRDefault="00774E47" w:rsidP="00883621">
      <w:pPr>
        <w:pStyle w:val="BodyText"/>
        <w:rPr>
          <w:rFonts w:asciiTheme="minorHAnsi" w:eastAsiaTheme="minorEastAsia" w:hAnsiTheme="minorHAnsi" w:cstheme="minorBidi"/>
          <w:sz w:val="22"/>
          <w:szCs w:val="22"/>
        </w:rPr>
      </w:pPr>
      <w:r w:rsidRPr="00883621">
        <w:rPr>
          <w:rFonts w:asciiTheme="minorHAnsi" w:eastAsiaTheme="minorEastAsia" w:hAnsiTheme="minorHAnsi" w:cstheme="minorBidi"/>
          <w:sz w:val="22"/>
          <w:szCs w:val="22"/>
        </w:rPr>
        <w:t xml:space="preserve">I am writing to certify that the Safe Work Australia (2023) Decision Regulation Impact Statement: </w:t>
      </w:r>
      <w:r w:rsidRPr="00883621">
        <w:rPr>
          <w:rFonts w:asciiTheme="minorHAnsi" w:eastAsiaTheme="minorEastAsia" w:hAnsiTheme="minorHAnsi" w:cstheme="minorBidi"/>
          <w:i/>
          <w:iCs/>
          <w:sz w:val="22"/>
          <w:szCs w:val="22"/>
        </w:rPr>
        <w:t>Managing the risks o</w:t>
      </w:r>
      <w:r w:rsidR="003F0962" w:rsidRPr="00883621">
        <w:rPr>
          <w:rFonts w:asciiTheme="minorHAnsi" w:eastAsiaTheme="minorEastAsia" w:hAnsiTheme="minorHAnsi" w:cstheme="minorBidi"/>
          <w:i/>
          <w:iCs/>
          <w:sz w:val="22"/>
          <w:szCs w:val="22"/>
        </w:rPr>
        <w:t>f</w:t>
      </w:r>
      <w:r w:rsidRPr="00883621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proofErr w:type="spellStart"/>
      <w:r w:rsidRPr="00883621">
        <w:rPr>
          <w:rFonts w:asciiTheme="minorHAnsi" w:eastAsiaTheme="minorEastAsia" w:hAnsiTheme="minorHAnsi" w:cstheme="minorBidi"/>
          <w:i/>
          <w:iCs/>
          <w:sz w:val="22"/>
          <w:szCs w:val="22"/>
        </w:rPr>
        <w:t>respirable</w:t>
      </w:r>
      <w:proofErr w:type="spellEnd"/>
      <w:r w:rsidRPr="00883621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crystalline</w:t>
      </w:r>
      <w:r w:rsidRPr="00883621">
        <w:rPr>
          <w:rFonts w:asciiTheme="minorHAnsi" w:eastAsiaTheme="minorEastAsia" w:hAnsiTheme="minorHAnsi" w:cstheme="minorBidi"/>
          <w:sz w:val="22"/>
          <w:szCs w:val="22"/>
        </w:rPr>
        <w:t xml:space="preserve"> silica at work (Silica Decision RIS) and the Safe Work Australia (20</w:t>
      </w:r>
      <w:r w:rsidR="000453D1" w:rsidRPr="00883621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00883621">
        <w:rPr>
          <w:rFonts w:asciiTheme="minorHAnsi" w:eastAsiaTheme="minorEastAsia" w:hAnsiTheme="minorHAnsi" w:cstheme="minorBidi"/>
          <w:sz w:val="22"/>
          <w:szCs w:val="22"/>
        </w:rPr>
        <w:t xml:space="preserve">3) Decision Regulation Impact Statement: </w:t>
      </w:r>
      <w:r w:rsidRPr="00883621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Prohibition on the use of engineered stone </w:t>
      </w:r>
      <w:r w:rsidRPr="00883621">
        <w:rPr>
          <w:rFonts w:asciiTheme="minorHAnsi" w:eastAsiaTheme="minorEastAsia" w:hAnsiTheme="minorHAnsi" w:cstheme="minorBidi"/>
          <w:sz w:val="22"/>
          <w:szCs w:val="22"/>
        </w:rPr>
        <w:t xml:space="preserve">(Prohibition Decision RIS) </w:t>
      </w:r>
      <w:r w:rsidR="00E21444" w:rsidRPr="00883621">
        <w:rPr>
          <w:rFonts w:asciiTheme="minorHAnsi" w:eastAsiaTheme="minorEastAsia" w:hAnsiTheme="minorHAnsi" w:cstheme="minorBidi"/>
          <w:sz w:val="22"/>
          <w:szCs w:val="22"/>
        </w:rPr>
        <w:t xml:space="preserve">as processes and analysis equivalent to an </w:t>
      </w:r>
      <w:r w:rsidR="00070FC8" w:rsidRPr="00883621">
        <w:rPr>
          <w:rFonts w:asciiTheme="minorHAnsi" w:eastAsiaTheme="minorEastAsia" w:hAnsiTheme="minorHAnsi" w:cstheme="minorBidi"/>
          <w:sz w:val="22"/>
          <w:szCs w:val="22"/>
        </w:rPr>
        <w:t xml:space="preserve">Impact Analysis </w:t>
      </w:r>
      <w:r w:rsidR="00B243A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for </w:t>
      </w:r>
      <w:r w:rsidR="00663F02" w:rsidRPr="00883621">
        <w:rPr>
          <w:rFonts w:asciiTheme="minorHAnsi" w:eastAsiaTheme="minorEastAsia" w:hAnsiTheme="minorHAnsi" w:cstheme="minorBidi"/>
          <w:sz w:val="22"/>
          <w:szCs w:val="22"/>
        </w:rPr>
        <w:t xml:space="preserve">the Australian Government’s </w:t>
      </w:r>
      <w:r w:rsidR="00231FDE" w:rsidRPr="00883621">
        <w:rPr>
          <w:rFonts w:asciiTheme="minorHAnsi" w:eastAsiaTheme="minorEastAsia" w:hAnsiTheme="minorHAnsi" w:cstheme="minorBidi"/>
          <w:sz w:val="22"/>
          <w:szCs w:val="22"/>
        </w:rPr>
        <w:t xml:space="preserve">position </w:t>
      </w:r>
      <w:r w:rsidR="00FF6EA1" w:rsidRPr="00883621">
        <w:rPr>
          <w:rFonts w:asciiTheme="minorHAnsi" w:eastAsiaTheme="minorEastAsia" w:hAnsiTheme="minorHAnsi" w:cstheme="minorBidi"/>
          <w:sz w:val="22"/>
          <w:szCs w:val="22"/>
        </w:rPr>
        <w:t xml:space="preserve">on a prohibition on </w:t>
      </w:r>
      <w:r w:rsidR="000029C3" w:rsidRPr="00883621">
        <w:rPr>
          <w:rFonts w:asciiTheme="minorHAnsi" w:eastAsiaTheme="minorEastAsia" w:hAnsiTheme="minorHAnsi" w:cstheme="minorBidi"/>
          <w:sz w:val="22"/>
          <w:szCs w:val="22"/>
        </w:rPr>
        <w:t>the use of engineered stone</w:t>
      </w:r>
      <w:r w:rsidR="00C8020A" w:rsidRPr="00883621">
        <w:rPr>
          <w:rFonts w:asciiTheme="minorHAnsi" w:eastAsiaTheme="minorEastAsia" w:hAnsiTheme="minorHAnsi" w:cstheme="minorBidi"/>
          <w:sz w:val="22"/>
          <w:szCs w:val="22"/>
        </w:rPr>
        <w:t>, and complementary border measures such as a customs ban</w:t>
      </w:r>
      <w:r w:rsidR="000029C3" w:rsidRPr="00883621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C06770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The Office of Impact Analysis has previously advised that both decision regulation impact statements are</w:t>
      </w:r>
      <w:r w:rsidR="00480F1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C8020A" w:rsidRPr="00883621">
        <w:rPr>
          <w:rFonts w:asciiTheme="minorHAnsi" w:eastAsiaTheme="minorEastAsia" w:hAnsiTheme="minorHAnsi" w:cstheme="minorBidi"/>
          <w:sz w:val="22"/>
          <w:szCs w:val="22"/>
        </w:rPr>
        <w:t>consistent with the</w:t>
      </w:r>
      <w:r w:rsidR="00480F1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guidelines set out in the </w:t>
      </w:r>
      <w:r w:rsidR="00480F1F" w:rsidRPr="00883621">
        <w:rPr>
          <w:rFonts w:asciiTheme="minorHAnsi" w:eastAsiaTheme="minorEastAsia" w:hAnsiTheme="minorHAnsi" w:cstheme="minorBidi"/>
          <w:i/>
          <w:iCs/>
          <w:sz w:val="22"/>
          <w:szCs w:val="22"/>
        </w:rPr>
        <w:t>Regulatory Impact Analysis Guide for Ministers’ Meetings</w:t>
      </w:r>
      <w:r w:rsidR="00480F1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and the </w:t>
      </w:r>
      <w:r w:rsidR="00480F1F" w:rsidRPr="00883621">
        <w:rPr>
          <w:rFonts w:asciiTheme="minorHAnsi" w:eastAsiaTheme="minorEastAsia" w:hAnsiTheme="minorHAnsi" w:cstheme="minorBidi"/>
          <w:i/>
          <w:iCs/>
          <w:sz w:val="22"/>
          <w:szCs w:val="22"/>
        </w:rPr>
        <w:t>National Standard Setting Bodies</w:t>
      </w:r>
      <w:r w:rsidR="00480F1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(June 2023)</w:t>
      </w:r>
      <w:r w:rsidR="008D4955" w:rsidRPr="00883621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5974B8DD" w14:textId="5D427E50" w:rsidR="009138ED" w:rsidRPr="00883621" w:rsidRDefault="29E8E8EC" w:rsidP="162B4081">
      <w:pPr>
        <w:pStyle w:val="BodyText"/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883621">
        <w:rPr>
          <w:rFonts w:asciiTheme="minorHAnsi" w:eastAsiaTheme="minorEastAsia" w:hAnsiTheme="minorHAnsi" w:cstheme="minorBidi"/>
          <w:sz w:val="22"/>
          <w:szCs w:val="22"/>
        </w:rPr>
        <w:t>I certify that</w:t>
      </w:r>
      <w:r w:rsidR="005C0AEB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the</w:t>
      </w:r>
      <w:r w:rsidR="00C656B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Silica Decision </w:t>
      </w:r>
      <w:r w:rsidR="000E4F15" w:rsidRPr="00883621">
        <w:rPr>
          <w:rFonts w:asciiTheme="minorHAnsi" w:eastAsiaTheme="minorEastAsia" w:hAnsiTheme="minorHAnsi" w:cstheme="minorBidi"/>
          <w:sz w:val="22"/>
          <w:szCs w:val="22"/>
        </w:rPr>
        <w:t xml:space="preserve">RIS and the Prohibition Decision RIS </w:t>
      </w:r>
      <w:r w:rsidR="008A64D8" w:rsidRPr="00883621">
        <w:rPr>
          <w:rFonts w:asciiTheme="minorHAnsi" w:eastAsiaTheme="minorEastAsia" w:hAnsiTheme="minorHAnsi" w:cstheme="minorBidi"/>
          <w:sz w:val="22"/>
          <w:szCs w:val="22"/>
        </w:rPr>
        <w:t xml:space="preserve">adequately </w:t>
      </w:r>
      <w:r w:rsidR="7D69566D" w:rsidRPr="00883621">
        <w:rPr>
          <w:rFonts w:asciiTheme="minorHAnsi" w:eastAsiaTheme="minorEastAsia" w:hAnsiTheme="minorHAnsi" w:cstheme="minorBidi"/>
          <w:sz w:val="22"/>
          <w:szCs w:val="22"/>
        </w:rPr>
        <w:t>address</w:t>
      </w:r>
      <w:r w:rsidR="002E0859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the</w:t>
      </w:r>
      <w:r w:rsidR="7D69566D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58EE869" w:rsidRPr="00883621">
        <w:rPr>
          <w:rFonts w:asciiTheme="minorHAnsi" w:eastAsiaTheme="minorEastAsia" w:hAnsiTheme="minorHAnsi" w:cstheme="minorBidi"/>
          <w:sz w:val="22"/>
          <w:szCs w:val="22"/>
        </w:rPr>
        <w:t>Impact Analysis question</w:t>
      </w:r>
      <w:r w:rsidR="00546086" w:rsidRPr="00883621">
        <w:rPr>
          <w:rFonts w:asciiTheme="minorHAnsi" w:eastAsiaTheme="minorEastAsia" w:hAnsiTheme="minorHAnsi" w:cstheme="minorBidi"/>
          <w:sz w:val="22"/>
          <w:szCs w:val="22"/>
        </w:rPr>
        <w:t>s</w:t>
      </w:r>
      <w:r w:rsidR="00514BC2" w:rsidRPr="00883621">
        <w:rPr>
          <w:rFonts w:asciiTheme="minorHAnsi" w:eastAsiaTheme="minorEastAsia" w:hAnsiTheme="minorHAnsi" w:cstheme="minorBidi"/>
          <w:sz w:val="22"/>
          <w:szCs w:val="22"/>
        </w:rPr>
        <w:t>, and</w:t>
      </w:r>
      <w:r w:rsidR="00791AC8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A87E9E" w:rsidRPr="00883621">
        <w:rPr>
          <w:rFonts w:asciiTheme="minorHAnsi" w:eastAsiaTheme="minorEastAsia" w:hAnsiTheme="minorHAnsi" w:cstheme="minorBidi"/>
          <w:sz w:val="22"/>
          <w:szCs w:val="22"/>
        </w:rPr>
        <w:t xml:space="preserve">that </w:t>
      </w:r>
      <w:r w:rsidR="009C5028" w:rsidRPr="00883621">
        <w:rPr>
          <w:rFonts w:asciiTheme="minorHAnsi" w:eastAsiaTheme="minorEastAsia" w:hAnsiTheme="minorHAnsi" w:cstheme="minorBidi"/>
          <w:sz w:val="22"/>
          <w:szCs w:val="22"/>
        </w:rPr>
        <w:t xml:space="preserve">additional supplementary analysis </w:t>
      </w:r>
      <w:r w:rsidR="00830936" w:rsidRPr="00883621">
        <w:rPr>
          <w:rFonts w:asciiTheme="minorHAnsi" w:eastAsiaTheme="minorEastAsia" w:hAnsiTheme="minorHAnsi" w:cstheme="minorBidi"/>
          <w:sz w:val="22"/>
          <w:szCs w:val="22"/>
        </w:rPr>
        <w:t>at</w:t>
      </w:r>
      <w:r w:rsidR="00F33A1E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35D82" w:rsidRPr="00883621">
        <w:rPr>
          <w:rFonts w:asciiTheme="minorHAnsi" w:eastAsiaTheme="minorEastAsia" w:hAnsiTheme="minorHAnsi" w:cstheme="minorBidi"/>
          <w:sz w:val="22"/>
          <w:szCs w:val="22"/>
          <w:u w:val="single"/>
        </w:rPr>
        <w:t>Annexure A</w:t>
      </w:r>
      <w:r w:rsidR="000453D1" w:rsidRPr="00883621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091CDA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specifically addressing </w:t>
      </w:r>
      <w:r w:rsidR="00E36507" w:rsidRPr="00883621">
        <w:rPr>
          <w:rFonts w:asciiTheme="minorHAnsi" w:eastAsiaTheme="minorEastAsia" w:hAnsiTheme="minorHAnsi" w:cstheme="minorBidi"/>
          <w:sz w:val="22"/>
          <w:szCs w:val="22"/>
        </w:rPr>
        <w:t xml:space="preserve">complementary border measures such as a customs </w:t>
      </w:r>
      <w:r w:rsidR="00091CDA" w:rsidRPr="00883621">
        <w:rPr>
          <w:rFonts w:asciiTheme="minorHAnsi" w:eastAsiaTheme="minorEastAsia" w:hAnsiTheme="minorHAnsi" w:cstheme="minorBidi"/>
          <w:sz w:val="22"/>
          <w:szCs w:val="22"/>
        </w:rPr>
        <w:t>ban</w:t>
      </w:r>
      <w:r w:rsidR="008C189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on engineered stone</w:t>
      </w:r>
      <w:r w:rsidR="000453D1" w:rsidRPr="00883621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B35D82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9C5028" w:rsidRPr="00883621">
        <w:rPr>
          <w:rFonts w:asciiTheme="minorHAnsi" w:eastAsiaTheme="minorEastAsia" w:hAnsiTheme="minorHAnsi" w:cstheme="minorBidi"/>
          <w:sz w:val="22"/>
          <w:szCs w:val="22"/>
        </w:rPr>
        <w:t>has been provided</w:t>
      </w:r>
      <w:r w:rsidR="002D709A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86D4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for </w:t>
      </w:r>
      <w:r w:rsidR="000A58C5" w:rsidRPr="00883621">
        <w:rPr>
          <w:rFonts w:asciiTheme="minorHAnsi" w:eastAsiaTheme="minorEastAsia" w:hAnsiTheme="minorHAnsi" w:cstheme="minorBidi"/>
          <w:sz w:val="22"/>
          <w:szCs w:val="22"/>
        </w:rPr>
        <w:t>questions 1,3,4,6 and 7.</w:t>
      </w:r>
    </w:p>
    <w:p w14:paraId="2CA5311D" w14:textId="323A6FEF" w:rsidR="00503320" w:rsidRPr="00883621" w:rsidRDefault="00F43832" w:rsidP="00AC0812">
      <w:pPr>
        <w:pStyle w:val="BodyText"/>
        <w:jc w:val="left"/>
        <w:rPr>
          <w:rFonts w:asciiTheme="minorHAnsi" w:eastAsiaTheme="minorEastAsia" w:hAnsiTheme="minorHAnsi" w:cstheme="minorBidi"/>
          <w:sz w:val="22"/>
          <w:szCs w:val="22"/>
        </w:rPr>
      </w:pPr>
      <w:r w:rsidRPr="00883621">
        <w:rPr>
          <w:rFonts w:asciiTheme="minorHAnsi" w:eastAsiaTheme="minorEastAsia" w:hAnsiTheme="minorHAnsi" w:cstheme="minorBidi"/>
          <w:sz w:val="22"/>
          <w:szCs w:val="22"/>
        </w:rPr>
        <w:t xml:space="preserve">The </w:t>
      </w:r>
      <w:r w:rsidR="0028274A" w:rsidRPr="00883621">
        <w:rPr>
          <w:rFonts w:asciiTheme="minorHAnsi" w:eastAsiaTheme="minorEastAsia" w:hAnsiTheme="minorHAnsi" w:cstheme="minorBidi"/>
          <w:sz w:val="22"/>
          <w:szCs w:val="22"/>
        </w:rPr>
        <w:t>recommended option</w:t>
      </w:r>
      <w:r w:rsidR="00CA5AC0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EA2279" w:rsidRPr="00883621">
        <w:rPr>
          <w:rFonts w:asciiTheme="minorHAnsi" w:eastAsiaTheme="minorEastAsia" w:hAnsiTheme="minorHAnsi" w:cstheme="minorBidi"/>
          <w:sz w:val="22"/>
          <w:szCs w:val="22"/>
        </w:rPr>
        <w:t>o</w:t>
      </w:r>
      <w:r w:rsidR="00C7599F" w:rsidRPr="00883621">
        <w:rPr>
          <w:rFonts w:asciiTheme="minorHAnsi" w:eastAsiaTheme="minorEastAsia" w:hAnsiTheme="minorHAnsi" w:cstheme="minorBidi"/>
          <w:sz w:val="22"/>
          <w:szCs w:val="22"/>
        </w:rPr>
        <w:t>utline</w:t>
      </w:r>
      <w:r w:rsidR="00430202" w:rsidRPr="00883621">
        <w:rPr>
          <w:rFonts w:asciiTheme="minorHAnsi" w:eastAsiaTheme="minorEastAsia" w:hAnsiTheme="minorHAnsi" w:cstheme="minorBidi"/>
          <w:sz w:val="22"/>
          <w:szCs w:val="22"/>
        </w:rPr>
        <w:t>d</w:t>
      </w:r>
      <w:r w:rsidR="00C7599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in the</w:t>
      </w:r>
      <w:r w:rsidR="00764E86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2B335A" w:rsidRPr="00883621">
        <w:rPr>
          <w:rFonts w:asciiTheme="minorHAnsi" w:eastAsiaTheme="minorEastAsia" w:hAnsiTheme="minorHAnsi" w:cstheme="minorBidi"/>
          <w:sz w:val="22"/>
          <w:szCs w:val="22"/>
        </w:rPr>
        <w:t xml:space="preserve">Impact Analysis Equivalent </w:t>
      </w:r>
      <w:r w:rsidR="00DE40C6" w:rsidRPr="00883621">
        <w:rPr>
          <w:rFonts w:asciiTheme="minorHAnsi" w:eastAsiaTheme="minorEastAsia" w:hAnsiTheme="minorHAnsi" w:cstheme="minorBidi"/>
          <w:sz w:val="22"/>
          <w:szCs w:val="22"/>
        </w:rPr>
        <w:t xml:space="preserve">provides for </w:t>
      </w:r>
      <w:r w:rsidR="007C0A1D" w:rsidRPr="00883621">
        <w:rPr>
          <w:rFonts w:asciiTheme="minorHAnsi" w:eastAsiaTheme="minorEastAsia" w:hAnsiTheme="minorHAnsi" w:cstheme="minorBidi"/>
          <w:sz w:val="22"/>
          <w:szCs w:val="22"/>
        </w:rPr>
        <w:t>a prohibition on the use</w:t>
      </w:r>
      <w:r w:rsidR="00DE40C6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C0A1D" w:rsidRPr="00883621">
        <w:rPr>
          <w:rFonts w:asciiTheme="minorHAnsi" w:eastAsiaTheme="minorEastAsia" w:hAnsiTheme="minorHAnsi" w:cstheme="minorBidi"/>
          <w:sz w:val="22"/>
          <w:szCs w:val="22"/>
        </w:rPr>
        <w:t xml:space="preserve">of engineered stone to reduce workplace exposure to </w:t>
      </w:r>
      <w:proofErr w:type="spellStart"/>
      <w:r w:rsidR="007C0A1D" w:rsidRPr="00883621">
        <w:rPr>
          <w:rFonts w:asciiTheme="minorHAnsi" w:eastAsiaTheme="minorEastAsia" w:hAnsiTheme="minorHAnsi" w:cstheme="minorBidi"/>
          <w:sz w:val="22"/>
          <w:szCs w:val="22"/>
        </w:rPr>
        <w:t>respirable</w:t>
      </w:r>
      <w:proofErr w:type="spellEnd"/>
      <w:r w:rsidR="007C0A1D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crystalline silica from engineered stone in Australia, with the aim of </w:t>
      </w:r>
      <w:r w:rsidR="00C8699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significantly reducing the incidence of </w:t>
      </w:r>
      <w:r w:rsidR="007C0A1D" w:rsidRPr="00883621">
        <w:rPr>
          <w:rFonts w:asciiTheme="minorHAnsi" w:eastAsiaTheme="minorEastAsia" w:hAnsiTheme="minorHAnsi" w:cstheme="minorBidi"/>
          <w:sz w:val="22"/>
          <w:szCs w:val="22"/>
        </w:rPr>
        <w:t>silicosis</w:t>
      </w:r>
      <w:r w:rsidR="00C8699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and</w:t>
      </w:r>
      <w:r w:rsidR="007C0A1D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other silica-related diseases.</w:t>
      </w:r>
      <w:r w:rsidR="007B2ADE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The</w:t>
      </w:r>
      <w:r w:rsidR="008F046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Prohibition Decision RIS, designed to be read in conjunction with the Silica Decision RIS, </w:t>
      </w:r>
      <w:r w:rsidR="003626FF" w:rsidRPr="00883621">
        <w:rPr>
          <w:rFonts w:asciiTheme="minorHAnsi" w:eastAsiaTheme="minorEastAsia" w:hAnsiTheme="minorHAnsi" w:cstheme="minorBidi"/>
          <w:sz w:val="22"/>
          <w:szCs w:val="22"/>
        </w:rPr>
        <w:t>measures the impacts</w:t>
      </w:r>
      <w:r w:rsidR="004B2644" w:rsidRPr="00883621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DE1CEC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B305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and </w:t>
      </w:r>
      <w:r w:rsidR="005F4C11" w:rsidRPr="00883621">
        <w:rPr>
          <w:rFonts w:asciiTheme="minorHAnsi" w:eastAsiaTheme="minorEastAsia" w:hAnsiTheme="minorHAnsi" w:cstheme="minorBidi"/>
          <w:sz w:val="22"/>
          <w:szCs w:val="22"/>
        </w:rPr>
        <w:t xml:space="preserve">made recommendations </w:t>
      </w:r>
      <w:r w:rsidR="00C8699F" w:rsidRPr="00883621">
        <w:rPr>
          <w:rFonts w:asciiTheme="minorHAnsi" w:eastAsiaTheme="minorEastAsia" w:hAnsiTheme="minorHAnsi" w:cstheme="minorBidi"/>
          <w:sz w:val="22"/>
          <w:szCs w:val="22"/>
        </w:rPr>
        <w:t>in relation to</w:t>
      </w:r>
      <w:r w:rsidR="004B2644" w:rsidRPr="00883621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C8699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B2644" w:rsidRPr="00883621">
        <w:rPr>
          <w:rFonts w:asciiTheme="minorHAnsi" w:eastAsiaTheme="minorEastAsia" w:hAnsiTheme="minorHAnsi" w:cstheme="minorBidi"/>
          <w:sz w:val="22"/>
          <w:szCs w:val="22"/>
        </w:rPr>
        <w:t>a</w:t>
      </w:r>
      <w:r w:rsidR="00C8699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F4C11" w:rsidRPr="00883621">
        <w:rPr>
          <w:rFonts w:asciiTheme="minorHAnsi" w:eastAsiaTheme="minorEastAsia" w:hAnsiTheme="minorHAnsi" w:cstheme="minorBidi"/>
          <w:sz w:val="22"/>
          <w:szCs w:val="22"/>
        </w:rPr>
        <w:t>prohibit</w:t>
      </w:r>
      <w:r w:rsidR="00C8699F" w:rsidRPr="00883621">
        <w:rPr>
          <w:rFonts w:asciiTheme="minorHAnsi" w:eastAsiaTheme="minorEastAsia" w:hAnsiTheme="minorHAnsi" w:cstheme="minorBidi"/>
          <w:sz w:val="22"/>
          <w:szCs w:val="22"/>
        </w:rPr>
        <w:t>ion</w:t>
      </w:r>
      <w:r w:rsidR="00D406ED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on</w:t>
      </w:r>
      <w:r w:rsidR="005F4C11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92006F" w:rsidRPr="00883621">
        <w:rPr>
          <w:rFonts w:asciiTheme="minorHAnsi" w:eastAsiaTheme="minorEastAsia" w:hAnsiTheme="minorHAnsi" w:cstheme="minorBidi"/>
          <w:sz w:val="22"/>
          <w:szCs w:val="22"/>
        </w:rPr>
        <w:t>the use of engineered stone</w:t>
      </w:r>
      <w:r w:rsidR="00D406ED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under the model work health and safety laws</w:t>
      </w:r>
      <w:r w:rsidR="0092006F" w:rsidRPr="00883621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000A677C" w:rsidRPr="00883621">
        <w:rPr>
          <w:rFonts w:asciiTheme="minorHAnsi" w:eastAsiaTheme="minorEastAsia" w:hAnsiTheme="minorHAnsi" w:cstheme="minorBidi"/>
          <w:sz w:val="22"/>
          <w:szCs w:val="22"/>
        </w:rPr>
        <w:t>T</w:t>
      </w:r>
      <w:r w:rsidR="007C0A1D" w:rsidRPr="00883621">
        <w:rPr>
          <w:rFonts w:asciiTheme="minorHAnsi" w:eastAsiaTheme="minorEastAsia" w:hAnsiTheme="minorHAnsi" w:cstheme="minorBidi"/>
          <w:sz w:val="22"/>
          <w:szCs w:val="22"/>
        </w:rPr>
        <w:t xml:space="preserve">he </w:t>
      </w:r>
      <w:r w:rsidR="007D41C9" w:rsidRPr="00883621">
        <w:rPr>
          <w:rFonts w:asciiTheme="minorHAnsi" w:eastAsiaTheme="minorEastAsia" w:hAnsiTheme="minorHAnsi" w:cstheme="minorBidi"/>
          <w:sz w:val="22"/>
          <w:szCs w:val="22"/>
        </w:rPr>
        <w:t>supplementary analysis</w:t>
      </w:r>
      <w:r w:rsidR="007C0A1D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recommends complementary </w:t>
      </w:r>
      <w:r w:rsidR="00BB168D" w:rsidRPr="00883621">
        <w:rPr>
          <w:rFonts w:asciiTheme="minorHAnsi" w:eastAsiaTheme="minorEastAsia" w:hAnsiTheme="minorHAnsi" w:cstheme="minorBidi"/>
          <w:sz w:val="22"/>
          <w:szCs w:val="22"/>
        </w:rPr>
        <w:t xml:space="preserve">border measures, modelled </w:t>
      </w:r>
      <w:r w:rsidR="004864C3" w:rsidRPr="00883621">
        <w:rPr>
          <w:rFonts w:asciiTheme="minorHAnsi" w:eastAsiaTheme="minorEastAsia" w:hAnsiTheme="minorHAnsi" w:cstheme="minorBidi"/>
          <w:sz w:val="22"/>
          <w:szCs w:val="22"/>
        </w:rPr>
        <w:t>on a customs ban,</w:t>
      </w:r>
      <w:r w:rsidR="005A39D7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C0DF6" w:rsidRPr="00883621">
        <w:rPr>
          <w:rFonts w:asciiTheme="minorHAnsi" w:eastAsiaTheme="minorEastAsia" w:hAnsiTheme="minorHAnsi" w:cstheme="minorBidi"/>
          <w:sz w:val="22"/>
          <w:szCs w:val="22"/>
        </w:rPr>
        <w:t xml:space="preserve">to </w:t>
      </w:r>
      <w:r w:rsidR="00503320" w:rsidRPr="00883621">
        <w:rPr>
          <w:rFonts w:asciiTheme="minorHAnsi" w:eastAsiaTheme="minorEastAsia" w:hAnsiTheme="minorHAnsi" w:cstheme="minorBidi"/>
          <w:sz w:val="22"/>
          <w:szCs w:val="22"/>
        </w:rPr>
        <w:t xml:space="preserve">support the efforts of state and territory </w:t>
      </w:r>
      <w:r w:rsidR="007C785F" w:rsidRPr="00883621">
        <w:rPr>
          <w:rFonts w:asciiTheme="minorHAnsi" w:eastAsiaTheme="minorEastAsia" w:hAnsiTheme="minorHAnsi" w:cstheme="minorBidi"/>
          <w:sz w:val="22"/>
          <w:szCs w:val="22"/>
        </w:rPr>
        <w:t>work health and safety</w:t>
      </w:r>
      <w:r w:rsidR="00503320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regulators by providing an additional layer of enforcement and deterrence given engineered stone in Australia is predominantly </w:t>
      </w:r>
      <w:r w:rsidR="0013521F" w:rsidRPr="00883621">
        <w:rPr>
          <w:rFonts w:asciiTheme="minorHAnsi" w:eastAsiaTheme="minorEastAsia" w:hAnsiTheme="minorHAnsi" w:cstheme="minorBidi"/>
          <w:sz w:val="22"/>
          <w:szCs w:val="22"/>
        </w:rPr>
        <w:t>suppl</w:t>
      </w:r>
      <w:r w:rsidR="000F3F9B" w:rsidRPr="00883621">
        <w:rPr>
          <w:rFonts w:asciiTheme="minorHAnsi" w:eastAsiaTheme="minorEastAsia" w:hAnsiTheme="minorHAnsi" w:cstheme="minorBidi"/>
          <w:sz w:val="22"/>
          <w:szCs w:val="22"/>
        </w:rPr>
        <w:t>i</w:t>
      </w:r>
      <w:r w:rsidR="0013521F" w:rsidRPr="00883621">
        <w:rPr>
          <w:rFonts w:asciiTheme="minorHAnsi" w:eastAsiaTheme="minorEastAsia" w:hAnsiTheme="minorHAnsi" w:cstheme="minorBidi"/>
          <w:sz w:val="22"/>
          <w:szCs w:val="22"/>
        </w:rPr>
        <w:t>ed from other nations</w:t>
      </w:r>
      <w:r w:rsidR="004C0DF6" w:rsidRPr="00883621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1B25428D" w14:textId="5EB3CCC5" w:rsidR="00535899" w:rsidRPr="00883621" w:rsidRDefault="00535899" w:rsidP="162B4081">
      <w:pPr>
        <w:spacing w:line="257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A488075" w14:textId="08D191E6" w:rsidR="00535899" w:rsidRPr="00883621" w:rsidRDefault="00713DB6" w:rsidP="7921B4AA">
      <w:pPr>
        <w:spacing w:line="257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8362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>Implementation of</w:t>
      </w:r>
      <w:r w:rsidR="00562ABD" w:rsidRPr="0088362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position proposed </w:t>
      </w:r>
      <w:r w:rsidR="00995049" w:rsidRPr="0088362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 the supplementary analysis</w:t>
      </w:r>
      <w:r w:rsidR="25FC2A82" w:rsidRPr="0088362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995049" w:rsidRPr="0088362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is estimated to have</w:t>
      </w:r>
      <w:r w:rsidR="007C0A1D" w:rsidRPr="0088362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 regulatory impact of approximately $14.3 million per annum</w:t>
      </w:r>
      <w:r w:rsidR="009212BB" w:rsidRPr="0088362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  <w:r w:rsidR="007C0A1D" w:rsidRPr="0088362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regulatory burden to business, community organisations or individuals is quantified using the Australian Government’s Regulatory Burden Measurement framework and is provided below.</w:t>
      </w:r>
      <w:r w:rsidR="00AC0812" w:rsidRPr="0088362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AC0812" w:rsidRPr="00883621">
        <w:rPr>
          <w:rFonts w:asciiTheme="minorHAnsi" w:eastAsiaTheme="minorEastAsia" w:hAnsiTheme="minorHAnsi" w:cstheme="minorBidi"/>
          <w:sz w:val="22"/>
          <w:szCs w:val="22"/>
        </w:rPr>
        <w:t>The methodology is comprehensively described in the Prohibition Decision RIS.</w:t>
      </w:r>
      <w:r w:rsidR="00663BC2" w:rsidRPr="0088362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362982C" w14:textId="69B31479" w:rsidR="00E3390E" w:rsidRPr="00883621" w:rsidRDefault="00E3390E" w:rsidP="162B4081">
      <w:pPr>
        <w:spacing w:line="257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tbl>
      <w:tblPr>
        <w:tblStyle w:val="LightGrid-Accent2"/>
        <w:tblW w:w="88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769"/>
        <w:gridCol w:w="1880"/>
        <w:gridCol w:w="1747"/>
        <w:gridCol w:w="1613"/>
        <w:gridCol w:w="1868"/>
      </w:tblGrid>
      <w:tr w:rsidR="00E3390E" w:rsidRPr="00883621" w14:paraId="40977AC8" w14:textId="77777777" w:rsidTr="007D4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7" w:type="dxa"/>
            <w:gridSpan w:val="5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shd w:val="clear" w:color="auto" w:fill="ACC78B"/>
            <w:noWrap/>
            <w:hideMark/>
          </w:tcPr>
          <w:p w14:paraId="36CB96A4" w14:textId="77777777" w:rsidR="00E3390E" w:rsidRPr="00883621" w:rsidRDefault="435DD014" w:rsidP="162B4081">
            <w:pPr>
              <w:spacing w:before="120" w:after="120"/>
              <w:rPr>
                <w:rFonts w:asciiTheme="minorHAnsi" w:eastAsiaTheme="minorEastAsia" w:hAnsiTheme="minorHAnsi" w:cstheme="minorBidi"/>
                <w:sz w:val="28"/>
                <w:szCs w:val="28"/>
                <w:u w:val="single"/>
              </w:rPr>
            </w:pPr>
            <w:r w:rsidRPr="00883621">
              <w:rPr>
                <w:rFonts w:asciiTheme="minorHAnsi" w:eastAsiaTheme="minorEastAsia" w:hAnsiTheme="minorHAnsi" w:cstheme="minorBidi"/>
                <w:sz w:val="28"/>
                <w:szCs w:val="28"/>
                <w:u w:val="single"/>
              </w:rPr>
              <w:t>Regulatory burden estimate table</w:t>
            </w:r>
          </w:p>
          <w:p w14:paraId="3B5ED829" w14:textId="5E0E0BFC" w:rsidR="00E3390E" w:rsidRPr="00883621" w:rsidRDefault="435DD014" w:rsidP="162B4081">
            <w:pPr>
              <w:spacing w:before="120" w:after="120"/>
              <w:rPr>
                <w:rFonts w:asciiTheme="minorHAnsi" w:eastAsiaTheme="minorEastAsia" w:hAnsiTheme="minorHAnsi" w:cstheme="minorBidi"/>
                <w:sz w:val="20"/>
              </w:rPr>
            </w:pPr>
            <w:r w:rsidRPr="00883621">
              <w:rPr>
                <w:rFonts w:asciiTheme="minorHAnsi" w:eastAsiaTheme="minorEastAsia" w:hAnsiTheme="minorHAnsi" w:cstheme="minorBidi"/>
                <w:sz w:val="28"/>
                <w:szCs w:val="28"/>
              </w:rPr>
              <w:t>Average annual regulatory costs (</w:t>
            </w:r>
            <w:r w:rsidR="00247AB6" w:rsidRPr="00883621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$m, </w:t>
            </w:r>
            <w:r w:rsidRPr="00883621">
              <w:rPr>
                <w:rFonts w:asciiTheme="minorHAnsi" w:eastAsiaTheme="minorEastAsia" w:hAnsiTheme="minorHAnsi" w:cstheme="minorBidi"/>
                <w:sz w:val="28"/>
                <w:szCs w:val="28"/>
              </w:rPr>
              <w:t>from business as usual)</w:t>
            </w:r>
            <w:r w:rsidR="007F6E00" w:rsidRPr="00883621">
              <w:rPr>
                <w:rFonts w:asciiTheme="minorHAnsi" w:eastAsiaTheme="minorEastAsia" w:hAnsiTheme="minorHAnsi" w:cstheme="minorBidi"/>
                <w:sz w:val="28"/>
                <w:szCs w:val="28"/>
              </w:rPr>
              <w:t>*</w:t>
            </w:r>
          </w:p>
        </w:tc>
      </w:tr>
      <w:tr w:rsidR="002C1D7A" w:rsidRPr="00883621" w14:paraId="0122E8F3" w14:textId="77777777" w:rsidTr="007D41C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noWrap/>
            <w:hideMark/>
          </w:tcPr>
          <w:p w14:paraId="0E4E14FD" w14:textId="182E5455" w:rsidR="00E3390E" w:rsidRPr="00883621" w:rsidRDefault="435DD014" w:rsidP="162B4081">
            <w:pPr>
              <w:pStyle w:val="TableText"/>
              <w:rPr>
                <w:rFonts w:asciiTheme="minorHAnsi" w:eastAsiaTheme="minorEastAsia" w:hAnsiTheme="minorHAnsi" w:cstheme="minorBidi"/>
                <w:b w:val="0"/>
                <w:sz w:val="24"/>
                <w:szCs w:val="24"/>
              </w:rPr>
            </w:pPr>
            <w:r w:rsidRPr="00883621">
              <w:rPr>
                <w:rFonts w:asciiTheme="minorHAnsi" w:eastAsiaTheme="minorEastAsia" w:hAnsiTheme="minorHAnsi" w:cstheme="minorBidi"/>
                <w:b w:val="0"/>
                <w:sz w:val="24"/>
                <w:szCs w:val="24"/>
              </w:rPr>
              <w:t xml:space="preserve">Change in costs </w:t>
            </w:r>
          </w:p>
        </w:tc>
        <w:tc>
          <w:tcPr>
            <w:tcW w:w="1880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noWrap/>
            <w:hideMark/>
          </w:tcPr>
          <w:p w14:paraId="6487E894" w14:textId="093726C5" w:rsidR="00E3390E" w:rsidRPr="00883621" w:rsidRDefault="435DD014" w:rsidP="162B408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83621">
              <w:rPr>
                <w:rFonts w:asciiTheme="minorHAnsi" w:eastAsiaTheme="minorEastAsia" w:hAnsiTheme="minorHAnsi" w:cstheme="minorBidi"/>
                <w:sz w:val="24"/>
                <w:szCs w:val="24"/>
              </w:rPr>
              <w:t>Business</w:t>
            </w:r>
          </w:p>
        </w:tc>
        <w:tc>
          <w:tcPr>
            <w:tcW w:w="1747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noWrap/>
            <w:hideMark/>
          </w:tcPr>
          <w:p w14:paraId="4CF25839" w14:textId="77777777" w:rsidR="00E3390E" w:rsidRPr="00883621" w:rsidRDefault="435DD014" w:rsidP="162B40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883621">
              <w:rPr>
                <w:rFonts w:asciiTheme="minorHAnsi" w:hAnsiTheme="minorHAnsi" w:cstheme="minorBidi"/>
              </w:rPr>
              <w:t>Community organisations</w:t>
            </w:r>
          </w:p>
        </w:tc>
        <w:tc>
          <w:tcPr>
            <w:tcW w:w="1613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noWrap/>
            <w:hideMark/>
          </w:tcPr>
          <w:p w14:paraId="082F501D" w14:textId="77777777" w:rsidR="00E3390E" w:rsidRPr="00883621" w:rsidRDefault="435DD014" w:rsidP="162B40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883621">
              <w:rPr>
                <w:rFonts w:asciiTheme="minorHAnsi" w:hAnsiTheme="minorHAnsi" w:cstheme="minorBidi"/>
              </w:rPr>
              <w:t>Individuals</w:t>
            </w:r>
          </w:p>
        </w:tc>
        <w:tc>
          <w:tcPr>
            <w:tcW w:w="1868" w:type="dxa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  <w:noWrap/>
            <w:hideMark/>
          </w:tcPr>
          <w:p w14:paraId="1A210E00" w14:textId="77777777" w:rsidR="00E3390E" w:rsidRPr="00883621" w:rsidRDefault="435DD014" w:rsidP="162B40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883621">
              <w:rPr>
                <w:rFonts w:asciiTheme="minorHAnsi" w:hAnsiTheme="minorHAnsi" w:cstheme="minorBidi"/>
              </w:rPr>
              <w:t>Total change in costs</w:t>
            </w:r>
          </w:p>
        </w:tc>
      </w:tr>
      <w:tr w:rsidR="002C1D7A" w:rsidRPr="00883621" w14:paraId="189C9D18" w14:textId="77777777" w:rsidTr="007D41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  <w:noWrap/>
          </w:tcPr>
          <w:p w14:paraId="334F68AD" w14:textId="2EE3524D" w:rsidR="00E3390E" w:rsidRPr="00883621" w:rsidRDefault="435DD014" w:rsidP="162B4081">
            <w:pPr>
              <w:spacing w:before="120" w:after="120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0883621">
              <w:rPr>
                <w:rFonts w:asciiTheme="minorHAnsi" w:eastAsiaTheme="minorEastAsia" w:hAnsiTheme="minorHAnsi" w:cstheme="minorBidi"/>
                <w:b w:val="0"/>
                <w:bCs w:val="0"/>
              </w:rPr>
              <w:t>Total</w:t>
            </w:r>
          </w:p>
        </w:tc>
        <w:tc>
          <w:tcPr>
            <w:tcW w:w="1880" w:type="dxa"/>
            <w:noWrap/>
          </w:tcPr>
          <w:p w14:paraId="086F89BF" w14:textId="6A579A0C" w:rsidR="00E3390E" w:rsidRPr="00883621" w:rsidRDefault="24ED21F2" w:rsidP="00247AB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00883621">
              <w:rPr>
                <w:rFonts w:asciiTheme="minorHAnsi" w:hAnsiTheme="minorHAnsi" w:cstheme="minorBidi"/>
              </w:rPr>
              <w:t>$</w:t>
            </w:r>
            <w:r w:rsidR="00247AB6" w:rsidRPr="00883621">
              <w:rPr>
                <w:rFonts w:asciiTheme="minorHAnsi" w:hAnsiTheme="minorHAnsi" w:cstheme="minorBidi"/>
              </w:rPr>
              <w:t>14.0</w:t>
            </w:r>
            <w:r w:rsidRPr="0088362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747" w:type="dxa"/>
            <w:noWrap/>
          </w:tcPr>
          <w:p w14:paraId="3A041BA6" w14:textId="10C094C0" w:rsidR="00E3390E" w:rsidRPr="00883621" w:rsidRDefault="005802FB" w:rsidP="7921B4A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883621">
              <w:rPr>
                <w:rFonts w:asciiTheme="minorHAnsi" w:hAnsiTheme="minorHAnsi" w:cstheme="minorBidi"/>
                <w:lang w:val="en-US"/>
              </w:rPr>
              <w:t>$0.0</w:t>
            </w:r>
          </w:p>
        </w:tc>
        <w:tc>
          <w:tcPr>
            <w:tcW w:w="1613" w:type="dxa"/>
            <w:noWrap/>
          </w:tcPr>
          <w:p w14:paraId="4AA5746D" w14:textId="2386A221" w:rsidR="00E3390E" w:rsidRPr="00883621" w:rsidRDefault="009212BB" w:rsidP="7921B4A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883621">
              <w:rPr>
                <w:rFonts w:asciiTheme="minorHAnsi" w:hAnsiTheme="minorHAnsi" w:cstheme="minorBidi"/>
              </w:rPr>
              <w:t>$</w:t>
            </w:r>
            <w:r w:rsidR="00247AB6" w:rsidRPr="00883621">
              <w:rPr>
                <w:rFonts w:asciiTheme="minorHAnsi" w:hAnsiTheme="minorHAnsi" w:cstheme="minorBidi"/>
              </w:rPr>
              <w:t>0.3</w:t>
            </w:r>
          </w:p>
        </w:tc>
        <w:tc>
          <w:tcPr>
            <w:tcW w:w="1868" w:type="dxa"/>
            <w:noWrap/>
          </w:tcPr>
          <w:p w14:paraId="487055E9" w14:textId="45B41616" w:rsidR="00E3390E" w:rsidRPr="00883621" w:rsidRDefault="00247AB6" w:rsidP="00247AB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883621">
              <w:rPr>
                <w:rFonts w:asciiTheme="minorHAnsi" w:hAnsiTheme="minorHAnsi" w:cstheme="minorBidi"/>
              </w:rPr>
              <w:t>$14.3</w:t>
            </w:r>
            <w:r w:rsidR="00B91CF8" w:rsidRPr="00883621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7090301F" w:rsidRPr="0088362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14:paraId="49755F08" w14:textId="2E1DBCEE" w:rsidR="00E3390E" w:rsidRPr="00883621" w:rsidRDefault="007F6E00" w:rsidP="162B4081">
      <w:pPr>
        <w:spacing w:line="257" w:lineRule="auto"/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</w:pPr>
      <w:r w:rsidRPr="0088362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>*</w:t>
      </w:r>
      <w:r w:rsidR="002B7C66" w:rsidRPr="0088362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 xml:space="preserve">The figures in this table are </w:t>
      </w:r>
      <w:r w:rsidR="0040389C" w:rsidRPr="0088362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 xml:space="preserve">annual averages </w:t>
      </w:r>
      <w:r w:rsidR="00797ED4" w:rsidRPr="0088362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 xml:space="preserve">for estimated costs over the 10 year appraisal period </w:t>
      </w:r>
      <w:r w:rsidR="00111304" w:rsidRPr="0088362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 xml:space="preserve">identified </w:t>
      </w:r>
      <w:r w:rsidR="00111304" w:rsidRPr="00883621">
        <w:rPr>
          <w:rFonts w:asciiTheme="minorHAnsi" w:eastAsiaTheme="minorEastAsia" w:hAnsiTheme="minorHAnsi" w:cstheme="minorBidi"/>
          <w:i/>
          <w:color w:val="000000" w:themeColor="text1"/>
          <w:sz w:val="18"/>
          <w:szCs w:val="18"/>
        </w:rPr>
        <w:t>in</w:t>
      </w:r>
      <w:r w:rsidRPr="00883621">
        <w:rPr>
          <w:rFonts w:asciiTheme="minorHAnsi" w:eastAsiaTheme="minorEastAsia" w:hAnsiTheme="minorHAnsi" w:cstheme="minorBidi"/>
          <w:i/>
          <w:color w:val="000000" w:themeColor="text1"/>
          <w:sz w:val="18"/>
          <w:szCs w:val="18"/>
        </w:rPr>
        <w:t xml:space="preserve"> </w:t>
      </w:r>
      <w:r w:rsidR="00E1429E" w:rsidRPr="00883621">
        <w:rPr>
          <w:rFonts w:asciiTheme="minorHAnsi" w:eastAsiaTheme="minorEastAsia" w:hAnsiTheme="minorHAnsi" w:cstheme="minorBidi"/>
          <w:i/>
          <w:color w:val="000000" w:themeColor="text1"/>
          <w:sz w:val="18"/>
          <w:szCs w:val="18"/>
        </w:rPr>
        <w:t>table 7 of</w:t>
      </w:r>
      <w:r w:rsidR="00E1429E" w:rsidRPr="0088362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 xml:space="preserve"> </w:t>
      </w:r>
      <w:r w:rsidRPr="00883621">
        <w:rPr>
          <w:rFonts w:asciiTheme="minorHAnsi" w:eastAsiaTheme="minorEastAsia" w:hAnsiTheme="minorHAnsi" w:cstheme="minorBidi"/>
          <w:i/>
          <w:iCs/>
          <w:color w:val="000000" w:themeColor="text1"/>
          <w:sz w:val="18"/>
          <w:szCs w:val="18"/>
        </w:rPr>
        <w:t>the Prohibition Decision RIS.</w:t>
      </w:r>
    </w:p>
    <w:p w14:paraId="1D0BCC51" w14:textId="0C142B80" w:rsidR="007E5B16" w:rsidRPr="00883621" w:rsidRDefault="007E5B16" w:rsidP="007E5B16">
      <w:pPr>
        <w:pStyle w:val="Body"/>
        <w:rPr>
          <w:color w:val="000000" w:themeColor="text1"/>
        </w:rPr>
      </w:pPr>
      <w:r w:rsidRPr="00883621">
        <w:rPr>
          <w:color w:val="000000" w:themeColor="text1"/>
        </w:rPr>
        <w:t>I am satisfied that the Prohibition D</w:t>
      </w:r>
      <w:r w:rsidR="002E3703" w:rsidRPr="00883621">
        <w:rPr>
          <w:color w:val="000000" w:themeColor="text1"/>
        </w:rPr>
        <w:t xml:space="preserve">ecision </w:t>
      </w:r>
      <w:r w:rsidRPr="00883621">
        <w:rPr>
          <w:color w:val="000000" w:themeColor="text1"/>
        </w:rPr>
        <w:t>RIS and Silica D</w:t>
      </w:r>
      <w:r w:rsidR="002E3703" w:rsidRPr="00883621">
        <w:rPr>
          <w:color w:val="000000" w:themeColor="text1"/>
        </w:rPr>
        <w:t xml:space="preserve">ecision </w:t>
      </w:r>
      <w:r w:rsidRPr="00883621">
        <w:rPr>
          <w:color w:val="000000" w:themeColor="text1"/>
        </w:rPr>
        <w:t>RIS, together with</w:t>
      </w:r>
      <w:r w:rsidR="0065235A" w:rsidRPr="00883621">
        <w:rPr>
          <w:color w:val="000000" w:themeColor="text1"/>
        </w:rPr>
        <w:t xml:space="preserve"> the</w:t>
      </w:r>
      <w:r w:rsidRPr="00883621">
        <w:rPr>
          <w:color w:val="000000" w:themeColor="text1"/>
        </w:rPr>
        <w:t xml:space="preserve"> supplementary analysis provided at </w:t>
      </w:r>
      <w:r w:rsidRPr="00883621">
        <w:rPr>
          <w:color w:val="000000" w:themeColor="text1"/>
          <w:u w:val="single"/>
        </w:rPr>
        <w:t>Annexure A</w:t>
      </w:r>
      <w:r w:rsidRPr="00883621">
        <w:rPr>
          <w:color w:val="000000" w:themeColor="text1"/>
        </w:rPr>
        <w:t xml:space="preserve">, are consistent with Impact Analysis Equivalent requirements under the </w:t>
      </w:r>
      <w:r w:rsidRPr="00883621">
        <w:rPr>
          <w:i/>
          <w:iCs/>
          <w:color w:val="000000" w:themeColor="text1"/>
        </w:rPr>
        <w:t>Australian Government Guide to Policy Impact Analysis</w:t>
      </w:r>
      <w:r w:rsidRPr="00883621">
        <w:rPr>
          <w:color w:val="000000" w:themeColor="text1"/>
        </w:rPr>
        <w:t>.</w:t>
      </w:r>
    </w:p>
    <w:p w14:paraId="501B28BB" w14:textId="77777777" w:rsidR="007E5B16" w:rsidRPr="00883621" w:rsidRDefault="007E5B16" w:rsidP="00475EFC">
      <w:pPr>
        <w:pStyle w:val="Body"/>
        <w:rPr>
          <w:color w:val="000000" w:themeColor="text1"/>
        </w:rPr>
      </w:pPr>
    </w:p>
    <w:p w14:paraId="608D49E8" w14:textId="77777777" w:rsidR="008C4768" w:rsidRPr="00883621" w:rsidRDefault="26AD8CA6" w:rsidP="162B4081">
      <w:pPr>
        <w:pStyle w:val="Header"/>
        <w:rPr>
          <w:rFonts w:asciiTheme="minorHAnsi" w:eastAsiaTheme="minorEastAsia" w:hAnsiTheme="minorHAnsi" w:cstheme="minorBidi"/>
          <w:sz w:val="22"/>
          <w:szCs w:val="22"/>
        </w:rPr>
      </w:pPr>
      <w:r w:rsidRPr="00883621">
        <w:rPr>
          <w:rFonts w:asciiTheme="minorHAnsi" w:eastAsiaTheme="minorEastAsia" w:hAnsiTheme="minorHAnsi" w:cstheme="minorBidi"/>
          <w:sz w:val="22"/>
          <w:szCs w:val="22"/>
        </w:rPr>
        <w:t>Yours sincerely</w:t>
      </w:r>
    </w:p>
    <w:p w14:paraId="72A3D3EC" w14:textId="0848EE58" w:rsidR="008C4768" w:rsidRDefault="008C4768" w:rsidP="162B4081">
      <w:pPr>
        <w:pStyle w:val="Header"/>
        <w:rPr>
          <w:noProof/>
          <w:lang w:eastAsia="en-AU"/>
        </w:rPr>
      </w:pPr>
    </w:p>
    <w:p w14:paraId="70EC67D4" w14:textId="77777777" w:rsidR="002850E1" w:rsidRPr="00883621" w:rsidRDefault="002850E1" w:rsidP="162B4081">
      <w:pPr>
        <w:pStyle w:val="Header"/>
      </w:pPr>
      <w:bookmarkStart w:id="0" w:name="_GoBack"/>
      <w:bookmarkEnd w:id="0"/>
    </w:p>
    <w:p w14:paraId="3030237B" w14:textId="7CF23E4F" w:rsidR="43A86FA9" w:rsidRPr="00883621" w:rsidRDefault="43A86FA9" w:rsidP="15DBBA8C">
      <w:r w:rsidRPr="00883621">
        <w:rPr>
          <w:rFonts w:asciiTheme="minorHAnsi" w:eastAsiaTheme="minorEastAsia" w:hAnsiTheme="minorHAnsi" w:cstheme="minorBidi"/>
          <w:sz w:val="22"/>
          <w:szCs w:val="22"/>
        </w:rPr>
        <w:t>Martin Hehir</w:t>
      </w:r>
    </w:p>
    <w:p w14:paraId="133FCD04" w14:textId="3F76A954" w:rsidR="008C4768" w:rsidRPr="00B121E9" w:rsidRDefault="7AC19872" w:rsidP="692678F8">
      <w:pPr>
        <w:rPr>
          <w:rFonts w:asciiTheme="minorHAnsi" w:eastAsiaTheme="minorEastAsia" w:hAnsiTheme="minorHAnsi" w:cstheme="minorBidi"/>
          <w:sz w:val="22"/>
          <w:szCs w:val="22"/>
        </w:rPr>
      </w:pPr>
      <w:r w:rsidRPr="00883621">
        <w:rPr>
          <w:rFonts w:asciiTheme="minorHAnsi" w:eastAsiaTheme="minorEastAsia" w:hAnsiTheme="minorHAnsi" w:cstheme="minorBidi"/>
          <w:sz w:val="22"/>
          <w:szCs w:val="22"/>
        </w:rPr>
        <w:t>Deputy Secretary, Workplace Relations</w:t>
      </w:r>
      <w:r w:rsidRPr="122B5C0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br/>
      </w:r>
      <w:r w:rsidR="3B6E7DC4" w:rsidRPr="122B5C08">
        <w:rPr>
          <w:rFonts w:asciiTheme="minorHAnsi" w:eastAsiaTheme="minorEastAsia" w:hAnsiTheme="minorHAnsi" w:cstheme="minorBidi"/>
          <w:sz w:val="22"/>
          <w:szCs w:val="22"/>
        </w:rPr>
        <w:t>Department of</w:t>
      </w:r>
      <w:r w:rsidR="11204879" w:rsidRPr="122B5C08">
        <w:rPr>
          <w:rFonts w:asciiTheme="minorHAnsi" w:eastAsiaTheme="minorEastAsia" w:hAnsiTheme="minorHAnsi" w:cstheme="minorBidi"/>
          <w:sz w:val="22"/>
          <w:szCs w:val="22"/>
        </w:rPr>
        <w:t xml:space="preserve"> Employment and Workplace Relations </w:t>
      </w:r>
      <w:r>
        <w:br/>
      </w:r>
      <w:r w:rsidR="0065235A">
        <w:rPr>
          <w:rFonts w:asciiTheme="minorHAnsi" w:eastAsiaTheme="minorEastAsia" w:hAnsiTheme="minorHAnsi" w:cstheme="minorBidi"/>
          <w:sz w:val="22"/>
          <w:szCs w:val="22"/>
        </w:rPr>
        <w:t>1</w:t>
      </w:r>
      <w:r w:rsidR="004F1A4B">
        <w:rPr>
          <w:rFonts w:asciiTheme="minorHAnsi" w:eastAsiaTheme="minorEastAsia" w:hAnsiTheme="minorHAnsi" w:cstheme="minorBidi"/>
          <w:sz w:val="22"/>
          <w:szCs w:val="22"/>
        </w:rPr>
        <w:t>3</w:t>
      </w:r>
      <w:r w:rsidR="00444A7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65235A">
        <w:rPr>
          <w:rFonts w:asciiTheme="minorHAnsi" w:eastAsiaTheme="minorEastAsia" w:hAnsiTheme="minorHAnsi" w:cstheme="minorBidi"/>
          <w:sz w:val="22"/>
          <w:szCs w:val="22"/>
        </w:rPr>
        <w:t>September</w:t>
      </w:r>
      <w:r w:rsidR="0065235A" w:rsidRPr="122B5C0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440BB1E" w:rsidRPr="122B5C08">
        <w:rPr>
          <w:rFonts w:asciiTheme="minorHAnsi" w:eastAsiaTheme="minorEastAsia" w:hAnsiTheme="minorHAnsi" w:cstheme="minorBidi"/>
          <w:sz w:val="22"/>
          <w:szCs w:val="22"/>
        </w:rPr>
        <w:t>2023</w:t>
      </w:r>
    </w:p>
    <w:sectPr w:rsidR="008C4768" w:rsidRPr="00B121E9" w:rsidSect="009A1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6513C" w14:textId="77777777" w:rsidR="00797599" w:rsidRDefault="00797599" w:rsidP="004E4D2F">
      <w:pPr>
        <w:spacing w:line="240" w:lineRule="auto"/>
      </w:pPr>
      <w:r>
        <w:separator/>
      </w:r>
    </w:p>
  </w:endnote>
  <w:endnote w:type="continuationSeparator" w:id="0">
    <w:p w14:paraId="79B73355" w14:textId="77777777" w:rsidR="00797599" w:rsidRDefault="00797599" w:rsidP="004E4D2F">
      <w:pPr>
        <w:spacing w:line="240" w:lineRule="auto"/>
      </w:pPr>
      <w:r>
        <w:continuationSeparator/>
      </w:r>
    </w:p>
  </w:endnote>
  <w:endnote w:type="continuationNotice" w:id="1">
    <w:p w14:paraId="200A7896" w14:textId="77777777" w:rsidR="00797599" w:rsidRDefault="007975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CDD5" w14:textId="6B222C5F" w:rsidR="008E4E9D" w:rsidRDefault="008E4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BC6F" w14:textId="40575473" w:rsidR="009E31C2" w:rsidRPr="009E31C2" w:rsidRDefault="009E31C2" w:rsidP="009E31C2">
    <w:pPr>
      <w:ind w:left="-1797" w:right="-1752"/>
      <w:contextualSpacing/>
      <w:jc w:val="center"/>
      <w:rPr>
        <w:rFonts w:asciiTheme="minorHAnsi" w:hAnsiTheme="minorHAnsi" w:cstheme="minorHAnsi"/>
        <w:noProof/>
        <w:sz w:val="18"/>
        <w:szCs w:val="18"/>
      </w:rPr>
    </w:pPr>
    <w:r w:rsidRPr="009E31C2">
      <w:rPr>
        <w:rFonts w:asciiTheme="minorHAnsi" w:hAnsiTheme="minorHAnsi" w:cstheme="minorHAnsi"/>
        <w:noProof/>
        <w:sz w:val="18"/>
        <w:szCs w:val="18"/>
      </w:rPr>
      <w:t>GPO Box 9828, Canberra ACT 2601</w:t>
    </w:r>
    <w:r w:rsidRPr="009E31C2">
      <w:rPr>
        <w:rFonts w:asciiTheme="minorHAnsi" w:hAnsiTheme="minorHAnsi" w:cstheme="minorHAnsi"/>
        <w:sz w:val="18"/>
        <w:szCs w:val="18"/>
      </w:rPr>
      <w:t xml:space="preserve"> | Phone 1300 488 064 | dewr.gov.au | ABN </w:t>
    </w:r>
    <w:r w:rsidRPr="009E31C2">
      <w:rPr>
        <w:rFonts w:asciiTheme="minorHAnsi" w:hAnsiTheme="minorHAnsi" w:cstheme="minorHAnsi"/>
        <w:noProof/>
        <w:sz w:val="18"/>
        <w:szCs w:val="18"/>
      </w:rPr>
      <w:t>96 584 957 427</w:t>
    </w:r>
  </w:p>
  <w:p w14:paraId="08E2D689" w14:textId="660DEB83" w:rsidR="004E4D2F" w:rsidRDefault="004E4D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43A1" w14:textId="1F892376" w:rsidR="008E4E9D" w:rsidRDefault="008E4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A1CA4" w14:textId="77777777" w:rsidR="00797599" w:rsidRDefault="00797599" w:rsidP="004E4D2F">
      <w:pPr>
        <w:spacing w:line="240" w:lineRule="auto"/>
      </w:pPr>
      <w:r>
        <w:separator/>
      </w:r>
    </w:p>
  </w:footnote>
  <w:footnote w:type="continuationSeparator" w:id="0">
    <w:p w14:paraId="0C41B815" w14:textId="77777777" w:rsidR="00797599" w:rsidRDefault="00797599" w:rsidP="004E4D2F">
      <w:pPr>
        <w:spacing w:line="240" w:lineRule="auto"/>
      </w:pPr>
      <w:r>
        <w:continuationSeparator/>
      </w:r>
    </w:p>
  </w:footnote>
  <w:footnote w:type="continuationNotice" w:id="1">
    <w:p w14:paraId="36ED254F" w14:textId="77777777" w:rsidR="00797599" w:rsidRDefault="007975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4764C" w14:textId="60D67D13" w:rsidR="008E4E9D" w:rsidRDefault="008E4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5105" w14:textId="714F9352" w:rsidR="004E4D2F" w:rsidRDefault="00440485">
    <w:pPr>
      <w:pStyle w:val="Header"/>
    </w:pPr>
    <w:r>
      <w:rPr>
        <w:noProof/>
        <w:color w:val="2B579A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0BD9B6" wp14:editId="14D39EF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8" name="Text Box 8" descr="{&quot;HashCode&quot;:2226003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133B0D" w14:textId="65900A38" w:rsidR="00440485" w:rsidRPr="00440485" w:rsidRDefault="00440485" w:rsidP="00440485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90BD9B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{&quot;HashCode&quot;:222600398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7133B0D" w14:textId="65900A38" w:rsidR="00440485" w:rsidRPr="00440485" w:rsidRDefault="00440485" w:rsidP="00440485">
                    <w:pPr>
                      <w:jc w:val="center"/>
                      <w:rPr>
                        <w:rFonts w:ascii="Arial" w:hAnsi="Arial" w:cs="Arial"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EF921" w14:textId="665B8A53" w:rsidR="008E4E9D" w:rsidRDefault="008E4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62B8"/>
    <w:multiLevelType w:val="hybridMultilevel"/>
    <w:tmpl w:val="FFFFFFFF"/>
    <w:lvl w:ilvl="0" w:tplc="3A88E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C411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CE4B7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E61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02825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4AF7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D688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D680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EC53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73094"/>
    <w:multiLevelType w:val="hybridMultilevel"/>
    <w:tmpl w:val="20B2B6DC"/>
    <w:lvl w:ilvl="0" w:tplc="A9C80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0B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04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0F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6C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69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62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8B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49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710B3"/>
    <w:multiLevelType w:val="hybridMultilevel"/>
    <w:tmpl w:val="48566F9C"/>
    <w:lvl w:ilvl="0" w:tplc="69E03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32977"/>
    <w:multiLevelType w:val="hybridMultilevel"/>
    <w:tmpl w:val="CAD279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A91151"/>
    <w:multiLevelType w:val="hybridMultilevel"/>
    <w:tmpl w:val="FB2EB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1401E"/>
    <w:multiLevelType w:val="hybridMultilevel"/>
    <w:tmpl w:val="077C6D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D43D6"/>
    <w:multiLevelType w:val="hybridMultilevel"/>
    <w:tmpl w:val="3EFE2110"/>
    <w:lvl w:ilvl="0" w:tplc="87E03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D290"/>
    <w:multiLevelType w:val="hybridMultilevel"/>
    <w:tmpl w:val="914C85CA"/>
    <w:lvl w:ilvl="0" w:tplc="0002A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20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0A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8D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AB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A7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43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01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CE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F1C47"/>
    <w:multiLevelType w:val="hybridMultilevel"/>
    <w:tmpl w:val="93B030B2"/>
    <w:lvl w:ilvl="0" w:tplc="1882B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53"/>
    <w:rsid w:val="00001C1F"/>
    <w:rsid w:val="000029C3"/>
    <w:rsid w:val="0000552F"/>
    <w:rsid w:val="00010E1B"/>
    <w:rsid w:val="00011291"/>
    <w:rsid w:val="00014C34"/>
    <w:rsid w:val="00016095"/>
    <w:rsid w:val="000453D1"/>
    <w:rsid w:val="00046827"/>
    <w:rsid w:val="000674BA"/>
    <w:rsid w:val="00070FC8"/>
    <w:rsid w:val="00073FF2"/>
    <w:rsid w:val="00081BA5"/>
    <w:rsid w:val="00083225"/>
    <w:rsid w:val="0008606B"/>
    <w:rsid w:val="00090250"/>
    <w:rsid w:val="00091CDA"/>
    <w:rsid w:val="000954BF"/>
    <w:rsid w:val="000A4229"/>
    <w:rsid w:val="000A58C5"/>
    <w:rsid w:val="000A5D41"/>
    <w:rsid w:val="000A677C"/>
    <w:rsid w:val="000A7ABA"/>
    <w:rsid w:val="000B3185"/>
    <w:rsid w:val="000B4349"/>
    <w:rsid w:val="000B4F07"/>
    <w:rsid w:val="000D697C"/>
    <w:rsid w:val="000E4F15"/>
    <w:rsid w:val="000E63AC"/>
    <w:rsid w:val="000F08AF"/>
    <w:rsid w:val="000F3F9B"/>
    <w:rsid w:val="000F5EDB"/>
    <w:rsid w:val="000F67CD"/>
    <w:rsid w:val="00101B59"/>
    <w:rsid w:val="001060AF"/>
    <w:rsid w:val="00111304"/>
    <w:rsid w:val="00112A59"/>
    <w:rsid w:val="001251F7"/>
    <w:rsid w:val="0013030F"/>
    <w:rsid w:val="0013521F"/>
    <w:rsid w:val="0015323A"/>
    <w:rsid w:val="00157AD0"/>
    <w:rsid w:val="00162C56"/>
    <w:rsid w:val="00173686"/>
    <w:rsid w:val="001815C0"/>
    <w:rsid w:val="00193E9B"/>
    <w:rsid w:val="001971FB"/>
    <w:rsid w:val="001A49E5"/>
    <w:rsid w:val="001A7225"/>
    <w:rsid w:val="001B40EB"/>
    <w:rsid w:val="001C2E28"/>
    <w:rsid w:val="001C3C55"/>
    <w:rsid w:val="001D125B"/>
    <w:rsid w:val="001D292C"/>
    <w:rsid w:val="001D2FC5"/>
    <w:rsid w:val="001D51BA"/>
    <w:rsid w:val="001D7D7A"/>
    <w:rsid w:val="001F07F9"/>
    <w:rsid w:val="00200717"/>
    <w:rsid w:val="0020307E"/>
    <w:rsid w:val="00210E08"/>
    <w:rsid w:val="00213097"/>
    <w:rsid w:val="00227ADB"/>
    <w:rsid w:val="00231FDE"/>
    <w:rsid w:val="00234744"/>
    <w:rsid w:val="00242508"/>
    <w:rsid w:val="00243D5F"/>
    <w:rsid w:val="00247AB6"/>
    <w:rsid w:val="00250AA4"/>
    <w:rsid w:val="00260A29"/>
    <w:rsid w:val="002632D6"/>
    <w:rsid w:val="00267E33"/>
    <w:rsid w:val="00272D07"/>
    <w:rsid w:val="00280489"/>
    <w:rsid w:val="0028274A"/>
    <w:rsid w:val="00284E41"/>
    <w:rsid w:val="002850E1"/>
    <w:rsid w:val="00294022"/>
    <w:rsid w:val="002A53D9"/>
    <w:rsid w:val="002A6031"/>
    <w:rsid w:val="002B1A2E"/>
    <w:rsid w:val="002B335A"/>
    <w:rsid w:val="002B5ED6"/>
    <w:rsid w:val="002B7C66"/>
    <w:rsid w:val="002C1D7A"/>
    <w:rsid w:val="002C7A2B"/>
    <w:rsid w:val="002D207B"/>
    <w:rsid w:val="002D27F6"/>
    <w:rsid w:val="002D5F73"/>
    <w:rsid w:val="002D709A"/>
    <w:rsid w:val="002E0859"/>
    <w:rsid w:val="002E33EF"/>
    <w:rsid w:val="002E3703"/>
    <w:rsid w:val="002E52A0"/>
    <w:rsid w:val="002E617A"/>
    <w:rsid w:val="002E6562"/>
    <w:rsid w:val="003000E8"/>
    <w:rsid w:val="003116ED"/>
    <w:rsid w:val="00316A9F"/>
    <w:rsid w:val="003272BE"/>
    <w:rsid w:val="0033512B"/>
    <w:rsid w:val="0034216A"/>
    <w:rsid w:val="0034788E"/>
    <w:rsid w:val="00351686"/>
    <w:rsid w:val="0036014E"/>
    <w:rsid w:val="003626FF"/>
    <w:rsid w:val="00363AD4"/>
    <w:rsid w:val="00371625"/>
    <w:rsid w:val="00374DF1"/>
    <w:rsid w:val="003B39CC"/>
    <w:rsid w:val="003C1816"/>
    <w:rsid w:val="003C72FA"/>
    <w:rsid w:val="003D5500"/>
    <w:rsid w:val="003D7E36"/>
    <w:rsid w:val="003E27D3"/>
    <w:rsid w:val="003F0962"/>
    <w:rsid w:val="00400D1E"/>
    <w:rsid w:val="0040389C"/>
    <w:rsid w:val="00405212"/>
    <w:rsid w:val="004056C5"/>
    <w:rsid w:val="00410F23"/>
    <w:rsid w:val="0041390D"/>
    <w:rsid w:val="00422BE9"/>
    <w:rsid w:val="00423367"/>
    <w:rsid w:val="004259DF"/>
    <w:rsid w:val="00430202"/>
    <w:rsid w:val="00430DEC"/>
    <w:rsid w:val="0043292E"/>
    <w:rsid w:val="004366DB"/>
    <w:rsid w:val="00440350"/>
    <w:rsid w:val="00440485"/>
    <w:rsid w:val="00444A76"/>
    <w:rsid w:val="004452BD"/>
    <w:rsid w:val="00453DE2"/>
    <w:rsid w:val="00461BF6"/>
    <w:rsid w:val="00463BBC"/>
    <w:rsid w:val="00467689"/>
    <w:rsid w:val="00471A16"/>
    <w:rsid w:val="0047300A"/>
    <w:rsid w:val="004748D8"/>
    <w:rsid w:val="0047563D"/>
    <w:rsid w:val="00475EFC"/>
    <w:rsid w:val="00480F1F"/>
    <w:rsid w:val="00483C8F"/>
    <w:rsid w:val="004864C3"/>
    <w:rsid w:val="00491951"/>
    <w:rsid w:val="00492492"/>
    <w:rsid w:val="004937D8"/>
    <w:rsid w:val="0049414F"/>
    <w:rsid w:val="004A4022"/>
    <w:rsid w:val="004A511B"/>
    <w:rsid w:val="004B1F22"/>
    <w:rsid w:val="004B2644"/>
    <w:rsid w:val="004C0DF6"/>
    <w:rsid w:val="004C5B16"/>
    <w:rsid w:val="004C65B0"/>
    <w:rsid w:val="004C7889"/>
    <w:rsid w:val="004C7C19"/>
    <w:rsid w:val="004D595C"/>
    <w:rsid w:val="004D6106"/>
    <w:rsid w:val="004D6A26"/>
    <w:rsid w:val="004E35B4"/>
    <w:rsid w:val="004E4D2F"/>
    <w:rsid w:val="004E6FF6"/>
    <w:rsid w:val="004F1A4B"/>
    <w:rsid w:val="00502053"/>
    <w:rsid w:val="00502D35"/>
    <w:rsid w:val="00503320"/>
    <w:rsid w:val="00504916"/>
    <w:rsid w:val="005069C2"/>
    <w:rsid w:val="00511BE1"/>
    <w:rsid w:val="00512FE2"/>
    <w:rsid w:val="00514BC2"/>
    <w:rsid w:val="00531D42"/>
    <w:rsid w:val="00534E44"/>
    <w:rsid w:val="00535899"/>
    <w:rsid w:val="00536DE1"/>
    <w:rsid w:val="00540CFA"/>
    <w:rsid w:val="00545F14"/>
    <w:rsid w:val="00546086"/>
    <w:rsid w:val="00547F2C"/>
    <w:rsid w:val="005543E8"/>
    <w:rsid w:val="005602F6"/>
    <w:rsid w:val="00562549"/>
    <w:rsid w:val="00562ABD"/>
    <w:rsid w:val="00563F0C"/>
    <w:rsid w:val="005660A1"/>
    <w:rsid w:val="00575BD1"/>
    <w:rsid w:val="005802FB"/>
    <w:rsid w:val="00586A4F"/>
    <w:rsid w:val="00593D21"/>
    <w:rsid w:val="005A39D7"/>
    <w:rsid w:val="005A63F7"/>
    <w:rsid w:val="005B6094"/>
    <w:rsid w:val="005B6B55"/>
    <w:rsid w:val="005C0AEB"/>
    <w:rsid w:val="005C106D"/>
    <w:rsid w:val="005C37F8"/>
    <w:rsid w:val="005D2488"/>
    <w:rsid w:val="005D2B48"/>
    <w:rsid w:val="005D60A2"/>
    <w:rsid w:val="005E1E08"/>
    <w:rsid w:val="005E3C0B"/>
    <w:rsid w:val="005E50BC"/>
    <w:rsid w:val="005E6C1B"/>
    <w:rsid w:val="005F4C11"/>
    <w:rsid w:val="006240A7"/>
    <w:rsid w:val="00633126"/>
    <w:rsid w:val="00635BE6"/>
    <w:rsid w:val="00637989"/>
    <w:rsid w:val="00640A86"/>
    <w:rsid w:val="00647643"/>
    <w:rsid w:val="0065235A"/>
    <w:rsid w:val="00663BC2"/>
    <w:rsid w:val="00663F02"/>
    <w:rsid w:val="00673D80"/>
    <w:rsid w:val="00673FB9"/>
    <w:rsid w:val="00674EFE"/>
    <w:rsid w:val="00680B57"/>
    <w:rsid w:val="00685AC6"/>
    <w:rsid w:val="00692B2A"/>
    <w:rsid w:val="00696860"/>
    <w:rsid w:val="006A0129"/>
    <w:rsid w:val="006A16F0"/>
    <w:rsid w:val="006C1716"/>
    <w:rsid w:val="006E1B31"/>
    <w:rsid w:val="006E2CDE"/>
    <w:rsid w:val="006E362C"/>
    <w:rsid w:val="006F1870"/>
    <w:rsid w:val="006F1C24"/>
    <w:rsid w:val="006F724D"/>
    <w:rsid w:val="00707DD8"/>
    <w:rsid w:val="00713DB6"/>
    <w:rsid w:val="007149D5"/>
    <w:rsid w:val="00716920"/>
    <w:rsid w:val="00722F81"/>
    <w:rsid w:val="0072719F"/>
    <w:rsid w:val="007274C8"/>
    <w:rsid w:val="0073269A"/>
    <w:rsid w:val="007344B5"/>
    <w:rsid w:val="00734605"/>
    <w:rsid w:val="00740F47"/>
    <w:rsid w:val="007411CF"/>
    <w:rsid w:val="0074186E"/>
    <w:rsid w:val="00742919"/>
    <w:rsid w:val="00742945"/>
    <w:rsid w:val="00760E63"/>
    <w:rsid w:val="00764E86"/>
    <w:rsid w:val="0076750A"/>
    <w:rsid w:val="007705BE"/>
    <w:rsid w:val="00770E95"/>
    <w:rsid w:val="00774E47"/>
    <w:rsid w:val="00783090"/>
    <w:rsid w:val="00791AC8"/>
    <w:rsid w:val="0079598D"/>
    <w:rsid w:val="00797599"/>
    <w:rsid w:val="00797ED4"/>
    <w:rsid w:val="007B1499"/>
    <w:rsid w:val="007B2ADE"/>
    <w:rsid w:val="007B3534"/>
    <w:rsid w:val="007C0A1D"/>
    <w:rsid w:val="007C4163"/>
    <w:rsid w:val="007C785F"/>
    <w:rsid w:val="007CFE6D"/>
    <w:rsid w:val="007D08CC"/>
    <w:rsid w:val="007D41C9"/>
    <w:rsid w:val="007E2511"/>
    <w:rsid w:val="007E5B16"/>
    <w:rsid w:val="007F1D5A"/>
    <w:rsid w:val="007F6E00"/>
    <w:rsid w:val="00812DDD"/>
    <w:rsid w:val="00815F57"/>
    <w:rsid w:val="00823DFE"/>
    <w:rsid w:val="00825491"/>
    <w:rsid w:val="00830936"/>
    <w:rsid w:val="00830E27"/>
    <w:rsid w:val="0083459C"/>
    <w:rsid w:val="00836343"/>
    <w:rsid w:val="00840E24"/>
    <w:rsid w:val="00840EC6"/>
    <w:rsid w:val="00845203"/>
    <w:rsid w:val="0084719A"/>
    <w:rsid w:val="00873BFD"/>
    <w:rsid w:val="00883621"/>
    <w:rsid w:val="00886D4F"/>
    <w:rsid w:val="00887152"/>
    <w:rsid w:val="008A21B7"/>
    <w:rsid w:val="008A64D8"/>
    <w:rsid w:val="008B1EA0"/>
    <w:rsid w:val="008B4A99"/>
    <w:rsid w:val="008B602B"/>
    <w:rsid w:val="008C189F"/>
    <w:rsid w:val="008C3452"/>
    <w:rsid w:val="008C4768"/>
    <w:rsid w:val="008D0E50"/>
    <w:rsid w:val="008D4630"/>
    <w:rsid w:val="008D4955"/>
    <w:rsid w:val="008D6A1B"/>
    <w:rsid w:val="008D6E49"/>
    <w:rsid w:val="008E02F7"/>
    <w:rsid w:val="008E147D"/>
    <w:rsid w:val="008E4E9D"/>
    <w:rsid w:val="008E5C44"/>
    <w:rsid w:val="008E6512"/>
    <w:rsid w:val="008E6A0C"/>
    <w:rsid w:val="008F046F"/>
    <w:rsid w:val="008F1BC6"/>
    <w:rsid w:val="008F7234"/>
    <w:rsid w:val="009138ED"/>
    <w:rsid w:val="00913EB9"/>
    <w:rsid w:val="00916F0F"/>
    <w:rsid w:val="0092006F"/>
    <w:rsid w:val="009212BB"/>
    <w:rsid w:val="0092198E"/>
    <w:rsid w:val="00921BFC"/>
    <w:rsid w:val="0092267C"/>
    <w:rsid w:val="00922D7C"/>
    <w:rsid w:val="00931C9F"/>
    <w:rsid w:val="00941643"/>
    <w:rsid w:val="00942CDE"/>
    <w:rsid w:val="00943973"/>
    <w:rsid w:val="0094638E"/>
    <w:rsid w:val="00956734"/>
    <w:rsid w:val="00956F73"/>
    <w:rsid w:val="009706E6"/>
    <w:rsid w:val="009735F1"/>
    <w:rsid w:val="00974D18"/>
    <w:rsid w:val="00983481"/>
    <w:rsid w:val="00986DF1"/>
    <w:rsid w:val="00995049"/>
    <w:rsid w:val="009A18F3"/>
    <w:rsid w:val="009B358F"/>
    <w:rsid w:val="009B76D5"/>
    <w:rsid w:val="009C20AD"/>
    <w:rsid w:val="009C5028"/>
    <w:rsid w:val="009D324F"/>
    <w:rsid w:val="009E2202"/>
    <w:rsid w:val="009E2CF8"/>
    <w:rsid w:val="009E31C2"/>
    <w:rsid w:val="009E3D05"/>
    <w:rsid w:val="009F253B"/>
    <w:rsid w:val="00A078D7"/>
    <w:rsid w:val="00A07DAD"/>
    <w:rsid w:val="00A1390C"/>
    <w:rsid w:val="00A203F7"/>
    <w:rsid w:val="00A2196B"/>
    <w:rsid w:val="00A32F9F"/>
    <w:rsid w:val="00A462CD"/>
    <w:rsid w:val="00A54768"/>
    <w:rsid w:val="00A556F2"/>
    <w:rsid w:val="00A5CE11"/>
    <w:rsid w:val="00A65815"/>
    <w:rsid w:val="00A76E33"/>
    <w:rsid w:val="00A8121F"/>
    <w:rsid w:val="00A82927"/>
    <w:rsid w:val="00A8404B"/>
    <w:rsid w:val="00A84352"/>
    <w:rsid w:val="00A87E9E"/>
    <w:rsid w:val="00A96267"/>
    <w:rsid w:val="00AA2F0C"/>
    <w:rsid w:val="00AA5938"/>
    <w:rsid w:val="00AA70FA"/>
    <w:rsid w:val="00AC0812"/>
    <w:rsid w:val="00AC6CF8"/>
    <w:rsid w:val="00AE5488"/>
    <w:rsid w:val="00AF2175"/>
    <w:rsid w:val="00AF433C"/>
    <w:rsid w:val="00B121E9"/>
    <w:rsid w:val="00B243AF"/>
    <w:rsid w:val="00B244B5"/>
    <w:rsid w:val="00B24CFB"/>
    <w:rsid w:val="00B3108D"/>
    <w:rsid w:val="00B35D82"/>
    <w:rsid w:val="00B44AAE"/>
    <w:rsid w:val="00B51C4A"/>
    <w:rsid w:val="00B52A7C"/>
    <w:rsid w:val="00B56144"/>
    <w:rsid w:val="00B5658B"/>
    <w:rsid w:val="00B61639"/>
    <w:rsid w:val="00B66FCE"/>
    <w:rsid w:val="00B73A29"/>
    <w:rsid w:val="00B766E0"/>
    <w:rsid w:val="00B858F9"/>
    <w:rsid w:val="00B877F5"/>
    <w:rsid w:val="00B90C6D"/>
    <w:rsid w:val="00B91CF8"/>
    <w:rsid w:val="00BA7828"/>
    <w:rsid w:val="00BB168D"/>
    <w:rsid w:val="00BB305F"/>
    <w:rsid w:val="00BB6024"/>
    <w:rsid w:val="00BC26F3"/>
    <w:rsid w:val="00BC63AB"/>
    <w:rsid w:val="00BC7E99"/>
    <w:rsid w:val="00BE5D93"/>
    <w:rsid w:val="00BE6F48"/>
    <w:rsid w:val="00BF30FC"/>
    <w:rsid w:val="00BF4E88"/>
    <w:rsid w:val="00BF6FEF"/>
    <w:rsid w:val="00C03796"/>
    <w:rsid w:val="00C0603E"/>
    <w:rsid w:val="00C06770"/>
    <w:rsid w:val="00C14016"/>
    <w:rsid w:val="00C14C59"/>
    <w:rsid w:val="00C15AD2"/>
    <w:rsid w:val="00C209B3"/>
    <w:rsid w:val="00C22186"/>
    <w:rsid w:val="00C2633F"/>
    <w:rsid w:val="00C36381"/>
    <w:rsid w:val="00C42921"/>
    <w:rsid w:val="00C4593D"/>
    <w:rsid w:val="00C4703F"/>
    <w:rsid w:val="00C5144E"/>
    <w:rsid w:val="00C601CE"/>
    <w:rsid w:val="00C656BF"/>
    <w:rsid w:val="00C66F54"/>
    <w:rsid w:val="00C74D28"/>
    <w:rsid w:val="00C7599F"/>
    <w:rsid w:val="00C8020A"/>
    <w:rsid w:val="00C80A68"/>
    <w:rsid w:val="00C8520C"/>
    <w:rsid w:val="00C852CF"/>
    <w:rsid w:val="00C8699F"/>
    <w:rsid w:val="00C88B53"/>
    <w:rsid w:val="00C90D6D"/>
    <w:rsid w:val="00C9204F"/>
    <w:rsid w:val="00C95F38"/>
    <w:rsid w:val="00C96486"/>
    <w:rsid w:val="00CA0A8D"/>
    <w:rsid w:val="00CA2FF6"/>
    <w:rsid w:val="00CA34CD"/>
    <w:rsid w:val="00CA5AC0"/>
    <w:rsid w:val="00CB4D3A"/>
    <w:rsid w:val="00CB781C"/>
    <w:rsid w:val="00CC0393"/>
    <w:rsid w:val="00CC1E38"/>
    <w:rsid w:val="00CC7138"/>
    <w:rsid w:val="00CD7D4C"/>
    <w:rsid w:val="00CE1665"/>
    <w:rsid w:val="00CF022F"/>
    <w:rsid w:val="00D025B4"/>
    <w:rsid w:val="00D278D3"/>
    <w:rsid w:val="00D30FD4"/>
    <w:rsid w:val="00D406ED"/>
    <w:rsid w:val="00D433B3"/>
    <w:rsid w:val="00D524B9"/>
    <w:rsid w:val="00D57BB4"/>
    <w:rsid w:val="00D61E3E"/>
    <w:rsid w:val="00D620BB"/>
    <w:rsid w:val="00D65063"/>
    <w:rsid w:val="00D668DB"/>
    <w:rsid w:val="00D73BFE"/>
    <w:rsid w:val="00D75699"/>
    <w:rsid w:val="00D773E6"/>
    <w:rsid w:val="00D8057F"/>
    <w:rsid w:val="00D825A5"/>
    <w:rsid w:val="00D90D7E"/>
    <w:rsid w:val="00DA4448"/>
    <w:rsid w:val="00DB67EF"/>
    <w:rsid w:val="00DD2B56"/>
    <w:rsid w:val="00DD3EC1"/>
    <w:rsid w:val="00DD612C"/>
    <w:rsid w:val="00DE1CEC"/>
    <w:rsid w:val="00DE3500"/>
    <w:rsid w:val="00DE40C6"/>
    <w:rsid w:val="00DE549A"/>
    <w:rsid w:val="00DF3837"/>
    <w:rsid w:val="00DF7B0E"/>
    <w:rsid w:val="00E01961"/>
    <w:rsid w:val="00E1429E"/>
    <w:rsid w:val="00E15018"/>
    <w:rsid w:val="00E21444"/>
    <w:rsid w:val="00E2259E"/>
    <w:rsid w:val="00E3390E"/>
    <w:rsid w:val="00E35C36"/>
    <w:rsid w:val="00E36507"/>
    <w:rsid w:val="00E37705"/>
    <w:rsid w:val="00E44D03"/>
    <w:rsid w:val="00E44FA9"/>
    <w:rsid w:val="00E47EDB"/>
    <w:rsid w:val="00E50690"/>
    <w:rsid w:val="00E5554F"/>
    <w:rsid w:val="00E62DCF"/>
    <w:rsid w:val="00E6349F"/>
    <w:rsid w:val="00E71782"/>
    <w:rsid w:val="00E86D89"/>
    <w:rsid w:val="00E92971"/>
    <w:rsid w:val="00E97F13"/>
    <w:rsid w:val="00EA2279"/>
    <w:rsid w:val="00EA4572"/>
    <w:rsid w:val="00EB31AA"/>
    <w:rsid w:val="00EB4A36"/>
    <w:rsid w:val="00EB5363"/>
    <w:rsid w:val="00ED1452"/>
    <w:rsid w:val="00ED32D3"/>
    <w:rsid w:val="00ED46CC"/>
    <w:rsid w:val="00ED7854"/>
    <w:rsid w:val="00ED7953"/>
    <w:rsid w:val="00EF328E"/>
    <w:rsid w:val="00F01098"/>
    <w:rsid w:val="00F013D6"/>
    <w:rsid w:val="00F11EBC"/>
    <w:rsid w:val="00F21256"/>
    <w:rsid w:val="00F274AB"/>
    <w:rsid w:val="00F30DE3"/>
    <w:rsid w:val="00F321C4"/>
    <w:rsid w:val="00F33A1E"/>
    <w:rsid w:val="00F340B4"/>
    <w:rsid w:val="00F36D70"/>
    <w:rsid w:val="00F43832"/>
    <w:rsid w:val="00F46718"/>
    <w:rsid w:val="00F51971"/>
    <w:rsid w:val="00F621EA"/>
    <w:rsid w:val="00F67352"/>
    <w:rsid w:val="00F71F5C"/>
    <w:rsid w:val="00F74257"/>
    <w:rsid w:val="00F8069F"/>
    <w:rsid w:val="00F902ED"/>
    <w:rsid w:val="00F90FEB"/>
    <w:rsid w:val="00F9594E"/>
    <w:rsid w:val="00FA3C10"/>
    <w:rsid w:val="00FA3CE1"/>
    <w:rsid w:val="00FA757C"/>
    <w:rsid w:val="00FB10D5"/>
    <w:rsid w:val="00FB1BBB"/>
    <w:rsid w:val="00FB1D63"/>
    <w:rsid w:val="00FB2019"/>
    <w:rsid w:val="00FD4464"/>
    <w:rsid w:val="00FE21A1"/>
    <w:rsid w:val="00FF6EA1"/>
    <w:rsid w:val="01811E98"/>
    <w:rsid w:val="021B6C5B"/>
    <w:rsid w:val="0278FBB7"/>
    <w:rsid w:val="034B9943"/>
    <w:rsid w:val="03E80B17"/>
    <w:rsid w:val="0430C2D4"/>
    <w:rsid w:val="0511C536"/>
    <w:rsid w:val="052DDC08"/>
    <w:rsid w:val="0697F27D"/>
    <w:rsid w:val="08C41117"/>
    <w:rsid w:val="090B4CA7"/>
    <w:rsid w:val="090C68D8"/>
    <w:rsid w:val="0961E21F"/>
    <w:rsid w:val="0A83C2ED"/>
    <w:rsid w:val="0C0D5546"/>
    <w:rsid w:val="0C554248"/>
    <w:rsid w:val="0E48AEBE"/>
    <w:rsid w:val="0EC58DAD"/>
    <w:rsid w:val="10552A49"/>
    <w:rsid w:val="11204879"/>
    <w:rsid w:val="122B5C08"/>
    <w:rsid w:val="14FD4C38"/>
    <w:rsid w:val="155C9D3E"/>
    <w:rsid w:val="1576F82B"/>
    <w:rsid w:val="15A3AC02"/>
    <w:rsid w:val="15DBBA8C"/>
    <w:rsid w:val="1607C246"/>
    <w:rsid w:val="162B4081"/>
    <w:rsid w:val="16C6D077"/>
    <w:rsid w:val="1739152B"/>
    <w:rsid w:val="176359F2"/>
    <w:rsid w:val="18835963"/>
    <w:rsid w:val="1917F1CB"/>
    <w:rsid w:val="19216EF7"/>
    <w:rsid w:val="1968C334"/>
    <w:rsid w:val="19B68C63"/>
    <w:rsid w:val="1A676E60"/>
    <w:rsid w:val="1A8E3BC7"/>
    <w:rsid w:val="1B4CC9AA"/>
    <w:rsid w:val="1C1418CA"/>
    <w:rsid w:val="1C8B41C4"/>
    <w:rsid w:val="1D19ED05"/>
    <w:rsid w:val="1DC2402E"/>
    <w:rsid w:val="1E3C208F"/>
    <w:rsid w:val="1E3F010D"/>
    <w:rsid w:val="1EB117E6"/>
    <w:rsid w:val="1F0F37EA"/>
    <w:rsid w:val="1F3AE290"/>
    <w:rsid w:val="20086E8D"/>
    <w:rsid w:val="20435BA3"/>
    <w:rsid w:val="20871E35"/>
    <w:rsid w:val="20BBF7F8"/>
    <w:rsid w:val="21CBFFAF"/>
    <w:rsid w:val="223E30BD"/>
    <w:rsid w:val="22A101B0"/>
    <w:rsid w:val="22BCFE07"/>
    <w:rsid w:val="2360C874"/>
    <w:rsid w:val="23A67FB7"/>
    <w:rsid w:val="23DA011E"/>
    <w:rsid w:val="244D9F77"/>
    <w:rsid w:val="2462D44F"/>
    <w:rsid w:val="24E4FCDA"/>
    <w:rsid w:val="24ED21F2"/>
    <w:rsid w:val="2522D058"/>
    <w:rsid w:val="252AE643"/>
    <w:rsid w:val="257CCB90"/>
    <w:rsid w:val="259F2FFF"/>
    <w:rsid w:val="25AD14E8"/>
    <w:rsid w:val="25FC2A82"/>
    <w:rsid w:val="261DC5E8"/>
    <w:rsid w:val="26AD8CA6"/>
    <w:rsid w:val="26B95986"/>
    <w:rsid w:val="26F1A28B"/>
    <w:rsid w:val="271D8524"/>
    <w:rsid w:val="275AF985"/>
    <w:rsid w:val="27621C9C"/>
    <w:rsid w:val="27CA130A"/>
    <w:rsid w:val="284C9CB2"/>
    <w:rsid w:val="28F6C9E6"/>
    <w:rsid w:val="291F35DA"/>
    <w:rsid w:val="295567E7"/>
    <w:rsid w:val="29824308"/>
    <w:rsid w:val="29B5F014"/>
    <w:rsid w:val="29E8E8EC"/>
    <w:rsid w:val="29F70CEB"/>
    <w:rsid w:val="2A893E21"/>
    <w:rsid w:val="2AB90C04"/>
    <w:rsid w:val="2B4A27B3"/>
    <w:rsid w:val="2B71582A"/>
    <w:rsid w:val="2B7E0B0D"/>
    <w:rsid w:val="2C682AD2"/>
    <w:rsid w:val="2D51024B"/>
    <w:rsid w:val="2DC80467"/>
    <w:rsid w:val="2DEA2B99"/>
    <w:rsid w:val="2DF34642"/>
    <w:rsid w:val="2F35447B"/>
    <w:rsid w:val="2F3F8578"/>
    <w:rsid w:val="315FFA1C"/>
    <w:rsid w:val="3273D5D8"/>
    <w:rsid w:val="32FBCA7D"/>
    <w:rsid w:val="337AE5C6"/>
    <w:rsid w:val="339696C9"/>
    <w:rsid w:val="33B4615D"/>
    <w:rsid w:val="33FEA8D8"/>
    <w:rsid w:val="346A6315"/>
    <w:rsid w:val="350F6E4F"/>
    <w:rsid w:val="3525BC31"/>
    <w:rsid w:val="35C83564"/>
    <w:rsid w:val="360C6CA2"/>
    <w:rsid w:val="36B54FAD"/>
    <w:rsid w:val="37765453"/>
    <w:rsid w:val="382A7E90"/>
    <w:rsid w:val="387DAD95"/>
    <w:rsid w:val="38FFD626"/>
    <w:rsid w:val="39627921"/>
    <w:rsid w:val="39850844"/>
    <w:rsid w:val="3A02DAB7"/>
    <w:rsid w:val="3B0A4038"/>
    <w:rsid w:val="3B20D8A5"/>
    <w:rsid w:val="3B6E7DC4"/>
    <w:rsid w:val="3C2E3400"/>
    <w:rsid w:val="3C54B2D4"/>
    <w:rsid w:val="3CF656C1"/>
    <w:rsid w:val="3D524FF0"/>
    <w:rsid w:val="3E714AC4"/>
    <w:rsid w:val="3E87C262"/>
    <w:rsid w:val="3EF73768"/>
    <w:rsid w:val="3F2C8933"/>
    <w:rsid w:val="402E0D74"/>
    <w:rsid w:val="40849195"/>
    <w:rsid w:val="4084D401"/>
    <w:rsid w:val="40C72682"/>
    <w:rsid w:val="415E62AE"/>
    <w:rsid w:val="41901A29"/>
    <w:rsid w:val="42B5F715"/>
    <w:rsid w:val="42B912B8"/>
    <w:rsid w:val="42BE1B13"/>
    <w:rsid w:val="432BEA8A"/>
    <w:rsid w:val="4344DB5A"/>
    <w:rsid w:val="435DD014"/>
    <w:rsid w:val="43A86FA9"/>
    <w:rsid w:val="43D9DACA"/>
    <w:rsid w:val="44429E44"/>
    <w:rsid w:val="448EAD91"/>
    <w:rsid w:val="44C7BAEB"/>
    <w:rsid w:val="44CA6E6F"/>
    <w:rsid w:val="45542DCD"/>
    <w:rsid w:val="4595B4F1"/>
    <w:rsid w:val="461E4E64"/>
    <w:rsid w:val="46C60B4E"/>
    <w:rsid w:val="46EACB47"/>
    <w:rsid w:val="47C63D17"/>
    <w:rsid w:val="47DD4DBC"/>
    <w:rsid w:val="47F32608"/>
    <w:rsid w:val="49296A36"/>
    <w:rsid w:val="495C9AD2"/>
    <w:rsid w:val="49EA32C1"/>
    <w:rsid w:val="4B186D71"/>
    <w:rsid w:val="4C3A7047"/>
    <w:rsid w:val="4D49EC40"/>
    <w:rsid w:val="4E12B98E"/>
    <w:rsid w:val="4EDB4757"/>
    <w:rsid w:val="4EE01650"/>
    <w:rsid w:val="4F722AB9"/>
    <w:rsid w:val="503F40F5"/>
    <w:rsid w:val="504775D3"/>
    <w:rsid w:val="5053C537"/>
    <w:rsid w:val="505FD60A"/>
    <w:rsid w:val="506BC9FC"/>
    <w:rsid w:val="51335870"/>
    <w:rsid w:val="5134E1C6"/>
    <w:rsid w:val="51D2C45A"/>
    <w:rsid w:val="530E03D7"/>
    <w:rsid w:val="5349FBDA"/>
    <w:rsid w:val="538B65F9"/>
    <w:rsid w:val="53F212ED"/>
    <w:rsid w:val="5415D40C"/>
    <w:rsid w:val="5440BB1E"/>
    <w:rsid w:val="54E5CC3B"/>
    <w:rsid w:val="556DAC1D"/>
    <w:rsid w:val="558EE869"/>
    <w:rsid w:val="56050C3A"/>
    <w:rsid w:val="56B1134F"/>
    <w:rsid w:val="58268CF9"/>
    <w:rsid w:val="58821713"/>
    <w:rsid w:val="598BBEA3"/>
    <w:rsid w:val="59D07ADB"/>
    <w:rsid w:val="5A2E9377"/>
    <w:rsid w:val="5B0309DE"/>
    <w:rsid w:val="5B180664"/>
    <w:rsid w:val="5C286E88"/>
    <w:rsid w:val="5C3BD3FA"/>
    <w:rsid w:val="5C7E20D1"/>
    <w:rsid w:val="5D2AE865"/>
    <w:rsid w:val="5D454156"/>
    <w:rsid w:val="5E3AAAA0"/>
    <w:rsid w:val="5E534C01"/>
    <w:rsid w:val="5F0F8E09"/>
    <w:rsid w:val="5F7229CC"/>
    <w:rsid w:val="606EC8C9"/>
    <w:rsid w:val="6152D898"/>
    <w:rsid w:val="615B6E7A"/>
    <w:rsid w:val="6223B2F9"/>
    <w:rsid w:val="62978E00"/>
    <w:rsid w:val="630E1BC3"/>
    <w:rsid w:val="636BA87A"/>
    <w:rsid w:val="64FD9CF8"/>
    <w:rsid w:val="661D17C5"/>
    <w:rsid w:val="6697D71F"/>
    <w:rsid w:val="67959851"/>
    <w:rsid w:val="688DBFA7"/>
    <w:rsid w:val="692678F8"/>
    <w:rsid w:val="694D8AE1"/>
    <w:rsid w:val="6954E030"/>
    <w:rsid w:val="69B9F83D"/>
    <w:rsid w:val="6A243CED"/>
    <w:rsid w:val="6AA980EC"/>
    <w:rsid w:val="6AA9FBBE"/>
    <w:rsid w:val="6B146B19"/>
    <w:rsid w:val="6BD25058"/>
    <w:rsid w:val="6C2C63AE"/>
    <w:rsid w:val="6C5A51F7"/>
    <w:rsid w:val="6C901A7E"/>
    <w:rsid w:val="6CD50A91"/>
    <w:rsid w:val="6D4CC2F3"/>
    <w:rsid w:val="6DD6615A"/>
    <w:rsid w:val="6E542C2F"/>
    <w:rsid w:val="6E68F3E6"/>
    <w:rsid w:val="7038976B"/>
    <w:rsid w:val="7090301F"/>
    <w:rsid w:val="70AB3A48"/>
    <w:rsid w:val="70F54CFC"/>
    <w:rsid w:val="71A93784"/>
    <w:rsid w:val="71A9D417"/>
    <w:rsid w:val="73CFC6D5"/>
    <w:rsid w:val="74727E6B"/>
    <w:rsid w:val="74C7FD74"/>
    <w:rsid w:val="758DA2F6"/>
    <w:rsid w:val="75987E82"/>
    <w:rsid w:val="7663CDD5"/>
    <w:rsid w:val="774428F4"/>
    <w:rsid w:val="77662DFE"/>
    <w:rsid w:val="7860AF3F"/>
    <w:rsid w:val="78690052"/>
    <w:rsid w:val="78D16F21"/>
    <w:rsid w:val="7921B4AA"/>
    <w:rsid w:val="79F8E165"/>
    <w:rsid w:val="7A81C971"/>
    <w:rsid w:val="7AC19872"/>
    <w:rsid w:val="7ACF2D92"/>
    <w:rsid w:val="7AF1F15B"/>
    <w:rsid w:val="7BDDB45C"/>
    <w:rsid w:val="7BF632C9"/>
    <w:rsid w:val="7CA5478E"/>
    <w:rsid w:val="7D69566D"/>
    <w:rsid w:val="7DB44CFF"/>
    <w:rsid w:val="7DF0AD8C"/>
    <w:rsid w:val="7E074FB7"/>
    <w:rsid w:val="7EC745A3"/>
    <w:rsid w:val="7EF33FCC"/>
    <w:rsid w:val="7F41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B51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table" w:styleId="LightGrid-Accent2">
    <w:name w:val="Light Grid Accent 2"/>
    <w:basedOn w:val="TableNormal"/>
    <w:uiPriority w:val="62"/>
    <w:rsid w:val="009706E6"/>
    <w:pPr>
      <w:spacing w:after="0" w:line="240" w:lineRule="auto"/>
    </w:pPr>
    <w:rPr>
      <w:rFonts w:eastAsiaTheme="minorEastAsia" w:cstheme="minorBidi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Text">
    <w:name w:val="TableText"/>
    <w:basedOn w:val="Normal"/>
    <w:qFormat/>
    <w:rsid w:val="009706E6"/>
    <w:pPr>
      <w:spacing w:before="120" w:after="120" w:line="240" w:lineRule="auto"/>
    </w:pPr>
    <w:rPr>
      <w:rFonts w:ascii="Arial" w:eastAsiaTheme="majorEastAsia" w:hAnsi="Arial" w:cs="Arial"/>
      <w:bCs/>
      <w:sz w:val="20"/>
    </w:rPr>
  </w:style>
  <w:style w:type="paragraph" w:customStyle="1" w:styleId="TableName">
    <w:name w:val="TableName"/>
    <w:basedOn w:val="Normal"/>
    <w:qFormat/>
    <w:rsid w:val="009706E6"/>
    <w:pPr>
      <w:keepNext/>
      <w:spacing w:after="120" w:line="240" w:lineRule="auto"/>
    </w:pPr>
    <w:rPr>
      <w:rFonts w:ascii="Arial" w:eastAsiaTheme="minorEastAsia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20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3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03F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F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E4D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D2F"/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D7D7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1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basedOn w:val="Normal"/>
    <w:uiPriority w:val="1"/>
    <w:rsid w:val="009E2202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customStyle="1" w:styleId="Body">
    <w:name w:val="Body"/>
    <w:basedOn w:val="Normal"/>
    <w:link w:val="BodyChar"/>
    <w:qFormat/>
    <w:rsid w:val="00812DDD"/>
    <w:pPr>
      <w:spacing w:before="240" w:after="240" w:line="276" w:lineRule="auto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BodyChar">
    <w:name w:val="Body Char"/>
    <w:basedOn w:val="DefaultParagraphFont"/>
    <w:link w:val="Body"/>
    <w:rsid w:val="00812DDD"/>
    <w:rPr>
      <w:rFonts w:eastAsiaTheme="minorEastAsia" w:cstheme="minorBidi"/>
      <w:lang w:eastAsia="en-AU"/>
    </w:rPr>
  </w:style>
  <w:style w:type="character" w:styleId="Hyperlink">
    <w:name w:val="Hyperlink"/>
    <w:basedOn w:val="DefaultParagraphFont"/>
    <w:uiPriority w:val="99"/>
    <w:unhideWhenUsed/>
    <w:rsid w:val="00260A2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F3837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Links>
    <vt:vector size="6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mailto:helpdesk-OIA@pmc.gov.au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2024-11-06T05:52:00Z</dcterms:created>
  <dcterms:modified xsi:type="dcterms:W3CDTF">2024-11-06T05:52:00Z</dcterms:modified>
</cp:coreProperties>
</file>