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3BBABD" w14:textId="42A10F17" w:rsidR="00F5493C" w:rsidRPr="00224095" w:rsidRDefault="00F5493C" w:rsidP="1C268205">
      <w:pPr>
        <w:pStyle w:val="SecurityMarker"/>
        <w:framePr w:w="11873" w:h="465" w:hRule="exact" w:hSpace="181" w:wrap="around" w:vAnchor="page" w:hAnchor="page" w:x="29" w:y="353" w:anchorLock="1"/>
        <w:tabs>
          <w:tab w:val="center" w:pos="4932"/>
          <w:tab w:val="left" w:pos="7290"/>
        </w:tabs>
        <w:ind w:left="0"/>
        <w:rPr>
          <w:color w:val="FF0000"/>
        </w:rPr>
      </w:pPr>
      <w:bookmarkStart w:id="0" w:name="_Hlk148942357"/>
      <w:bookmarkStart w:id="1" w:name="_GoBack"/>
      <w:bookmarkEnd w:id="1"/>
    </w:p>
    <w:bookmarkEnd w:id="0"/>
    <w:p w14:paraId="5177B3A2" w14:textId="77777777" w:rsidR="00BA24FB" w:rsidRPr="00224095" w:rsidRDefault="00BA24FB" w:rsidP="00B54E13">
      <w:pPr>
        <w:spacing w:before="0" w:after="0"/>
        <w:rPr>
          <w:sz w:val="2"/>
          <w:szCs w:val="2"/>
        </w:rPr>
      </w:pPr>
    </w:p>
    <w:p w14:paraId="783338EC" w14:textId="77777777" w:rsidR="00827492" w:rsidRPr="00224095" w:rsidRDefault="00827492" w:rsidP="00827492">
      <w:pPr>
        <w:framePr w:w="6237" w:h="1134" w:hSpace="181" w:wrap="around" w:vAnchor="page" w:hAnchor="page" w:x="1022" w:y="1135" w:anchorLock="1"/>
        <w:spacing w:before="0" w:after="0"/>
      </w:pPr>
      <w:r w:rsidRPr="00224095">
        <w:rPr>
          <w:noProof/>
          <w:lang w:eastAsia="en-AU"/>
        </w:rPr>
        <w:drawing>
          <wp:inline distT="0" distB="0" distL="0" distR="0" wp14:anchorId="5964783F" wp14:editId="7E65FD19">
            <wp:extent cx="3647614" cy="669240"/>
            <wp:effectExtent l="0" t="0" r="0" b="0"/>
            <wp:docPr id="1242813629" name="picture" descr="Australian Government&#10;Department of Infrastructure, Transport, Regional Development, Communica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3647614" cy="669240"/>
                    </a:xfrm>
                    <a:prstGeom prst="rect">
                      <a:avLst/>
                    </a:prstGeom>
                  </pic:spPr>
                </pic:pic>
              </a:graphicData>
            </a:graphic>
          </wp:inline>
        </w:drawing>
      </w:r>
    </w:p>
    <w:p w14:paraId="601BA53A" w14:textId="77777777" w:rsidR="008456D5" w:rsidRPr="00224095" w:rsidRDefault="008456D5" w:rsidP="00B54E13">
      <w:pPr>
        <w:spacing w:before="360" w:after="1200"/>
        <w:ind w:left="-1247"/>
      </w:pPr>
    </w:p>
    <w:p w14:paraId="1F9E86B4" w14:textId="7835A512" w:rsidR="00F64078" w:rsidRPr="00224095" w:rsidRDefault="00D051AB" w:rsidP="00B54E13">
      <w:pPr>
        <w:pStyle w:val="Title"/>
        <w:spacing w:before="600"/>
        <w:ind w:left="1276"/>
      </w:pPr>
      <w:r w:rsidRPr="00224095">
        <w:t>Online misinformation and disinformation reform</w:t>
      </w:r>
    </w:p>
    <w:p w14:paraId="1FA258B2" w14:textId="77777777" w:rsidR="00DE4FE2" w:rsidRPr="00224095" w:rsidRDefault="1C268205" w:rsidP="00B54E13">
      <w:pPr>
        <w:pStyle w:val="Subtitle"/>
        <w:ind w:left="1276"/>
      </w:pPr>
      <w:r w:rsidRPr="00224095">
        <w:t xml:space="preserve">Impact Analysis </w:t>
      </w:r>
    </w:p>
    <w:p w14:paraId="32316C12" w14:textId="0E3FA005" w:rsidR="00DE4FE2" w:rsidRPr="00224095" w:rsidRDefault="005F0E1D" w:rsidP="00B54E13">
      <w:pPr>
        <w:pStyle w:val="CoverDate"/>
        <w:ind w:left="1276"/>
      </w:pPr>
      <w:r>
        <w:t>September 2024</w:t>
      </w:r>
    </w:p>
    <w:p w14:paraId="2D0BCC5A" w14:textId="77777777" w:rsidR="00B54E13" w:rsidRPr="00224095" w:rsidRDefault="00992711" w:rsidP="00B54E13">
      <w:pPr>
        <w:framePr w:w="11907" w:h="5443" w:wrap="around" w:vAnchor="page" w:hAnchor="page" w:x="1" w:yAlign="bottom"/>
        <w:spacing w:before="0" w:after="0"/>
        <w:jc w:val="both"/>
      </w:pPr>
      <w:r w:rsidRPr="00224095">
        <w:rPr>
          <w:noProof/>
          <w:lang w:eastAsia="en-AU"/>
        </w:rPr>
        <w:drawing>
          <wp:inline distT="0" distB="0" distL="0" distR="0" wp14:anchorId="29AB9DB9" wp14:editId="37CE7C94">
            <wp:extent cx="7553324" cy="3493135"/>
            <wp:effectExtent l="0" t="0" r="9525" b="0"/>
            <wp:docPr id="1054243799" name="picture" descr="Department connected web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7553324" cy="3493135"/>
                    </a:xfrm>
                    <a:prstGeom prst="rect">
                      <a:avLst/>
                    </a:prstGeom>
                  </pic:spPr>
                </pic:pic>
              </a:graphicData>
            </a:graphic>
          </wp:inline>
        </w:drawing>
      </w:r>
    </w:p>
    <w:p w14:paraId="20F76A3E" w14:textId="77777777" w:rsidR="00B54E13" w:rsidRPr="00224095" w:rsidRDefault="00B54E13">
      <w:pPr>
        <w:sectPr w:rsidR="00B54E13" w:rsidRPr="00224095" w:rsidSect="00BA24FB">
          <w:headerReference w:type="even" r:id="rId10"/>
          <w:headerReference w:type="default" r:id="rId11"/>
          <w:footerReference w:type="even" r:id="rId12"/>
          <w:footerReference w:type="default" r:id="rId13"/>
          <w:headerReference w:type="first" r:id="rId14"/>
          <w:footerReference w:type="first" r:id="rId15"/>
          <w:pgSz w:w="11906" w:h="16838" w:code="9"/>
          <w:pgMar w:top="1021" w:right="1021" w:bottom="1021" w:left="1021" w:header="340" w:footer="397" w:gutter="0"/>
          <w:cols w:space="708"/>
          <w:docGrid w:linePitch="360"/>
        </w:sectPr>
      </w:pPr>
    </w:p>
    <w:p w14:paraId="0CBDD97A" w14:textId="77777777" w:rsidR="00297372" w:rsidRDefault="00297372" w:rsidP="00CF6CFD">
      <w:pPr>
        <w:pStyle w:val="TOCHeading"/>
      </w:pPr>
    </w:p>
    <w:p w14:paraId="61BB2379" w14:textId="61D3B2CA" w:rsidR="00297372" w:rsidRPr="00C83F93" w:rsidRDefault="00297372" w:rsidP="00297372">
      <w:r w:rsidRPr="00C83F93">
        <w:t>© Commonwealth of Australia 2024</w:t>
      </w:r>
    </w:p>
    <w:p w14:paraId="634CC3E1" w14:textId="77777777" w:rsidR="00297372" w:rsidRPr="00C83F93" w:rsidRDefault="00297372" w:rsidP="00297372">
      <w:pPr>
        <w:pStyle w:val="Heading2notshowing"/>
      </w:pPr>
      <w:r w:rsidRPr="00C83F93">
        <w:t>Ownership of intellectual property rights in this publication</w:t>
      </w:r>
    </w:p>
    <w:p w14:paraId="1303704C" w14:textId="77777777" w:rsidR="00297372" w:rsidRPr="00C83F93" w:rsidRDefault="00297372" w:rsidP="00297372">
      <w:pPr>
        <w:spacing w:before="120"/>
      </w:pPr>
      <w:r w:rsidRPr="00C83F93">
        <w:t>Unless otherwise noted, copyright (and any other intellectual property rights, if any) in this publication is owned by the Commonwealth of Australia (referred to below as the Commonwealth).</w:t>
      </w:r>
    </w:p>
    <w:p w14:paraId="05F7DA1F" w14:textId="77777777" w:rsidR="00297372" w:rsidRPr="00C83F93" w:rsidRDefault="00297372" w:rsidP="00297372">
      <w:pPr>
        <w:pStyle w:val="Heading2notshowing"/>
      </w:pPr>
      <w:r w:rsidRPr="00C83F93">
        <w:t>Disclaimer</w:t>
      </w:r>
    </w:p>
    <w:p w14:paraId="107787D2" w14:textId="77777777" w:rsidR="00297372" w:rsidRPr="00C83F93" w:rsidRDefault="00297372" w:rsidP="00297372">
      <w:pPr>
        <w:spacing w:before="120"/>
      </w:pPr>
      <w:r w:rsidRPr="00C83F93">
        <w:t>The material contained in this publication is made available on the understanding that the Commonwealth is not providing professional advice, and that users exercise their own skill and care with respect to its use, and seek independent advice if necessary.</w:t>
      </w:r>
    </w:p>
    <w:p w14:paraId="54A22B60" w14:textId="77777777" w:rsidR="00297372" w:rsidRPr="00C83F93" w:rsidRDefault="00297372" w:rsidP="00297372">
      <w:pPr>
        <w:spacing w:before="120"/>
      </w:pPr>
      <w:r w:rsidRPr="00C83F93">
        <w:t>The Commonwealth makes no representations or warranties as to the contents or accuracy of the information contained in this publication. To the extent permitted by law, the Commonwealth disclaims liability to any person or organisation in respect of anything done, or omitted to be done, in reliance upon information contained in this publication.</w:t>
      </w:r>
    </w:p>
    <w:p w14:paraId="6C66E288" w14:textId="77777777" w:rsidR="00297372" w:rsidRPr="00C83F93" w:rsidRDefault="00297372" w:rsidP="00297372">
      <w:pPr>
        <w:pStyle w:val="Heading2notshowing"/>
      </w:pPr>
      <w:r w:rsidRPr="00C83F93">
        <w:t>Creative Commons licence</w:t>
      </w:r>
    </w:p>
    <w:p w14:paraId="420D6162" w14:textId="77777777" w:rsidR="00297372" w:rsidRPr="00C83F93" w:rsidRDefault="00297372" w:rsidP="00297372">
      <w:pPr>
        <w:spacing w:before="120"/>
        <w:outlineLvl w:val="1"/>
      </w:pPr>
      <w:r w:rsidRPr="00C83F93">
        <w:t xml:space="preserve">With the exception of: (a) the Coat of Arms; and (b) the Department of Infrastructure, Transport, Regional Development, Communications and the Arts photos and graphics, copyright in this publication is licensed under a Creative Commons Attribution 4.0 Australia Licence. </w:t>
      </w:r>
    </w:p>
    <w:p w14:paraId="165DCEB0" w14:textId="77777777" w:rsidR="00297372" w:rsidRPr="00C83F93" w:rsidRDefault="00297372" w:rsidP="00297372">
      <w:pPr>
        <w:spacing w:before="120"/>
        <w:outlineLvl w:val="1"/>
      </w:pPr>
      <w:r w:rsidRPr="00C83F93">
        <w:t xml:space="preserve">Creative Commons Attribution 4.0 Australia Licence is a standard form licence agreement that allows you to copy, communicate and adapt this publication provided that you attribute the work to the Commonwealth and abide by the other licence terms. </w:t>
      </w:r>
    </w:p>
    <w:p w14:paraId="27CEE080" w14:textId="65068631" w:rsidR="00297372" w:rsidRPr="00C83F93" w:rsidRDefault="00297372" w:rsidP="00297372">
      <w:pPr>
        <w:spacing w:before="120"/>
        <w:outlineLvl w:val="1"/>
        <w:rPr>
          <w:b/>
        </w:rPr>
      </w:pPr>
      <w:r w:rsidRPr="00C83F93">
        <w:t xml:space="preserve">Further information on the licence terms is available from </w:t>
      </w:r>
      <w:hyperlink r:id="rId16" w:history="1">
        <w:r w:rsidRPr="00C83F93">
          <w:rPr>
            <w:rStyle w:val="Hyperlink"/>
          </w:rPr>
          <w:t>https://creativecommons.org/licenses/by/4.0/</w:t>
        </w:r>
      </w:hyperlink>
      <w:r w:rsidRPr="00C83F93">
        <w:t>. This publication should be attributed in the following way: © Commonwealth of Australia 202</w:t>
      </w:r>
      <w:r>
        <w:t>4.</w:t>
      </w:r>
    </w:p>
    <w:p w14:paraId="46874892" w14:textId="77777777" w:rsidR="00297372" w:rsidRPr="00C83F93" w:rsidRDefault="00297372" w:rsidP="00297372">
      <w:pPr>
        <w:pStyle w:val="Heading2notshowing"/>
      </w:pPr>
      <w:r w:rsidRPr="00C83F93">
        <w:t>Use of the Coat of Arms</w:t>
      </w:r>
    </w:p>
    <w:p w14:paraId="4EF7DA1C" w14:textId="4656FE23" w:rsidR="00297372" w:rsidRPr="00C83F93" w:rsidRDefault="00297372" w:rsidP="00297372">
      <w:pPr>
        <w:spacing w:before="120"/>
      </w:pPr>
      <w:r w:rsidRPr="00C83F93">
        <w:t>The Department of the Prime Minister and Cabinet sets the terms under which the Coat of Arms is used. Please refer to the Commonwealth Coat of Arms</w:t>
      </w:r>
      <w:r>
        <w:t>—</w:t>
      </w:r>
      <w:r w:rsidRPr="00C83F93">
        <w:t xml:space="preserve">Information and Guidelines publication available at </w:t>
      </w:r>
      <w:hyperlink r:id="rId17" w:tooltip="Department of Prime Minister and Cabinet website" w:history="1">
        <w:r w:rsidRPr="00C83F93">
          <w:rPr>
            <w:rStyle w:val="Hyperlink"/>
          </w:rPr>
          <w:t>http://www.pmc.gov.au</w:t>
        </w:r>
      </w:hyperlink>
      <w:r w:rsidRPr="00C83F93">
        <w:t>.</w:t>
      </w:r>
    </w:p>
    <w:p w14:paraId="1577528B" w14:textId="77777777" w:rsidR="00297372" w:rsidRPr="00C83F93" w:rsidRDefault="00297372" w:rsidP="00297372">
      <w:pPr>
        <w:pStyle w:val="Heading2notshowing"/>
      </w:pPr>
      <w:r w:rsidRPr="00C83F93">
        <w:t>Contact us</w:t>
      </w:r>
    </w:p>
    <w:p w14:paraId="1DA66754" w14:textId="77777777" w:rsidR="00297372" w:rsidRPr="00C83F93" w:rsidRDefault="00297372" w:rsidP="00297372">
      <w:pPr>
        <w:spacing w:before="120"/>
      </w:pPr>
      <w:r w:rsidRPr="00C83F93">
        <w:t>This publication is available in hard copy or PDF format. All other rights are reserved, including in relation to any departmental logos or trademarks which may exist. For enquiries regarding the licence and any use of this publication, please contact:</w:t>
      </w:r>
    </w:p>
    <w:p w14:paraId="13D6CA46" w14:textId="77777777" w:rsidR="00297372" w:rsidRPr="00C83F93" w:rsidRDefault="00297372" w:rsidP="00297372">
      <w:pPr>
        <w:spacing w:after="0"/>
        <w:rPr>
          <w:kern w:val="12"/>
        </w:rPr>
      </w:pPr>
      <w:r w:rsidRPr="00C83F93">
        <w:rPr>
          <w:kern w:val="12"/>
        </w:rPr>
        <w:t>Director – Publishing and Communications</w:t>
      </w:r>
    </w:p>
    <w:p w14:paraId="321AA138" w14:textId="77777777" w:rsidR="00297372" w:rsidRPr="00C83F93" w:rsidRDefault="00297372" w:rsidP="00297372">
      <w:pPr>
        <w:spacing w:after="0"/>
        <w:rPr>
          <w:kern w:val="12"/>
        </w:rPr>
      </w:pPr>
      <w:r w:rsidRPr="00C83F93">
        <w:rPr>
          <w:kern w:val="12"/>
        </w:rPr>
        <w:t>Communication Branch</w:t>
      </w:r>
    </w:p>
    <w:p w14:paraId="42A7A741" w14:textId="77777777" w:rsidR="00297372" w:rsidRPr="00C83F93" w:rsidRDefault="00297372" w:rsidP="00297372">
      <w:pPr>
        <w:spacing w:after="0"/>
        <w:rPr>
          <w:kern w:val="12"/>
        </w:rPr>
      </w:pPr>
      <w:r w:rsidRPr="00C83F93">
        <w:rPr>
          <w:kern w:val="12"/>
        </w:rPr>
        <w:t>Department of Infrastructure, Transport, Regional Development, Communications and the Arts</w:t>
      </w:r>
    </w:p>
    <w:p w14:paraId="34C82E26" w14:textId="77777777" w:rsidR="00297372" w:rsidRPr="00C83F93" w:rsidRDefault="00297372" w:rsidP="00297372">
      <w:pPr>
        <w:spacing w:after="0"/>
        <w:rPr>
          <w:kern w:val="12"/>
        </w:rPr>
      </w:pPr>
      <w:r w:rsidRPr="00C83F93">
        <w:rPr>
          <w:kern w:val="12"/>
        </w:rPr>
        <w:t>GPO Box 594</w:t>
      </w:r>
    </w:p>
    <w:p w14:paraId="7E9F30DB" w14:textId="77777777" w:rsidR="00297372" w:rsidRPr="00C83F93" w:rsidRDefault="00297372" w:rsidP="00297372">
      <w:pPr>
        <w:spacing w:after="0"/>
        <w:rPr>
          <w:kern w:val="12"/>
        </w:rPr>
      </w:pPr>
      <w:r w:rsidRPr="00C83F93">
        <w:rPr>
          <w:kern w:val="12"/>
        </w:rPr>
        <w:t>Canberra ACT 2601</w:t>
      </w:r>
    </w:p>
    <w:p w14:paraId="3C224595" w14:textId="77777777" w:rsidR="00297372" w:rsidRPr="00C83F93" w:rsidRDefault="00297372" w:rsidP="00297372">
      <w:pPr>
        <w:spacing w:after="0"/>
        <w:rPr>
          <w:kern w:val="12"/>
        </w:rPr>
      </w:pPr>
      <w:r w:rsidRPr="00C83F93">
        <w:rPr>
          <w:kern w:val="12"/>
        </w:rPr>
        <w:t>Australia</w:t>
      </w:r>
    </w:p>
    <w:p w14:paraId="09D44112" w14:textId="1260539E" w:rsidR="00297372" w:rsidRPr="00C83F93" w:rsidRDefault="00297372" w:rsidP="00297372">
      <w:pPr>
        <w:spacing w:before="120"/>
      </w:pPr>
      <w:r w:rsidRPr="00C83F93">
        <w:t xml:space="preserve">Email: </w:t>
      </w:r>
      <w:hyperlink r:id="rId18" w:history="1">
        <w:r w:rsidRPr="00C83F93">
          <w:rPr>
            <w:rStyle w:val="Hyperlink"/>
            <w:kern w:val="12"/>
          </w:rPr>
          <w:t>publishing@communications.gov.au</w:t>
        </w:r>
      </w:hyperlink>
      <w:r w:rsidRPr="00C83F93">
        <w:rPr>
          <w:i/>
          <w:kern w:val="12"/>
        </w:rPr>
        <w:t xml:space="preserve"> </w:t>
      </w:r>
    </w:p>
    <w:p w14:paraId="2ED0FE25" w14:textId="57173C54" w:rsidR="00297372" w:rsidRPr="00C83F93" w:rsidRDefault="00297372" w:rsidP="00297372">
      <w:pPr>
        <w:spacing w:before="120"/>
        <w:rPr>
          <w:rStyle w:val="Hyperlink"/>
        </w:rPr>
      </w:pPr>
      <w:r w:rsidRPr="00C83F93">
        <w:t xml:space="preserve">Website: </w:t>
      </w:r>
      <w:hyperlink r:id="rId19" w:history="1">
        <w:r w:rsidRPr="00C83F93">
          <w:rPr>
            <w:rStyle w:val="Hyperlink"/>
          </w:rPr>
          <w:t>www.infrastructure.gov.au</w:t>
        </w:r>
      </w:hyperlink>
      <w:r w:rsidRPr="00C83F93">
        <w:t xml:space="preserve"> | </w:t>
      </w:r>
      <w:hyperlink r:id="rId20" w:history="1">
        <w:r w:rsidRPr="00C83F93">
          <w:rPr>
            <w:rStyle w:val="Hyperlink"/>
          </w:rPr>
          <w:t>www.arts.gov.au</w:t>
        </w:r>
      </w:hyperlink>
    </w:p>
    <w:p w14:paraId="21F57CA2" w14:textId="04D7B1FC" w:rsidR="00297372" w:rsidRPr="00297372" w:rsidRDefault="00297372" w:rsidP="00297372">
      <w:r>
        <w:br w:type="page"/>
      </w:r>
    </w:p>
    <w:p w14:paraId="4EB3883E" w14:textId="6A4CDE35" w:rsidR="00DE4FE2" w:rsidRPr="00224095" w:rsidRDefault="1C268205" w:rsidP="00CF6CFD">
      <w:pPr>
        <w:pStyle w:val="TOCHeading"/>
      </w:pPr>
      <w:r w:rsidRPr="00224095">
        <w:lastRenderedPageBreak/>
        <w:t>Table of Contents</w:t>
      </w:r>
    </w:p>
    <w:p w14:paraId="75A9AEF5" w14:textId="2E359E20" w:rsidR="006D5A84" w:rsidRDefault="00A95970">
      <w:pPr>
        <w:pStyle w:val="TOC1"/>
        <w:rPr>
          <w:rFonts w:eastAsiaTheme="minorEastAsia"/>
          <w:b w:val="0"/>
          <w:noProof/>
          <w:color w:val="auto"/>
          <w:sz w:val="22"/>
          <w:u w:val="none"/>
          <w:lang w:eastAsia="en-AU"/>
        </w:rPr>
      </w:pPr>
      <w:r w:rsidRPr="00224095">
        <w:fldChar w:fldCharType="begin"/>
      </w:r>
      <w:r w:rsidRPr="00224095">
        <w:instrText xml:space="preserve"> TOC \o "3-3" \h \z \t "Heading 1,1,Heading 2,2,Heading 1 Numbered,1,Heading 2 Numbered,2,Appendix Heading 1,1,Attachment Heading 1,1" </w:instrText>
      </w:r>
      <w:r w:rsidRPr="00224095">
        <w:fldChar w:fldCharType="separate"/>
      </w:r>
      <w:hyperlink w:anchor="_Toc176334945" w:history="1">
        <w:r w:rsidR="006D5A84" w:rsidRPr="004005E0">
          <w:rPr>
            <w:rStyle w:val="Hyperlink"/>
            <w:noProof/>
          </w:rPr>
          <w:t>Executive summary</w:t>
        </w:r>
        <w:r w:rsidR="006D5A84">
          <w:rPr>
            <w:noProof/>
            <w:webHidden/>
          </w:rPr>
          <w:tab/>
        </w:r>
        <w:r w:rsidR="006D5A84">
          <w:rPr>
            <w:noProof/>
            <w:webHidden/>
          </w:rPr>
          <w:fldChar w:fldCharType="begin"/>
        </w:r>
        <w:r w:rsidR="006D5A84">
          <w:rPr>
            <w:noProof/>
            <w:webHidden/>
          </w:rPr>
          <w:instrText xml:space="preserve"> PAGEREF _Toc176334945 \h </w:instrText>
        </w:r>
        <w:r w:rsidR="006D5A84">
          <w:rPr>
            <w:noProof/>
            <w:webHidden/>
          </w:rPr>
        </w:r>
        <w:r w:rsidR="006D5A84">
          <w:rPr>
            <w:noProof/>
            <w:webHidden/>
          </w:rPr>
          <w:fldChar w:fldCharType="separate"/>
        </w:r>
        <w:r w:rsidR="00836297">
          <w:rPr>
            <w:noProof/>
            <w:webHidden/>
          </w:rPr>
          <w:t>7</w:t>
        </w:r>
        <w:r w:rsidR="006D5A84">
          <w:rPr>
            <w:noProof/>
            <w:webHidden/>
          </w:rPr>
          <w:fldChar w:fldCharType="end"/>
        </w:r>
      </w:hyperlink>
    </w:p>
    <w:p w14:paraId="09A9DCBA" w14:textId="78D0FD3E" w:rsidR="006D5A84" w:rsidRDefault="008F6CC8">
      <w:pPr>
        <w:pStyle w:val="TOC2"/>
        <w:tabs>
          <w:tab w:val="right" w:pos="9854"/>
        </w:tabs>
        <w:rPr>
          <w:rFonts w:eastAsiaTheme="minorEastAsia"/>
          <w:noProof/>
          <w:color w:val="auto"/>
          <w:lang w:eastAsia="en-AU"/>
        </w:rPr>
      </w:pPr>
      <w:hyperlink w:anchor="_Toc176334946" w:history="1">
        <w:r w:rsidR="006D5A84" w:rsidRPr="004005E0">
          <w:rPr>
            <w:rStyle w:val="Hyperlink"/>
            <w:noProof/>
          </w:rPr>
          <w:t>Introduction</w:t>
        </w:r>
        <w:r w:rsidR="006D5A84">
          <w:rPr>
            <w:noProof/>
            <w:webHidden/>
          </w:rPr>
          <w:tab/>
        </w:r>
        <w:r w:rsidR="006D5A84">
          <w:rPr>
            <w:noProof/>
            <w:webHidden/>
          </w:rPr>
          <w:fldChar w:fldCharType="begin"/>
        </w:r>
        <w:r w:rsidR="006D5A84">
          <w:rPr>
            <w:noProof/>
            <w:webHidden/>
          </w:rPr>
          <w:instrText xml:space="preserve"> PAGEREF _Toc176334946 \h </w:instrText>
        </w:r>
        <w:r w:rsidR="006D5A84">
          <w:rPr>
            <w:noProof/>
            <w:webHidden/>
          </w:rPr>
        </w:r>
        <w:r w:rsidR="006D5A84">
          <w:rPr>
            <w:noProof/>
            <w:webHidden/>
          </w:rPr>
          <w:fldChar w:fldCharType="separate"/>
        </w:r>
        <w:r w:rsidR="00836297">
          <w:rPr>
            <w:noProof/>
            <w:webHidden/>
          </w:rPr>
          <w:t>7</w:t>
        </w:r>
        <w:r w:rsidR="006D5A84">
          <w:rPr>
            <w:noProof/>
            <w:webHidden/>
          </w:rPr>
          <w:fldChar w:fldCharType="end"/>
        </w:r>
      </w:hyperlink>
    </w:p>
    <w:p w14:paraId="54857874" w14:textId="24E3478E" w:rsidR="006D5A84" w:rsidRDefault="008F6CC8">
      <w:pPr>
        <w:pStyle w:val="TOC2"/>
        <w:tabs>
          <w:tab w:val="right" w:pos="9854"/>
        </w:tabs>
        <w:rPr>
          <w:rFonts w:eastAsiaTheme="minorEastAsia"/>
          <w:noProof/>
          <w:color w:val="auto"/>
          <w:lang w:eastAsia="en-AU"/>
        </w:rPr>
      </w:pPr>
      <w:hyperlink w:anchor="_Toc176334947" w:history="1">
        <w:r w:rsidR="006D5A84" w:rsidRPr="004005E0">
          <w:rPr>
            <w:rStyle w:val="Hyperlink"/>
            <w:noProof/>
          </w:rPr>
          <w:t>Why misinformation and disinformation are a problem</w:t>
        </w:r>
        <w:r w:rsidR="006D5A84">
          <w:rPr>
            <w:noProof/>
            <w:webHidden/>
          </w:rPr>
          <w:tab/>
        </w:r>
        <w:r w:rsidR="006D5A84">
          <w:rPr>
            <w:noProof/>
            <w:webHidden/>
          </w:rPr>
          <w:fldChar w:fldCharType="begin"/>
        </w:r>
        <w:r w:rsidR="006D5A84">
          <w:rPr>
            <w:noProof/>
            <w:webHidden/>
          </w:rPr>
          <w:instrText xml:space="preserve"> PAGEREF _Toc176334947 \h </w:instrText>
        </w:r>
        <w:r w:rsidR="006D5A84">
          <w:rPr>
            <w:noProof/>
            <w:webHidden/>
          </w:rPr>
        </w:r>
        <w:r w:rsidR="006D5A84">
          <w:rPr>
            <w:noProof/>
            <w:webHidden/>
          </w:rPr>
          <w:fldChar w:fldCharType="separate"/>
        </w:r>
        <w:r w:rsidR="00836297">
          <w:rPr>
            <w:noProof/>
            <w:webHidden/>
          </w:rPr>
          <w:t>7</w:t>
        </w:r>
        <w:r w:rsidR="006D5A84">
          <w:rPr>
            <w:noProof/>
            <w:webHidden/>
          </w:rPr>
          <w:fldChar w:fldCharType="end"/>
        </w:r>
      </w:hyperlink>
    </w:p>
    <w:p w14:paraId="1F6ACC6A" w14:textId="2146849B" w:rsidR="006D5A84" w:rsidRDefault="008F6CC8">
      <w:pPr>
        <w:pStyle w:val="TOC2"/>
        <w:tabs>
          <w:tab w:val="right" w:pos="9854"/>
        </w:tabs>
        <w:rPr>
          <w:rFonts w:eastAsiaTheme="minorEastAsia"/>
          <w:noProof/>
          <w:color w:val="auto"/>
          <w:lang w:eastAsia="en-AU"/>
        </w:rPr>
      </w:pPr>
      <w:hyperlink w:anchor="_Toc176334948" w:history="1">
        <w:r w:rsidR="006D5A84" w:rsidRPr="004005E0">
          <w:rPr>
            <w:rStyle w:val="Hyperlink"/>
            <w:noProof/>
          </w:rPr>
          <w:t>Need for government action</w:t>
        </w:r>
        <w:r w:rsidR="006D5A84">
          <w:rPr>
            <w:noProof/>
            <w:webHidden/>
          </w:rPr>
          <w:tab/>
        </w:r>
        <w:r w:rsidR="006D5A84">
          <w:rPr>
            <w:noProof/>
            <w:webHidden/>
          </w:rPr>
          <w:fldChar w:fldCharType="begin"/>
        </w:r>
        <w:r w:rsidR="006D5A84">
          <w:rPr>
            <w:noProof/>
            <w:webHidden/>
          </w:rPr>
          <w:instrText xml:space="preserve"> PAGEREF _Toc176334948 \h </w:instrText>
        </w:r>
        <w:r w:rsidR="006D5A84">
          <w:rPr>
            <w:noProof/>
            <w:webHidden/>
          </w:rPr>
        </w:r>
        <w:r w:rsidR="006D5A84">
          <w:rPr>
            <w:noProof/>
            <w:webHidden/>
          </w:rPr>
          <w:fldChar w:fldCharType="separate"/>
        </w:r>
        <w:r w:rsidR="00836297">
          <w:rPr>
            <w:noProof/>
            <w:webHidden/>
          </w:rPr>
          <w:t>8</w:t>
        </w:r>
        <w:r w:rsidR="006D5A84">
          <w:rPr>
            <w:noProof/>
            <w:webHidden/>
          </w:rPr>
          <w:fldChar w:fldCharType="end"/>
        </w:r>
      </w:hyperlink>
    </w:p>
    <w:p w14:paraId="5F30C2EA" w14:textId="0C98C570" w:rsidR="006D5A84" w:rsidRDefault="008F6CC8">
      <w:pPr>
        <w:pStyle w:val="TOC3"/>
        <w:tabs>
          <w:tab w:val="right" w:pos="9854"/>
        </w:tabs>
        <w:rPr>
          <w:rFonts w:eastAsiaTheme="minorEastAsia"/>
          <w:noProof/>
          <w:color w:val="auto"/>
          <w:lang w:eastAsia="en-AU"/>
        </w:rPr>
      </w:pPr>
      <w:hyperlink w:anchor="_Toc176334949" w:history="1">
        <w:r w:rsidR="006D5A84" w:rsidRPr="004005E0">
          <w:rPr>
            <w:rStyle w:val="Hyperlink"/>
            <w:noProof/>
          </w:rPr>
          <w:t>Objectives of the reform</w:t>
        </w:r>
        <w:r w:rsidR="006D5A84">
          <w:rPr>
            <w:noProof/>
            <w:webHidden/>
          </w:rPr>
          <w:tab/>
        </w:r>
        <w:r w:rsidR="006D5A84">
          <w:rPr>
            <w:noProof/>
            <w:webHidden/>
          </w:rPr>
          <w:fldChar w:fldCharType="begin"/>
        </w:r>
        <w:r w:rsidR="006D5A84">
          <w:rPr>
            <w:noProof/>
            <w:webHidden/>
          </w:rPr>
          <w:instrText xml:space="preserve"> PAGEREF _Toc176334949 \h </w:instrText>
        </w:r>
        <w:r w:rsidR="006D5A84">
          <w:rPr>
            <w:noProof/>
            <w:webHidden/>
          </w:rPr>
        </w:r>
        <w:r w:rsidR="006D5A84">
          <w:rPr>
            <w:noProof/>
            <w:webHidden/>
          </w:rPr>
          <w:fldChar w:fldCharType="separate"/>
        </w:r>
        <w:r w:rsidR="00836297">
          <w:rPr>
            <w:noProof/>
            <w:webHidden/>
          </w:rPr>
          <w:t>8</w:t>
        </w:r>
        <w:r w:rsidR="006D5A84">
          <w:rPr>
            <w:noProof/>
            <w:webHidden/>
          </w:rPr>
          <w:fldChar w:fldCharType="end"/>
        </w:r>
      </w:hyperlink>
    </w:p>
    <w:p w14:paraId="6CB284FD" w14:textId="7B45F779" w:rsidR="006D5A84" w:rsidRDefault="008F6CC8">
      <w:pPr>
        <w:pStyle w:val="TOC2"/>
        <w:tabs>
          <w:tab w:val="right" w:pos="9854"/>
        </w:tabs>
        <w:rPr>
          <w:rFonts w:eastAsiaTheme="minorEastAsia"/>
          <w:noProof/>
          <w:color w:val="auto"/>
          <w:lang w:eastAsia="en-AU"/>
        </w:rPr>
      </w:pPr>
      <w:hyperlink w:anchor="_Toc176334950" w:history="1">
        <w:r w:rsidR="006D5A84" w:rsidRPr="004005E0">
          <w:rPr>
            <w:rStyle w:val="Hyperlink"/>
            <w:noProof/>
          </w:rPr>
          <w:t>Options considered</w:t>
        </w:r>
        <w:r w:rsidR="006D5A84">
          <w:rPr>
            <w:noProof/>
            <w:webHidden/>
          </w:rPr>
          <w:tab/>
        </w:r>
        <w:r w:rsidR="006D5A84">
          <w:rPr>
            <w:noProof/>
            <w:webHidden/>
          </w:rPr>
          <w:fldChar w:fldCharType="begin"/>
        </w:r>
        <w:r w:rsidR="006D5A84">
          <w:rPr>
            <w:noProof/>
            <w:webHidden/>
          </w:rPr>
          <w:instrText xml:space="preserve"> PAGEREF _Toc176334950 \h </w:instrText>
        </w:r>
        <w:r w:rsidR="006D5A84">
          <w:rPr>
            <w:noProof/>
            <w:webHidden/>
          </w:rPr>
        </w:r>
        <w:r w:rsidR="006D5A84">
          <w:rPr>
            <w:noProof/>
            <w:webHidden/>
          </w:rPr>
          <w:fldChar w:fldCharType="separate"/>
        </w:r>
        <w:r w:rsidR="00836297">
          <w:rPr>
            <w:noProof/>
            <w:webHidden/>
          </w:rPr>
          <w:t>8</w:t>
        </w:r>
        <w:r w:rsidR="006D5A84">
          <w:rPr>
            <w:noProof/>
            <w:webHidden/>
          </w:rPr>
          <w:fldChar w:fldCharType="end"/>
        </w:r>
      </w:hyperlink>
    </w:p>
    <w:p w14:paraId="17A4D307" w14:textId="061100E6" w:rsidR="006D5A84" w:rsidRDefault="008F6CC8">
      <w:pPr>
        <w:pStyle w:val="TOC2"/>
        <w:tabs>
          <w:tab w:val="right" w:pos="9854"/>
        </w:tabs>
        <w:rPr>
          <w:rFonts w:eastAsiaTheme="minorEastAsia"/>
          <w:noProof/>
          <w:color w:val="auto"/>
          <w:lang w:eastAsia="en-AU"/>
        </w:rPr>
      </w:pPr>
      <w:hyperlink w:anchor="_Toc176334951" w:history="1">
        <w:r w:rsidR="006D5A84" w:rsidRPr="004005E0">
          <w:rPr>
            <w:rStyle w:val="Hyperlink"/>
            <w:noProof/>
          </w:rPr>
          <w:t>Impact analysis</w:t>
        </w:r>
        <w:r w:rsidR="006D5A84">
          <w:rPr>
            <w:noProof/>
            <w:webHidden/>
          </w:rPr>
          <w:tab/>
        </w:r>
        <w:r w:rsidR="006D5A84">
          <w:rPr>
            <w:noProof/>
            <w:webHidden/>
          </w:rPr>
          <w:fldChar w:fldCharType="begin"/>
        </w:r>
        <w:r w:rsidR="006D5A84">
          <w:rPr>
            <w:noProof/>
            <w:webHidden/>
          </w:rPr>
          <w:instrText xml:space="preserve"> PAGEREF _Toc176334951 \h </w:instrText>
        </w:r>
        <w:r w:rsidR="006D5A84">
          <w:rPr>
            <w:noProof/>
            <w:webHidden/>
          </w:rPr>
        </w:r>
        <w:r w:rsidR="006D5A84">
          <w:rPr>
            <w:noProof/>
            <w:webHidden/>
          </w:rPr>
          <w:fldChar w:fldCharType="separate"/>
        </w:r>
        <w:r w:rsidR="00836297">
          <w:rPr>
            <w:noProof/>
            <w:webHidden/>
          </w:rPr>
          <w:t>8</w:t>
        </w:r>
        <w:r w:rsidR="006D5A84">
          <w:rPr>
            <w:noProof/>
            <w:webHidden/>
          </w:rPr>
          <w:fldChar w:fldCharType="end"/>
        </w:r>
      </w:hyperlink>
    </w:p>
    <w:p w14:paraId="2940636D" w14:textId="35D50AF8" w:rsidR="006D5A84" w:rsidRDefault="008F6CC8">
      <w:pPr>
        <w:pStyle w:val="TOC3"/>
        <w:tabs>
          <w:tab w:val="right" w:pos="9854"/>
        </w:tabs>
        <w:rPr>
          <w:rFonts w:eastAsiaTheme="minorEastAsia"/>
          <w:noProof/>
          <w:color w:val="auto"/>
          <w:lang w:eastAsia="en-AU"/>
        </w:rPr>
      </w:pPr>
      <w:hyperlink w:anchor="_Toc176334952" w:history="1">
        <w:r w:rsidR="006D5A84" w:rsidRPr="004005E0">
          <w:rPr>
            <w:rStyle w:val="Hyperlink"/>
            <w:noProof/>
          </w:rPr>
          <w:t>Break-even analysis</w:t>
        </w:r>
        <w:r w:rsidR="006D5A84">
          <w:rPr>
            <w:noProof/>
            <w:webHidden/>
          </w:rPr>
          <w:tab/>
        </w:r>
        <w:r w:rsidR="006D5A84">
          <w:rPr>
            <w:noProof/>
            <w:webHidden/>
          </w:rPr>
          <w:fldChar w:fldCharType="begin"/>
        </w:r>
        <w:r w:rsidR="006D5A84">
          <w:rPr>
            <w:noProof/>
            <w:webHidden/>
          </w:rPr>
          <w:instrText xml:space="preserve"> PAGEREF _Toc176334952 \h </w:instrText>
        </w:r>
        <w:r w:rsidR="006D5A84">
          <w:rPr>
            <w:noProof/>
            <w:webHidden/>
          </w:rPr>
        </w:r>
        <w:r w:rsidR="006D5A84">
          <w:rPr>
            <w:noProof/>
            <w:webHidden/>
          </w:rPr>
          <w:fldChar w:fldCharType="separate"/>
        </w:r>
        <w:r w:rsidR="00836297">
          <w:rPr>
            <w:noProof/>
            <w:webHidden/>
          </w:rPr>
          <w:t>9</w:t>
        </w:r>
        <w:r w:rsidR="006D5A84">
          <w:rPr>
            <w:noProof/>
            <w:webHidden/>
          </w:rPr>
          <w:fldChar w:fldCharType="end"/>
        </w:r>
      </w:hyperlink>
    </w:p>
    <w:p w14:paraId="263302B3" w14:textId="69262B86" w:rsidR="006D5A84" w:rsidRDefault="008F6CC8">
      <w:pPr>
        <w:pStyle w:val="TOC3"/>
        <w:tabs>
          <w:tab w:val="right" w:pos="9854"/>
        </w:tabs>
        <w:rPr>
          <w:rFonts w:eastAsiaTheme="minorEastAsia"/>
          <w:noProof/>
          <w:color w:val="auto"/>
          <w:lang w:eastAsia="en-AU"/>
        </w:rPr>
      </w:pPr>
      <w:hyperlink w:anchor="_Toc176334953" w:history="1">
        <w:r w:rsidR="006D5A84" w:rsidRPr="004005E0">
          <w:rPr>
            <w:rStyle w:val="Hyperlink"/>
            <w:noProof/>
          </w:rPr>
          <w:t>Willingness to pay</w:t>
        </w:r>
        <w:r w:rsidR="006D5A84">
          <w:rPr>
            <w:noProof/>
            <w:webHidden/>
          </w:rPr>
          <w:tab/>
        </w:r>
        <w:r w:rsidR="006D5A84">
          <w:rPr>
            <w:noProof/>
            <w:webHidden/>
          </w:rPr>
          <w:fldChar w:fldCharType="begin"/>
        </w:r>
        <w:r w:rsidR="006D5A84">
          <w:rPr>
            <w:noProof/>
            <w:webHidden/>
          </w:rPr>
          <w:instrText xml:space="preserve"> PAGEREF _Toc176334953 \h </w:instrText>
        </w:r>
        <w:r w:rsidR="006D5A84">
          <w:rPr>
            <w:noProof/>
            <w:webHidden/>
          </w:rPr>
        </w:r>
        <w:r w:rsidR="006D5A84">
          <w:rPr>
            <w:noProof/>
            <w:webHidden/>
          </w:rPr>
          <w:fldChar w:fldCharType="separate"/>
        </w:r>
        <w:r w:rsidR="00836297">
          <w:rPr>
            <w:noProof/>
            <w:webHidden/>
          </w:rPr>
          <w:t>9</w:t>
        </w:r>
        <w:r w:rsidR="006D5A84">
          <w:rPr>
            <w:noProof/>
            <w:webHidden/>
          </w:rPr>
          <w:fldChar w:fldCharType="end"/>
        </w:r>
      </w:hyperlink>
    </w:p>
    <w:p w14:paraId="0DFB460D" w14:textId="1F21155A" w:rsidR="006D5A84" w:rsidRDefault="008F6CC8">
      <w:pPr>
        <w:pStyle w:val="TOC2"/>
        <w:tabs>
          <w:tab w:val="right" w:pos="9854"/>
        </w:tabs>
        <w:rPr>
          <w:rFonts w:eastAsiaTheme="minorEastAsia"/>
          <w:noProof/>
          <w:color w:val="auto"/>
          <w:lang w:eastAsia="en-AU"/>
        </w:rPr>
      </w:pPr>
      <w:hyperlink w:anchor="_Toc176334954" w:history="1">
        <w:r w:rsidR="006D5A84" w:rsidRPr="004005E0">
          <w:rPr>
            <w:rStyle w:val="Hyperlink"/>
            <w:noProof/>
          </w:rPr>
          <w:t>Consultation</w:t>
        </w:r>
        <w:r w:rsidR="006D5A84">
          <w:rPr>
            <w:noProof/>
            <w:webHidden/>
          </w:rPr>
          <w:tab/>
        </w:r>
        <w:r w:rsidR="006D5A84">
          <w:rPr>
            <w:noProof/>
            <w:webHidden/>
          </w:rPr>
          <w:fldChar w:fldCharType="begin"/>
        </w:r>
        <w:r w:rsidR="006D5A84">
          <w:rPr>
            <w:noProof/>
            <w:webHidden/>
          </w:rPr>
          <w:instrText xml:space="preserve"> PAGEREF _Toc176334954 \h </w:instrText>
        </w:r>
        <w:r w:rsidR="006D5A84">
          <w:rPr>
            <w:noProof/>
            <w:webHidden/>
          </w:rPr>
        </w:r>
        <w:r w:rsidR="006D5A84">
          <w:rPr>
            <w:noProof/>
            <w:webHidden/>
          </w:rPr>
          <w:fldChar w:fldCharType="separate"/>
        </w:r>
        <w:r w:rsidR="00836297">
          <w:rPr>
            <w:noProof/>
            <w:webHidden/>
          </w:rPr>
          <w:t>9</w:t>
        </w:r>
        <w:r w:rsidR="006D5A84">
          <w:rPr>
            <w:noProof/>
            <w:webHidden/>
          </w:rPr>
          <w:fldChar w:fldCharType="end"/>
        </w:r>
      </w:hyperlink>
    </w:p>
    <w:p w14:paraId="7BBB1CF6" w14:textId="0FC9298D" w:rsidR="006D5A84" w:rsidRDefault="008F6CC8">
      <w:pPr>
        <w:pStyle w:val="TOC3"/>
        <w:tabs>
          <w:tab w:val="right" w:pos="9854"/>
        </w:tabs>
        <w:rPr>
          <w:rFonts w:eastAsiaTheme="minorEastAsia"/>
          <w:noProof/>
          <w:color w:val="auto"/>
          <w:lang w:eastAsia="en-AU"/>
        </w:rPr>
      </w:pPr>
      <w:hyperlink w:anchor="_Toc176334955" w:history="1">
        <w:r w:rsidR="006D5A84" w:rsidRPr="004005E0">
          <w:rPr>
            <w:rStyle w:val="Hyperlink"/>
            <w:noProof/>
          </w:rPr>
          <w:t>2023 Exposure Draft Bill consultation process</w:t>
        </w:r>
        <w:r w:rsidR="006D5A84">
          <w:rPr>
            <w:noProof/>
            <w:webHidden/>
          </w:rPr>
          <w:tab/>
        </w:r>
        <w:r w:rsidR="006D5A84">
          <w:rPr>
            <w:noProof/>
            <w:webHidden/>
          </w:rPr>
          <w:fldChar w:fldCharType="begin"/>
        </w:r>
        <w:r w:rsidR="006D5A84">
          <w:rPr>
            <w:noProof/>
            <w:webHidden/>
          </w:rPr>
          <w:instrText xml:space="preserve"> PAGEREF _Toc176334955 \h </w:instrText>
        </w:r>
        <w:r w:rsidR="006D5A84">
          <w:rPr>
            <w:noProof/>
            <w:webHidden/>
          </w:rPr>
        </w:r>
        <w:r w:rsidR="006D5A84">
          <w:rPr>
            <w:noProof/>
            <w:webHidden/>
          </w:rPr>
          <w:fldChar w:fldCharType="separate"/>
        </w:r>
        <w:r w:rsidR="00836297">
          <w:rPr>
            <w:noProof/>
            <w:webHidden/>
          </w:rPr>
          <w:t>10</w:t>
        </w:r>
        <w:r w:rsidR="006D5A84">
          <w:rPr>
            <w:noProof/>
            <w:webHidden/>
          </w:rPr>
          <w:fldChar w:fldCharType="end"/>
        </w:r>
      </w:hyperlink>
    </w:p>
    <w:p w14:paraId="54530B11" w14:textId="58BCBDEB" w:rsidR="006D5A84" w:rsidRDefault="008F6CC8">
      <w:pPr>
        <w:pStyle w:val="TOC3"/>
        <w:tabs>
          <w:tab w:val="right" w:pos="9854"/>
        </w:tabs>
        <w:rPr>
          <w:rFonts w:eastAsiaTheme="minorEastAsia"/>
          <w:noProof/>
          <w:color w:val="auto"/>
          <w:lang w:eastAsia="en-AU"/>
        </w:rPr>
      </w:pPr>
      <w:hyperlink w:anchor="_Toc176334956" w:history="1">
        <w:r w:rsidR="006D5A84" w:rsidRPr="004005E0">
          <w:rPr>
            <w:rStyle w:val="Hyperlink"/>
            <w:noProof/>
          </w:rPr>
          <w:t>2024 targeted consultation process</w:t>
        </w:r>
        <w:r w:rsidR="006D5A84">
          <w:rPr>
            <w:noProof/>
            <w:webHidden/>
          </w:rPr>
          <w:tab/>
        </w:r>
        <w:r w:rsidR="006D5A84">
          <w:rPr>
            <w:noProof/>
            <w:webHidden/>
          </w:rPr>
          <w:fldChar w:fldCharType="begin"/>
        </w:r>
        <w:r w:rsidR="006D5A84">
          <w:rPr>
            <w:noProof/>
            <w:webHidden/>
          </w:rPr>
          <w:instrText xml:space="preserve"> PAGEREF _Toc176334956 \h </w:instrText>
        </w:r>
        <w:r w:rsidR="006D5A84">
          <w:rPr>
            <w:noProof/>
            <w:webHidden/>
          </w:rPr>
        </w:r>
        <w:r w:rsidR="006D5A84">
          <w:rPr>
            <w:noProof/>
            <w:webHidden/>
          </w:rPr>
          <w:fldChar w:fldCharType="separate"/>
        </w:r>
        <w:r w:rsidR="00836297">
          <w:rPr>
            <w:noProof/>
            <w:webHidden/>
          </w:rPr>
          <w:t>10</w:t>
        </w:r>
        <w:r w:rsidR="006D5A84">
          <w:rPr>
            <w:noProof/>
            <w:webHidden/>
          </w:rPr>
          <w:fldChar w:fldCharType="end"/>
        </w:r>
      </w:hyperlink>
    </w:p>
    <w:p w14:paraId="10DC7534" w14:textId="1C8F1A9E" w:rsidR="006D5A84" w:rsidRDefault="008F6CC8">
      <w:pPr>
        <w:pStyle w:val="TOC2"/>
        <w:tabs>
          <w:tab w:val="right" w:pos="9854"/>
        </w:tabs>
        <w:rPr>
          <w:rFonts w:eastAsiaTheme="minorEastAsia"/>
          <w:noProof/>
          <w:color w:val="auto"/>
          <w:lang w:eastAsia="en-AU"/>
        </w:rPr>
      </w:pPr>
      <w:hyperlink w:anchor="_Toc176334957" w:history="1">
        <w:r w:rsidR="006D5A84" w:rsidRPr="004005E0">
          <w:rPr>
            <w:rStyle w:val="Hyperlink"/>
            <w:noProof/>
          </w:rPr>
          <w:t>The preferred option</w:t>
        </w:r>
        <w:r w:rsidR="006D5A84">
          <w:rPr>
            <w:noProof/>
            <w:webHidden/>
          </w:rPr>
          <w:tab/>
        </w:r>
        <w:r w:rsidR="006D5A84">
          <w:rPr>
            <w:noProof/>
            <w:webHidden/>
          </w:rPr>
          <w:fldChar w:fldCharType="begin"/>
        </w:r>
        <w:r w:rsidR="006D5A84">
          <w:rPr>
            <w:noProof/>
            <w:webHidden/>
          </w:rPr>
          <w:instrText xml:space="preserve"> PAGEREF _Toc176334957 \h </w:instrText>
        </w:r>
        <w:r w:rsidR="006D5A84">
          <w:rPr>
            <w:noProof/>
            <w:webHidden/>
          </w:rPr>
        </w:r>
        <w:r w:rsidR="006D5A84">
          <w:rPr>
            <w:noProof/>
            <w:webHidden/>
          </w:rPr>
          <w:fldChar w:fldCharType="separate"/>
        </w:r>
        <w:r w:rsidR="00836297">
          <w:rPr>
            <w:noProof/>
            <w:webHidden/>
          </w:rPr>
          <w:t>10</w:t>
        </w:r>
        <w:r w:rsidR="006D5A84">
          <w:rPr>
            <w:noProof/>
            <w:webHidden/>
          </w:rPr>
          <w:fldChar w:fldCharType="end"/>
        </w:r>
      </w:hyperlink>
    </w:p>
    <w:p w14:paraId="74890030" w14:textId="25979270" w:rsidR="006D5A84" w:rsidRDefault="008F6CC8">
      <w:pPr>
        <w:pStyle w:val="TOC2"/>
        <w:tabs>
          <w:tab w:val="right" w:pos="9854"/>
        </w:tabs>
        <w:rPr>
          <w:rFonts w:eastAsiaTheme="minorEastAsia"/>
          <w:noProof/>
          <w:color w:val="auto"/>
          <w:lang w:eastAsia="en-AU"/>
        </w:rPr>
      </w:pPr>
      <w:hyperlink w:anchor="_Toc176334958" w:history="1">
        <w:r w:rsidR="006D5A84" w:rsidRPr="004005E0">
          <w:rPr>
            <w:rStyle w:val="Hyperlink"/>
            <w:noProof/>
          </w:rPr>
          <w:t>Implementation and evaluation</w:t>
        </w:r>
        <w:r w:rsidR="006D5A84">
          <w:rPr>
            <w:noProof/>
            <w:webHidden/>
          </w:rPr>
          <w:tab/>
        </w:r>
        <w:r w:rsidR="006D5A84">
          <w:rPr>
            <w:noProof/>
            <w:webHidden/>
          </w:rPr>
          <w:fldChar w:fldCharType="begin"/>
        </w:r>
        <w:r w:rsidR="006D5A84">
          <w:rPr>
            <w:noProof/>
            <w:webHidden/>
          </w:rPr>
          <w:instrText xml:space="preserve"> PAGEREF _Toc176334958 \h </w:instrText>
        </w:r>
        <w:r w:rsidR="006D5A84">
          <w:rPr>
            <w:noProof/>
            <w:webHidden/>
          </w:rPr>
        </w:r>
        <w:r w:rsidR="006D5A84">
          <w:rPr>
            <w:noProof/>
            <w:webHidden/>
          </w:rPr>
          <w:fldChar w:fldCharType="separate"/>
        </w:r>
        <w:r w:rsidR="00836297">
          <w:rPr>
            <w:noProof/>
            <w:webHidden/>
          </w:rPr>
          <w:t>11</w:t>
        </w:r>
        <w:r w:rsidR="006D5A84">
          <w:rPr>
            <w:noProof/>
            <w:webHidden/>
          </w:rPr>
          <w:fldChar w:fldCharType="end"/>
        </w:r>
      </w:hyperlink>
    </w:p>
    <w:p w14:paraId="46D92966" w14:textId="711ED32B" w:rsidR="006D5A84" w:rsidRDefault="008F6CC8">
      <w:pPr>
        <w:pStyle w:val="TOC1"/>
        <w:rPr>
          <w:rFonts w:eastAsiaTheme="minorEastAsia"/>
          <w:b w:val="0"/>
          <w:noProof/>
          <w:color w:val="auto"/>
          <w:sz w:val="22"/>
          <w:u w:val="none"/>
          <w:lang w:eastAsia="en-AU"/>
        </w:rPr>
      </w:pPr>
      <w:hyperlink w:anchor="_Toc176334959" w:history="1">
        <w:r w:rsidR="006D5A84" w:rsidRPr="004005E0">
          <w:rPr>
            <w:rStyle w:val="Hyperlink"/>
            <w:noProof/>
          </w:rPr>
          <w:t>Background</w:t>
        </w:r>
        <w:r w:rsidR="006D5A84">
          <w:rPr>
            <w:noProof/>
            <w:webHidden/>
          </w:rPr>
          <w:tab/>
        </w:r>
        <w:r w:rsidR="006D5A84">
          <w:rPr>
            <w:noProof/>
            <w:webHidden/>
          </w:rPr>
          <w:fldChar w:fldCharType="begin"/>
        </w:r>
        <w:r w:rsidR="006D5A84">
          <w:rPr>
            <w:noProof/>
            <w:webHidden/>
          </w:rPr>
          <w:instrText xml:space="preserve"> PAGEREF _Toc176334959 \h </w:instrText>
        </w:r>
        <w:r w:rsidR="006D5A84">
          <w:rPr>
            <w:noProof/>
            <w:webHidden/>
          </w:rPr>
        </w:r>
        <w:r w:rsidR="006D5A84">
          <w:rPr>
            <w:noProof/>
            <w:webHidden/>
          </w:rPr>
          <w:fldChar w:fldCharType="separate"/>
        </w:r>
        <w:r w:rsidR="00836297">
          <w:rPr>
            <w:noProof/>
            <w:webHidden/>
          </w:rPr>
          <w:t>12</w:t>
        </w:r>
        <w:r w:rsidR="006D5A84">
          <w:rPr>
            <w:noProof/>
            <w:webHidden/>
          </w:rPr>
          <w:fldChar w:fldCharType="end"/>
        </w:r>
      </w:hyperlink>
    </w:p>
    <w:p w14:paraId="1416008E" w14:textId="5B47C70F" w:rsidR="006D5A84" w:rsidRDefault="008F6CC8">
      <w:pPr>
        <w:pStyle w:val="TOC1"/>
        <w:rPr>
          <w:rFonts w:eastAsiaTheme="minorEastAsia"/>
          <w:b w:val="0"/>
          <w:noProof/>
          <w:color w:val="auto"/>
          <w:sz w:val="22"/>
          <w:u w:val="none"/>
          <w:lang w:eastAsia="en-AU"/>
        </w:rPr>
      </w:pPr>
      <w:hyperlink w:anchor="_Toc176334960" w:history="1">
        <w:r w:rsidR="006D5A84" w:rsidRPr="004005E0">
          <w:rPr>
            <w:rStyle w:val="Hyperlink"/>
            <w:noProof/>
          </w:rPr>
          <w:t>What is the problem?</w:t>
        </w:r>
        <w:r w:rsidR="006D5A84">
          <w:rPr>
            <w:noProof/>
            <w:webHidden/>
          </w:rPr>
          <w:tab/>
        </w:r>
        <w:r w:rsidR="006D5A84">
          <w:rPr>
            <w:noProof/>
            <w:webHidden/>
          </w:rPr>
          <w:fldChar w:fldCharType="begin"/>
        </w:r>
        <w:r w:rsidR="006D5A84">
          <w:rPr>
            <w:noProof/>
            <w:webHidden/>
          </w:rPr>
          <w:instrText xml:space="preserve"> PAGEREF _Toc176334960 \h </w:instrText>
        </w:r>
        <w:r w:rsidR="006D5A84">
          <w:rPr>
            <w:noProof/>
            <w:webHidden/>
          </w:rPr>
        </w:r>
        <w:r w:rsidR="006D5A84">
          <w:rPr>
            <w:noProof/>
            <w:webHidden/>
          </w:rPr>
          <w:fldChar w:fldCharType="separate"/>
        </w:r>
        <w:r w:rsidR="00836297">
          <w:rPr>
            <w:noProof/>
            <w:webHidden/>
          </w:rPr>
          <w:t>13</w:t>
        </w:r>
        <w:r w:rsidR="006D5A84">
          <w:rPr>
            <w:noProof/>
            <w:webHidden/>
          </w:rPr>
          <w:fldChar w:fldCharType="end"/>
        </w:r>
      </w:hyperlink>
    </w:p>
    <w:p w14:paraId="2B1FFA8A" w14:textId="75309B81" w:rsidR="006D5A84" w:rsidRDefault="008F6CC8">
      <w:pPr>
        <w:pStyle w:val="TOC2"/>
        <w:tabs>
          <w:tab w:val="right" w:pos="9854"/>
        </w:tabs>
        <w:rPr>
          <w:rFonts w:eastAsiaTheme="minorEastAsia"/>
          <w:noProof/>
          <w:color w:val="auto"/>
          <w:lang w:eastAsia="en-AU"/>
        </w:rPr>
      </w:pPr>
      <w:hyperlink w:anchor="_Toc176334961" w:history="1">
        <w:r w:rsidR="006D5A84" w:rsidRPr="004005E0">
          <w:rPr>
            <w:rStyle w:val="Hyperlink"/>
            <w:noProof/>
          </w:rPr>
          <w:t>Online misinformation and disinformation may cause serious societal harms</w:t>
        </w:r>
        <w:r w:rsidR="006D5A84">
          <w:rPr>
            <w:noProof/>
            <w:webHidden/>
          </w:rPr>
          <w:tab/>
        </w:r>
        <w:r w:rsidR="006D5A84">
          <w:rPr>
            <w:noProof/>
            <w:webHidden/>
          </w:rPr>
          <w:fldChar w:fldCharType="begin"/>
        </w:r>
        <w:r w:rsidR="006D5A84">
          <w:rPr>
            <w:noProof/>
            <w:webHidden/>
          </w:rPr>
          <w:instrText xml:space="preserve"> PAGEREF _Toc176334961 \h </w:instrText>
        </w:r>
        <w:r w:rsidR="006D5A84">
          <w:rPr>
            <w:noProof/>
            <w:webHidden/>
          </w:rPr>
        </w:r>
        <w:r w:rsidR="006D5A84">
          <w:rPr>
            <w:noProof/>
            <w:webHidden/>
          </w:rPr>
          <w:fldChar w:fldCharType="separate"/>
        </w:r>
        <w:r w:rsidR="00836297">
          <w:rPr>
            <w:noProof/>
            <w:webHidden/>
          </w:rPr>
          <w:t>13</w:t>
        </w:r>
        <w:r w:rsidR="006D5A84">
          <w:rPr>
            <w:noProof/>
            <w:webHidden/>
          </w:rPr>
          <w:fldChar w:fldCharType="end"/>
        </w:r>
      </w:hyperlink>
    </w:p>
    <w:p w14:paraId="04DB4765" w14:textId="3DE5F694" w:rsidR="006D5A84" w:rsidRDefault="008F6CC8">
      <w:pPr>
        <w:pStyle w:val="TOC2"/>
        <w:tabs>
          <w:tab w:val="right" w:pos="9854"/>
        </w:tabs>
        <w:rPr>
          <w:rFonts w:eastAsiaTheme="minorEastAsia"/>
          <w:noProof/>
          <w:color w:val="auto"/>
          <w:lang w:eastAsia="en-AU"/>
        </w:rPr>
      </w:pPr>
      <w:hyperlink w:anchor="_Toc176334962" w:history="1">
        <w:r w:rsidR="006D5A84" w:rsidRPr="004005E0">
          <w:rPr>
            <w:rStyle w:val="Hyperlink"/>
            <w:noProof/>
          </w:rPr>
          <w:t>Types of harm</w:t>
        </w:r>
        <w:r w:rsidR="006D5A84">
          <w:rPr>
            <w:noProof/>
            <w:webHidden/>
          </w:rPr>
          <w:tab/>
        </w:r>
        <w:r w:rsidR="006D5A84">
          <w:rPr>
            <w:noProof/>
            <w:webHidden/>
          </w:rPr>
          <w:fldChar w:fldCharType="begin"/>
        </w:r>
        <w:r w:rsidR="006D5A84">
          <w:rPr>
            <w:noProof/>
            <w:webHidden/>
          </w:rPr>
          <w:instrText xml:space="preserve"> PAGEREF _Toc176334962 \h </w:instrText>
        </w:r>
        <w:r w:rsidR="006D5A84">
          <w:rPr>
            <w:noProof/>
            <w:webHidden/>
          </w:rPr>
        </w:r>
        <w:r w:rsidR="006D5A84">
          <w:rPr>
            <w:noProof/>
            <w:webHidden/>
          </w:rPr>
          <w:fldChar w:fldCharType="separate"/>
        </w:r>
        <w:r w:rsidR="00836297">
          <w:rPr>
            <w:noProof/>
            <w:webHidden/>
          </w:rPr>
          <w:t>14</w:t>
        </w:r>
        <w:r w:rsidR="006D5A84">
          <w:rPr>
            <w:noProof/>
            <w:webHidden/>
          </w:rPr>
          <w:fldChar w:fldCharType="end"/>
        </w:r>
      </w:hyperlink>
    </w:p>
    <w:p w14:paraId="6B4E9733" w14:textId="3D34D798" w:rsidR="006D5A84" w:rsidRDefault="008F6CC8">
      <w:pPr>
        <w:pStyle w:val="TOC2"/>
        <w:tabs>
          <w:tab w:val="right" w:pos="9854"/>
        </w:tabs>
        <w:rPr>
          <w:rFonts w:eastAsiaTheme="minorEastAsia"/>
          <w:noProof/>
          <w:color w:val="auto"/>
          <w:lang w:eastAsia="en-AU"/>
        </w:rPr>
      </w:pPr>
      <w:hyperlink w:anchor="_Toc176334963" w:history="1">
        <w:r w:rsidR="006D5A84" w:rsidRPr="004005E0">
          <w:rPr>
            <w:rStyle w:val="Hyperlink"/>
            <w:noProof/>
          </w:rPr>
          <w:t>Examples of misinformation and disinformation</w:t>
        </w:r>
        <w:r w:rsidR="006D5A84">
          <w:rPr>
            <w:noProof/>
            <w:webHidden/>
          </w:rPr>
          <w:tab/>
        </w:r>
        <w:r w:rsidR="006D5A84">
          <w:rPr>
            <w:noProof/>
            <w:webHidden/>
          </w:rPr>
          <w:fldChar w:fldCharType="begin"/>
        </w:r>
        <w:r w:rsidR="006D5A84">
          <w:rPr>
            <w:noProof/>
            <w:webHidden/>
          </w:rPr>
          <w:instrText xml:space="preserve"> PAGEREF _Toc176334963 \h </w:instrText>
        </w:r>
        <w:r w:rsidR="006D5A84">
          <w:rPr>
            <w:noProof/>
            <w:webHidden/>
          </w:rPr>
        </w:r>
        <w:r w:rsidR="006D5A84">
          <w:rPr>
            <w:noProof/>
            <w:webHidden/>
          </w:rPr>
          <w:fldChar w:fldCharType="separate"/>
        </w:r>
        <w:r w:rsidR="00836297">
          <w:rPr>
            <w:noProof/>
            <w:webHidden/>
          </w:rPr>
          <w:t>15</w:t>
        </w:r>
        <w:r w:rsidR="006D5A84">
          <w:rPr>
            <w:noProof/>
            <w:webHidden/>
          </w:rPr>
          <w:fldChar w:fldCharType="end"/>
        </w:r>
      </w:hyperlink>
    </w:p>
    <w:p w14:paraId="410B717E" w14:textId="056BEBC2" w:rsidR="006D5A84" w:rsidRDefault="008F6CC8">
      <w:pPr>
        <w:pStyle w:val="TOC3"/>
        <w:tabs>
          <w:tab w:val="right" w:pos="9854"/>
        </w:tabs>
        <w:rPr>
          <w:rFonts w:eastAsiaTheme="minorEastAsia"/>
          <w:noProof/>
          <w:color w:val="auto"/>
          <w:lang w:eastAsia="en-AU"/>
        </w:rPr>
      </w:pPr>
      <w:hyperlink w:anchor="_Toc176334964" w:history="1">
        <w:r w:rsidR="006D5A84" w:rsidRPr="004005E0">
          <w:rPr>
            <w:rStyle w:val="Hyperlink"/>
            <w:noProof/>
          </w:rPr>
          <w:t>Misinformation and disinformation during the COVID-19 pandemic</w:t>
        </w:r>
        <w:r w:rsidR="006D5A84">
          <w:rPr>
            <w:noProof/>
            <w:webHidden/>
          </w:rPr>
          <w:tab/>
        </w:r>
        <w:r w:rsidR="006D5A84">
          <w:rPr>
            <w:noProof/>
            <w:webHidden/>
          </w:rPr>
          <w:fldChar w:fldCharType="begin"/>
        </w:r>
        <w:r w:rsidR="006D5A84">
          <w:rPr>
            <w:noProof/>
            <w:webHidden/>
          </w:rPr>
          <w:instrText xml:space="preserve"> PAGEREF _Toc176334964 \h </w:instrText>
        </w:r>
        <w:r w:rsidR="006D5A84">
          <w:rPr>
            <w:noProof/>
            <w:webHidden/>
          </w:rPr>
        </w:r>
        <w:r w:rsidR="006D5A84">
          <w:rPr>
            <w:noProof/>
            <w:webHidden/>
          </w:rPr>
          <w:fldChar w:fldCharType="separate"/>
        </w:r>
        <w:r w:rsidR="00836297">
          <w:rPr>
            <w:noProof/>
            <w:webHidden/>
          </w:rPr>
          <w:t>15</w:t>
        </w:r>
        <w:r w:rsidR="006D5A84">
          <w:rPr>
            <w:noProof/>
            <w:webHidden/>
          </w:rPr>
          <w:fldChar w:fldCharType="end"/>
        </w:r>
      </w:hyperlink>
    </w:p>
    <w:p w14:paraId="6F0DD340" w14:textId="0F225BF7" w:rsidR="006D5A84" w:rsidRDefault="008F6CC8">
      <w:pPr>
        <w:pStyle w:val="TOC3"/>
        <w:tabs>
          <w:tab w:val="right" w:pos="9854"/>
        </w:tabs>
        <w:rPr>
          <w:rFonts w:eastAsiaTheme="minorEastAsia"/>
          <w:noProof/>
          <w:color w:val="auto"/>
          <w:lang w:eastAsia="en-AU"/>
        </w:rPr>
      </w:pPr>
      <w:hyperlink w:anchor="_Toc176334965" w:history="1">
        <w:r w:rsidR="006D5A84" w:rsidRPr="004005E0">
          <w:rPr>
            <w:rStyle w:val="Hyperlink"/>
            <w:noProof/>
          </w:rPr>
          <w:t>Misinformation and disinformation during elections</w:t>
        </w:r>
        <w:r w:rsidR="006D5A84">
          <w:rPr>
            <w:noProof/>
            <w:webHidden/>
          </w:rPr>
          <w:tab/>
        </w:r>
        <w:r w:rsidR="006D5A84">
          <w:rPr>
            <w:noProof/>
            <w:webHidden/>
          </w:rPr>
          <w:fldChar w:fldCharType="begin"/>
        </w:r>
        <w:r w:rsidR="006D5A84">
          <w:rPr>
            <w:noProof/>
            <w:webHidden/>
          </w:rPr>
          <w:instrText xml:space="preserve"> PAGEREF _Toc176334965 \h </w:instrText>
        </w:r>
        <w:r w:rsidR="006D5A84">
          <w:rPr>
            <w:noProof/>
            <w:webHidden/>
          </w:rPr>
        </w:r>
        <w:r w:rsidR="006D5A84">
          <w:rPr>
            <w:noProof/>
            <w:webHidden/>
          </w:rPr>
          <w:fldChar w:fldCharType="separate"/>
        </w:r>
        <w:r w:rsidR="00836297">
          <w:rPr>
            <w:noProof/>
            <w:webHidden/>
          </w:rPr>
          <w:t>15</w:t>
        </w:r>
        <w:r w:rsidR="006D5A84">
          <w:rPr>
            <w:noProof/>
            <w:webHidden/>
          </w:rPr>
          <w:fldChar w:fldCharType="end"/>
        </w:r>
      </w:hyperlink>
    </w:p>
    <w:p w14:paraId="006E2E59" w14:textId="457A4FD4" w:rsidR="006D5A84" w:rsidRDefault="008F6CC8">
      <w:pPr>
        <w:pStyle w:val="TOC3"/>
        <w:tabs>
          <w:tab w:val="right" w:pos="9854"/>
        </w:tabs>
        <w:rPr>
          <w:rFonts w:eastAsiaTheme="minorEastAsia"/>
          <w:noProof/>
          <w:color w:val="auto"/>
          <w:lang w:eastAsia="en-AU"/>
        </w:rPr>
      </w:pPr>
      <w:hyperlink w:anchor="_Toc176334966" w:history="1">
        <w:r w:rsidR="006D5A84" w:rsidRPr="004005E0">
          <w:rPr>
            <w:rStyle w:val="Hyperlink"/>
            <w:noProof/>
          </w:rPr>
          <w:t>Foreign interference through disinformation</w:t>
        </w:r>
        <w:r w:rsidR="006D5A84">
          <w:rPr>
            <w:noProof/>
            <w:webHidden/>
          </w:rPr>
          <w:tab/>
        </w:r>
        <w:r w:rsidR="006D5A84">
          <w:rPr>
            <w:noProof/>
            <w:webHidden/>
          </w:rPr>
          <w:fldChar w:fldCharType="begin"/>
        </w:r>
        <w:r w:rsidR="006D5A84">
          <w:rPr>
            <w:noProof/>
            <w:webHidden/>
          </w:rPr>
          <w:instrText xml:space="preserve"> PAGEREF _Toc176334966 \h </w:instrText>
        </w:r>
        <w:r w:rsidR="006D5A84">
          <w:rPr>
            <w:noProof/>
            <w:webHidden/>
          </w:rPr>
        </w:r>
        <w:r w:rsidR="006D5A84">
          <w:rPr>
            <w:noProof/>
            <w:webHidden/>
          </w:rPr>
          <w:fldChar w:fldCharType="separate"/>
        </w:r>
        <w:r w:rsidR="00836297">
          <w:rPr>
            <w:noProof/>
            <w:webHidden/>
          </w:rPr>
          <w:t>16</w:t>
        </w:r>
        <w:r w:rsidR="006D5A84">
          <w:rPr>
            <w:noProof/>
            <w:webHidden/>
          </w:rPr>
          <w:fldChar w:fldCharType="end"/>
        </w:r>
      </w:hyperlink>
    </w:p>
    <w:p w14:paraId="1DF4B59F" w14:textId="4DCB03B6" w:rsidR="006D5A84" w:rsidRDefault="008F6CC8">
      <w:pPr>
        <w:pStyle w:val="TOC3"/>
        <w:tabs>
          <w:tab w:val="right" w:pos="9854"/>
        </w:tabs>
        <w:rPr>
          <w:rFonts w:eastAsiaTheme="minorEastAsia"/>
          <w:noProof/>
          <w:color w:val="auto"/>
          <w:lang w:eastAsia="en-AU"/>
        </w:rPr>
      </w:pPr>
      <w:hyperlink w:anchor="_Toc176334967" w:history="1">
        <w:r w:rsidR="006D5A84" w:rsidRPr="004005E0">
          <w:rPr>
            <w:rStyle w:val="Hyperlink"/>
            <w:noProof/>
          </w:rPr>
          <w:t>Concerns about disinformation in the European Union</w:t>
        </w:r>
        <w:r w:rsidR="006D5A84">
          <w:rPr>
            <w:noProof/>
            <w:webHidden/>
          </w:rPr>
          <w:tab/>
        </w:r>
        <w:r w:rsidR="006D5A84">
          <w:rPr>
            <w:noProof/>
            <w:webHidden/>
          </w:rPr>
          <w:fldChar w:fldCharType="begin"/>
        </w:r>
        <w:r w:rsidR="006D5A84">
          <w:rPr>
            <w:noProof/>
            <w:webHidden/>
          </w:rPr>
          <w:instrText xml:space="preserve"> PAGEREF _Toc176334967 \h </w:instrText>
        </w:r>
        <w:r w:rsidR="006D5A84">
          <w:rPr>
            <w:noProof/>
            <w:webHidden/>
          </w:rPr>
        </w:r>
        <w:r w:rsidR="006D5A84">
          <w:rPr>
            <w:noProof/>
            <w:webHidden/>
          </w:rPr>
          <w:fldChar w:fldCharType="separate"/>
        </w:r>
        <w:r w:rsidR="00836297">
          <w:rPr>
            <w:noProof/>
            <w:webHidden/>
          </w:rPr>
          <w:t>18</w:t>
        </w:r>
        <w:r w:rsidR="006D5A84">
          <w:rPr>
            <w:noProof/>
            <w:webHidden/>
          </w:rPr>
          <w:fldChar w:fldCharType="end"/>
        </w:r>
      </w:hyperlink>
    </w:p>
    <w:p w14:paraId="4FE84B76" w14:textId="300335F3" w:rsidR="006D5A84" w:rsidRDefault="008F6CC8">
      <w:pPr>
        <w:pStyle w:val="TOC2"/>
        <w:tabs>
          <w:tab w:val="right" w:pos="9854"/>
        </w:tabs>
        <w:rPr>
          <w:rFonts w:eastAsiaTheme="minorEastAsia"/>
          <w:noProof/>
          <w:color w:val="auto"/>
          <w:lang w:eastAsia="en-AU"/>
        </w:rPr>
      </w:pPr>
      <w:hyperlink w:anchor="_Toc176334968" w:history="1">
        <w:r w:rsidR="006D5A84" w:rsidRPr="004005E0">
          <w:rPr>
            <w:rStyle w:val="Hyperlink"/>
            <w:noProof/>
          </w:rPr>
          <w:t>The current voluntary industry efforts in Australia are a good start but are not sufficient to address the problem</w:t>
        </w:r>
        <w:r w:rsidR="006D5A84">
          <w:rPr>
            <w:noProof/>
            <w:webHidden/>
          </w:rPr>
          <w:tab/>
        </w:r>
        <w:r w:rsidR="006D5A84">
          <w:rPr>
            <w:noProof/>
            <w:webHidden/>
          </w:rPr>
          <w:fldChar w:fldCharType="begin"/>
        </w:r>
        <w:r w:rsidR="006D5A84">
          <w:rPr>
            <w:noProof/>
            <w:webHidden/>
          </w:rPr>
          <w:instrText xml:space="preserve"> PAGEREF _Toc176334968 \h </w:instrText>
        </w:r>
        <w:r w:rsidR="006D5A84">
          <w:rPr>
            <w:noProof/>
            <w:webHidden/>
          </w:rPr>
        </w:r>
        <w:r w:rsidR="006D5A84">
          <w:rPr>
            <w:noProof/>
            <w:webHidden/>
          </w:rPr>
          <w:fldChar w:fldCharType="separate"/>
        </w:r>
        <w:r w:rsidR="00836297">
          <w:rPr>
            <w:noProof/>
            <w:webHidden/>
          </w:rPr>
          <w:t>18</w:t>
        </w:r>
        <w:r w:rsidR="006D5A84">
          <w:rPr>
            <w:noProof/>
            <w:webHidden/>
          </w:rPr>
          <w:fldChar w:fldCharType="end"/>
        </w:r>
      </w:hyperlink>
    </w:p>
    <w:p w14:paraId="1DA3C3C6" w14:textId="59171DE3" w:rsidR="006D5A84" w:rsidRDefault="008F6CC8">
      <w:pPr>
        <w:pStyle w:val="TOC3"/>
        <w:tabs>
          <w:tab w:val="right" w:pos="9854"/>
        </w:tabs>
        <w:rPr>
          <w:rFonts w:eastAsiaTheme="minorEastAsia"/>
          <w:noProof/>
          <w:color w:val="auto"/>
          <w:lang w:eastAsia="en-AU"/>
        </w:rPr>
      </w:pPr>
      <w:hyperlink w:anchor="_Toc176334969" w:history="1">
        <w:r w:rsidR="006D5A84" w:rsidRPr="004005E0">
          <w:rPr>
            <w:rStyle w:val="Hyperlink"/>
            <w:noProof/>
          </w:rPr>
          <w:t>Transparency reporting under the voluntary code is inconsistent</w:t>
        </w:r>
        <w:r w:rsidR="006D5A84">
          <w:rPr>
            <w:noProof/>
            <w:webHidden/>
          </w:rPr>
          <w:tab/>
        </w:r>
        <w:r w:rsidR="006D5A84">
          <w:rPr>
            <w:noProof/>
            <w:webHidden/>
          </w:rPr>
          <w:fldChar w:fldCharType="begin"/>
        </w:r>
        <w:r w:rsidR="006D5A84">
          <w:rPr>
            <w:noProof/>
            <w:webHidden/>
          </w:rPr>
          <w:instrText xml:space="preserve"> PAGEREF _Toc176334969 \h </w:instrText>
        </w:r>
        <w:r w:rsidR="006D5A84">
          <w:rPr>
            <w:noProof/>
            <w:webHidden/>
          </w:rPr>
        </w:r>
        <w:r w:rsidR="006D5A84">
          <w:rPr>
            <w:noProof/>
            <w:webHidden/>
          </w:rPr>
          <w:fldChar w:fldCharType="separate"/>
        </w:r>
        <w:r w:rsidR="00836297">
          <w:rPr>
            <w:noProof/>
            <w:webHidden/>
          </w:rPr>
          <w:t>18</w:t>
        </w:r>
        <w:r w:rsidR="006D5A84">
          <w:rPr>
            <w:noProof/>
            <w:webHidden/>
          </w:rPr>
          <w:fldChar w:fldCharType="end"/>
        </w:r>
      </w:hyperlink>
    </w:p>
    <w:p w14:paraId="2E9A5341" w14:textId="0616FA6C" w:rsidR="006D5A84" w:rsidRDefault="008F6CC8">
      <w:pPr>
        <w:pStyle w:val="TOC3"/>
        <w:tabs>
          <w:tab w:val="right" w:pos="9854"/>
        </w:tabs>
        <w:rPr>
          <w:rFonts w:eastAsiaTheme="minorEastAsia"/>
          <w:noProof/>
          <w:color w:val="auto"/>
          <w:lang w:eastAsia="en-AU"/>
        </w:rPr>
      </w:pPr>
      <w:hyperlink w:anchor="_Toc176334970" w:history="1">
        <w:r w:rsidR="006D5A84" w:rsidRPr="004005E0">
          <w:rPr>
            <w:rStyle w:val="Hyperlink"/>
            <w:noProof/>
          </w:rPr>
          <w:t>There is not enough direct transparency with Australian online users</w:t>
        </w:r>
        <w:r w:rsidR="006D5A84">
          <w:rPr>
            <w:noProof/>
            <w:webHidden/>
          </w:rPr>
          <w:tab/>
        </w:r>
        <w:r w:rsidR="006D5A84">
          <w:rPr>
            <w:noProof/>
            <w:webHidden/>
          </w:rPr>
          <w:fldChar w:fldCharType="begin"/>
        </w:r>
        <w:r w:rsidR="006D5A84">
          <w:rPr>
            <w:noProof/>
            <w:webHidden/>
          </w:rPr>
          <w:instrText xml:space="preserve"> PAGEREF _Toc176334970 \h </w:instrText>
        </w:r>
        <w:r w:rsidR="006D5A84">
          <w:rPr>
            <w:noProof/>
            <w:webHidden/>
          </w:rPr>
        </w:r>
        <w:r w:rsidR="006D5A84">
          <w:rPr>
            <w:noProof/>
            <w:webHidden/>
          </w:rPr>
          <w:fldChar w:fldCharType="separate"/>
        </w:r>
        <w:r w:rsidR="00836297">
          <w:rPr>
            <w:noProof/>
            <w:webHidden/>
          </w:rPr>
          <w:t>20</w:t>
        </w:r>
        <w:r w:rsidR="006D5A84">
          <w:rPr>
            <w:noProof/>
            <w:webHidden/>
          </w:rPr>
          <w:fldChar w:fldCharType="end"/>
        </w:r>
      </w:hyperlink>
    </w:p>
    <w:p w14:paraId="7178B3A9" w14:textId="42259138" w:rsidR="006D5A84" w:rsidRDefault="008F6CC8">
      <w:pPr>
        <w:pStyle w:val="TOC3"/>
        <w:tabs>
          <w:tab w:val="right" w:pos="9854"/>
        </w:tabs>
        <w:rPr>
          <w:rFonts w:eastAsiaTheme="minorEastAsia"/>
          <w:noProof/>
          <w:color w:val="auto"/>
          <w:lang w:eastAsia="en-AU"/>
        </w:rPr>
      </w:pPr>
      <w:hyperlink w:anchor="_Toc176334971" w:history="1">
        <w:r w:rsidR="006D5A84" w:rsidRPr="004005E0">
          <w:rPr>
            <w:rStyle w:val="Hyperlink"/>
            <w:noProof/>
          </w:rPr>
          <w:t>The voluntary code is limited in its efficacy by its voluntary nature</w:t>
        </w:r>
        <w:r w:rsidR="006D5A84">
          <w:rPr>
            <w:noProof/>
            <w:webHidden/>
          </w:rPr>
          <w:tab/>
        </w:r>
        <w:r w:rsidR="006D5A84">
          <w:rPr>
            <w:noProof/>
            <w:webHidden/>
          </w:rPr>
          <w:fldChar w:fldCharType="begin"/>
        </w:r>
        <w:r w:rsidR="006D5A84">
          <w:rPr>
            <w:noProof/>
            <w:webHidden/>
          </w:rPr>
          <w:instrText xml:space="preserve"> PAGEREF _Toc176334971 \h </w:instrText>
        </w:r>
        <w:r w:rsidR="006D5A84">
          <w:rPr>
            <w:noProof/>
            <w:webHidden/>
          </w:rPr>
        </w:r>
        <w:r w:rsidR="006D5A84">
          <w:rPr>
            <w:noProof/>
            <w:webHidden/>
          </w:rPr>
          <w:fldChar w:fldCharType="separate"/>
        </w:r>
        <w:r w:rsidR="00836297">
          <w:rPr>
            <w:noProof/>
            <w:webHidden/>
          </w:rPr>
          <w:t>20</w:t>
        </w:r>
        <w:r w:rsidR="006D5A84">
          <w:rPr>
            <w:noProof/>
            <w:webHidden/>
          </w:rPr>
          <w:fldChar w:fldCharType="end"/>
        </w:r>
      </w:hyperlink>
    </w:p>
    <w:p w14:paraId="3E914C70" w14:textId="4BC30BE8" w:rsidR="006D5A84" w:rsidRDefault="008F6CC8">
      <w:pPr>
        <w:pStyle w:val="TOC1"/>
        <w:rPr>
          <w:rFonts w:eastAsiaTheme="minorEastAsia"/>
          <w:b w:val="0"/>
          <w:noProof/>
          <w:color w:val="auto"/>
          <w:sz w:val="22"/>
          <w:u w:val="none"/>
          <w:lang w:eastAsia="en-AU"/>
        </w:rPr>
      </w:pPr>
      <w:hyperlink w:anchor="_Toc176334972" w:history="1">
        <w:r w:rsidR="006D5A84" w:rsidRPr="004005E0">
          <w:rPr>
            <w:rStyle w:val="Hyperlink"/>
            <w:noProof/>
          </w:rPr>
          <w:t>Why is Government action needed?</w:t>
        </w:r>
        <w:r w:rsidR="006D5A84">
          <w:rPr>
            <w:noProof/>
            <w:webHidden/>
          </w:rPr>
          <w:tab/>
        </w:r>
        <w:r w:rsidR="006D5A84">
          <w:rPr>
            <w:noProof/>
            <w:webHidden/>
          </w:rPr>
          <w:fldChar w:fldCharType="begin"/>
        </w:r>
        <w:r w:rsidR="006D5A84">
          <w:rPr>
            <w:noProof/>
            <w:webHidden/>
          </w:rPr>
          <w:instrText xml:space="preserve"> PAGEREF _Toc176334972 \h </w:instrText>
        </w:r>
        <w:r w:rsidR="006D5A84">
          <w:rPr>
            <w:noProof/>
            <w:webHidden/>
          </w:rPr>
        </w:r>
        <w:r w:rsidR="006D5A84">
          <w:rPr>
            <w:noProof/>
            <w:webHidden/>
          </w:rPr>
          <w:fldChar w:fldCharType="separate"/>
        </w:r>
        <w:r w:rsidR="00836297">
          <w:rPr>
            <w:noProof/>
            <w:webHidden/>
          </w:rPr>
          <w:t>22</w:t>
        </w:r>
        <w:r w:rsidR="006D5A84">
          <w:rPr>
            <w:noProof/>
            <w:webHidden/>
          </w:rPr>
          <w:fldChar w:fldCharType="end"/>
        </w:r>
      </w:hyperlink>
    </w:p>
    <w:p w14:paraId="672E29D8" w14:textId="523290A8" w:rsidR="006D5A84" w:rsidRDefault="008F6CC8">
      <w:pPr>
        <w:pStyle w:val="TOC2"/>
        <w:tabs>
          <w:tab w:val="right" w:pos="9854"/>
        </w:tabs>
        <w:rPr>
          <w:rFonts w:eastAsiaTheme="minorEastAsia"/>
          <w:noProof/>
          <w:color w:val="auto"/>
          <w:lang w:eastAsia="en-AU"/>
        </w:rPr>
      </w:pPr>
      <w:hyperlink w:anchor="_Toc176334973" w:history="1">
        <w:r w:rsidR="006D5A84" w:rsidRPr="004005E0">
          <w:rPr>
            <w:rStyle w:val="Hyperlink"/>
            <w:noProof/>
          </w:rPr>
          <w:t>Market failure</w:t>
        </w:r>
        <w:r w:rsidR="006D5A84">
          <w:rPr>
            <w:noProof/>
            <w:webHidden/>
          </w:rPr>
          <w:tab/>
        </w:r>
        <w:r w:rsidR="006D5A84">
          <w:rPr>
            <w:noProof/>
            <w:webHidden/>
          </w:rPr>
          <w:fldChar w:fldCharType="begin"/>
        </w:r>
        <w:r w:rsidR="006D5A84">
          <w:rPr>
            <w:noProof/>
            <w:webHidden/>
          </w:rPr>
          <w:instrText xml:space="preserve"> PAGEREF _Toc176334973 \h </w:instrText>
        </w:r>
        <w:r w:rsidR="006D5A84">
          <w:rPr>
            <w:noProof/>
            <w:webHidden/>
          </w:rPr>
        </w:r>
        <w:r w:rsidR="006D5A84">
          <w:rPr>
            <w:noProof/>
            <w:webHidden/>
          </w:rPr>
          <w:fldChar w:fldCharType="separate"/>
        </w:r>
        <w:r w:rsidR="00836297">
          <w:rPr>
            <w:noProof/>
            <w:webHidden/>
          </w:rPr>
          <w:t>22</w:t>
        </w:r>
        <w:r w:rsidR="006D5A84">
          <w:rPr>
            <w:noProof/>
            <w:webHidden/>
          </w:rPr>
          <w:fldChar w:fldCharType="end"/>
        </w:r>
      </w:hyperlink>
    </w:p>
    <w:p w14:paraId="71083668" w14:textId="19B75131" w:rsidR="006D5A84" w:rsidRDefault="008F6CC8">
      <w:pPr>
        <w:pStyle w:val="TOC2"/>
        <w:tabs>
          <w:tab w:val="right" w:pos="9854"/>
        </w:tabs>
        <w:rPr>
          <w:rFonts w:eastAsiaTheme="minorEastAsia"/>
          <w:noProof/>
          <w:color w:val="auto"/>
          <w:lang w:eastAsia="en-AU"/>
        </w:rPr>
      </w:pPr>
      <w:hyperlink w:anchor="_Toc176334974" w:history="1">
        <w:r w:rsidR="006D5A84" w:rsidRPr="004005E0">
          <w:rPr>
            <w:rStyle w:val="Hyperlink"/>
            <w:noProof/>
          </w:rPr>
          <w:t>Role of government</w:t>
        </w:r>
        <w:r w:rsidR="006D5A84">
          <w:rPr>
            <w:noProof/>
            <w:webHidden/>
          </w:rPr>
          <w:tab/>
        </w:r>
        <w:r w:rsidR="006D5A84">
          <w:rPr>
            <w:noProof/>
            <w:webHidden/>
          </w:rPr>
          <w:fldChar w:fldCharType="begin"/>
        </w:r>
        <w:r w:rsidR="006D5A84">
          <w:rPr>
            <w:noProof/>
            <w:webHidden/>
          </w:rPr>
          <w:instrText xml:space="preserve"> PAGEREF _Toc176334974 \h </w:instrText>
        </w:r>
        <w:r w:rsidR="006D5A84">
          <w:rPr>
            <w:noProof/>
            <w:webHidden/>
          </w:rPr>
        </w:r>
        <w:r w:rsidR="006D5A84">
          <w:rPr>
            <w:noProof/>
            <w:webHidden/>
          </w:rPr>
          <w:fldChar w:fldCharType="separate"/>
        </w:r>
        <w:r w:rsidR="00836297">
          <w:rPr>
            <w:noProof/>
            <w:webHidden/>
          </w:rPr>
          <w:t>22</w:t>
        </w:r>
        <w:r w:rsidR="006D5A84">
          <w:rPr>
            <w:noProof/>
            <w:webHidden/>
          </w:rPr>
          <w:fldChar w:fldCharType="end"/>
        </w:r>
      </w:hyperlink>
    </w:p>
    <w:p w14:paraId="631C260C" w14:textId="49BE3901" w:rsidR="006D5A84" w:rsidRDefault="008F6CC8">
      <w:pPr>
        <w:pStyle w:val="TOC2"/>
        <w:tabs>
          <w:tab w:val="right" w:pos="9854"/>
        </w:tabs>
        <w:rPr>
          <w:rFonts w:eastAsiaTheme="minorEastAsia"/>
          <w:noProof/>
          <w:color w:val="auto"/>
          <w:lang w:eastAsia="en-AU"/>
        </w:rPr>
      </w:pPr>
      <w:hyperlink w:anchor="_Toc176334975" w:history="1">
        <w:r w:rsidR="006D5A84" w:rsidRPr="004005E0">
          <w:rPr>
            <w:rStyle w:val="Hyperlink"/>
            <w:noProof/>
          </w:rPr>
          <w:t>Government’s capacity to intervene</w:t>
        </w:r>
        <w:r w:rsidR="006D5A84">
          <w:rPr>
            <w:noProof/>
            <w:webHidden/>
          </w:rPr>
          <w:tab/>
        </w:r>
        <w:r w:rsidR="006D5A84">
          <w:rPr>
            <w:noProof/>
            <w:webHidden/>
          </w:rPr>
          <w:fldChar w:fldCharType="begin"/>
        </w:r>
        <w:r w:rsidR="006D5A84">
          <w:rPr>
            <w:noProof/>
            <w:webHidden/>
          </w:rPr>
          <w:instrText xml:space="preserve"> PAGEREF _Toc176334975 \h </w:instrText>
        </w:r>
        <w:r w:rsidR="006D5A84">
          <w:rPr>
            <w:noProof/>
            <w:webHidden/>
          </w:rPr>
        </w:r>
        <w:r w:rsidR="006D5A84">
          <w:rPr>
            <w:noProof/>
            <w:webHidden/>
          </w:rPr>
          <w:fldChar w:fldCharType="separate"/>
        </w:r>
        <w:r w:rsidR="00836297">
          <w:rPr>
            <w:noProof/>
            <w:webHidden/>
          </w:rPr>
          <w:t>22</w:t>
        </w:r>
        <w:r w:rsidR="006D5A84">
          <w:rPr>
            <w:noProof/>
            <w:webHidden/>
          </w:rPr>
          <w:fldChar w:fldCharType="end"/>
        </w:r>
      </w:hyperlink>
    </w:p>
    <w:p w14:paraId="49EC7459" w14:textId="1204A08B" w:rsidR="006D5A84" w:rsidRDefault="008F6CC8">
      <w:pPr>
        <w:pStyle w:val="TOC2"/>
        <w:tabs>
          <w:tab w:val="right" w:pos="9854"/>
        </w:tabs>
        <w:rPr>
          <w:rFonts w:eastAsiaTheme="minorEastAsia"/>
          <w:noProof/>
          <w:color w:val="auto"/>
          <w:lang w:eastAsia="en-AU"/>
        </w:rPr>
      </w:pPr>
      <w:hyperlink w:anchor="_Toc176334976" w:history="1">
        <w:r w:rsidR="006D5A84" w:rsidRPr="004005E0">
          <w:rPr>
            <w:rStyle w:val="Hyperlink"/>
            <w:noProof/>
          </w:rPr>
          <w:t>Objectives of the reform</w:t>
        </w:r>
        <w:r w:rsidR="006D5A84">
          <w:rPr>
            <w:noProof/>
            <w:webHidden/>
          </w:rPr>
          <w:tab/>
        </w:r>
        <w:r w:rsidR="006D5A84">
          <w:rPr>
            <w:noProof/>
            <w:webHidden/>
          </w:rPr>
          <w:fldChar w:fldCharType="begin"/>
        </w:r>
        <w:r w:rsidR="006D5A84">
          <w:rPr>
            <w:noProof/>
            <w:webHidden/>
          </w:rPr>
          <w:instrText xml:space="preserve"> PAGEREF _Toc176334976 \h </w:instrText>
        </w:r>
        <w:r w:rsidR="006D5A84">
          <w:rPr>
            <w:noProof/>
            <w:webHidden/>
          </w:rPr>
        </w:r>
        <w:r w:rsidR="006D5A84">
          <w:rPr>
            <w:noProof/>
            <w:webHidden/>
          </w:rPr>
          <w:fldChar w:fldCharType="separate"/>
        </w:r>
        <w:r w:rsidR="00836297">
          <w:rPr>
            <w:noProof/>
            <w:webHidden/>
          </w:rPr>
          <w:t>23</w:t>
        </w:r>
        <w:r w:rsidR="006D5A84">
          <w:rPr>
            <w:noProof/>
            <w:webHidden/>
          </w:rPr>
          <w:fldChar w:fldCharType="end"/>
        </w:r>
      </w:hyperlink>
    </w:p>
    <w:p w14:paraId="0F3859F2" w14:textId="2B0EA878" w:rsidR="006D5A84" w:rsidRDefault="008F6CC8">
      <w:pPr>
        <w:pStyle w:val="TOC1"/>
        <w:rPr>
          <w:rFonts w:eastAsiaTheme="minorEastAsia"/>
          <w:b w:val="0"/>
          <w:noProof/>
          <w:color w:val="auto"/>
          <w:sz w:val="22"/>
          <w:u w:val="none"/>
          <w:lang w:eastAsia="en-AU"/>
        </w:rPr>
      </w:pPr>
      <w:hyperlink w:anchor="_Toc176334977" w:history="1">
        <w:r w:rsidR="006D5A84" w:rsidRPr="004005E0">
          <w:rPr>
            <w:rStyle w:val="Hyperlink"/>
            <w:noProof/>
          </w:rPr>
          <w:t>Policy options considered</w:t>
        </w:r>
        <w:r w:rsidR="006D5A84">
          <w:rPr>
            <w:noProof/>
            <w:webHidden/>
          </w:rPr>
          <w:tab/>
        </w:r>
        <w:r w:rsidR="006D5A84">
          <w:rPr>
            <w:noProof/>
            <w:webHidden/>
          </w:rPr>
          <w:fldChar w:fldCharType="begin"/>
        </w:r>
        <w:r w:rsidR="006D5A84">
          <w:rPr>
            <w:noProof/>
            <w:webHidden/>
          </w:rPr>
          <w:instrText xml:space="preserve"> PAGEREF _Toc176334977 \h </w:instrText>
        </w:r>
        <w:r w:rsidR="006D5A84">
          <w:rPr>
            <w:noProof/>
            <w:webHidden/>
          </w:rPr>
        </w:r>
        <w:r w:rsidR="006D5A84">
          <w:rPr>
            <w:noProof/>
            <w:webHidden/>
          </w:rPr>
          <w:fldChar w:fldCharType="separate"/>
        </w:r>
        <w:r w:rsidR="00836297">
          <w:rPr>
            <w:noProof/>
            <w:webHidden/>
          </w:rPr>
          <w:t>25</w:t>
        </w:r>
        <w:r w:rsidR="006D5A84">
          <w:rPr>
            <w:noProof/>
            <w:webHidden/>
          </w:rPr>
          <w:fldChar w:fldCharType="end"/>
        </w:r>
      </w:hyperlink>
    </w:p>
    <w:p w14:paraId="7FDF43B2" w14:textId="7663FB85" w:rsidR="006D5A84" w:rsidRDefault="008F6CC8">
      <w:pPr>
        <w:pStyle w:val="TOC2"/>
        <w:tabs>
          <w:tab w:val="right" w:pos="9854"/>
        </w:tabs>
        <w:rPr>
          <w:rFonts w:eastAsiaTheme="minorEastAsia"/>
          <w:noProof/>
          <w:color w:val="auto"/>
          <w:lang w:eastAsia="en-AU"/>
        </w:rPr>
      </w:pPr>
      <w:hyperlink w:anchor="_Toc176334978" w:history="1">
        <w:r w:rsidR="006D5A84" w:rsidRPr="004005E0">
          <w:rPr>
            <w:rStyle w:val="Hyperlink"/>
            <w:noProof/>
          </w:rPr>
          <w:t>Full range of options considered</w:t>
        </w:r>
        <w:r w:rsidR="006D5A84">
          <w:rPr>
            <w:noProof/>
            <w:webHidden/>
          </w:rPr>
          <w:tab/>
        </w:r>
        <w:r w:rsidR="006D5A84">
          <w:rPr>
            <w:noProof/>
            <w:webHidden/>
          </w:rPr>
          <w:fldChar w:fldCharType="begin"/>
        </w:r>
        <w:r w:rsidR="006D5A84">
          <w:rPr>
            <w:noProof/>
            <w:webHidden/>
          </w:rPr>
          <w:instrText xml:space="preserve"> PAGEREF _Toc176334978 \h </w:instrText>
        </w:r>
        <w:r w:rsidR="006D5A84">
          <w:rPr>
            <w:noProof/>
            <w:webHidden/>
          </w:rPr>
        </w:r>
        <w:r w:rsidR="006D5A84">
          <w:rPr>
            <w:noProof/>
            <w:webHidden/>
          </w:rPr>
          <w:fldChar w:fldCharType="separate"/>
        </w:r>
        <w:r w:rsidR="00836297">
          <w:rPr>
            <w:noProof/>
            <w:webHidden/>
          </w:rPr>
          <w:t>25</w:t>
        </w:r>
        <w:r w:rsidR="006D5A84">
          <w:rPr>
            <w:noProof/>
            <w:webHidden/>
          </w:rPr>
          <w:fldChar w:fldCharType="end"/>
        </w:r>
      </w:hyperlink>
    </w:p>
    <w:p w14:paraId="3334F901" w14:textId="1ADB0F59" w:rsidR="006D5A84" w:rsidRDefault="008F6CC8">
      <w:pPr>
        <w:pStyle w:val="TOC2"/>
        <w:tabs>
          <w:tab w:val="right" w:pos="9854"/>
        </w:tabs>
        <w:rPr>
          <w:rFonts w:eastAsiaTheme="minorEastAsia"/>
          <w:noProof/>
          <w:color w:val="auto"/>
          <w:lang w:eastAsia="en-AU"/>
        </w:rPr>
      </w:pPr>
      <w:hyperlink w:anchor="_Toc176334979" w:history="1">
        <w:r w:rsidR="006D5A84" w:rsidRPr="004005E0">
          <w:rPr>
            <w:rStyle w:val="Hyperlink"/>
            <w:noProof/>
          </w:rPr>
          <w:t>Assessment of the options</w:t>
        </w:r>
        <w:r w:rsidR="006D5A84">
          <w:rPr>
            <w:noProof/>
            <w:webHidden/>
          </w:rPr>
          <w:tab/>
        </w:r>
        <w:r w:rsidR="006D5A84">
          <w:rPr>
            <w:noProof/>
            <w:webHidden/>
          </w:rPr>
          <w:fldChar w:fldCharType="begin"/>
        </w:r>
        <w:r w:rsidR="006D5A84">
          <w:rPr>
            <w:noProof/>
            <w:webHidden/>
          </w:rPr>
          <w:instrText xml:space="preserve"> PAGEREF _Toc176334979 \h </w:instrText>
        </w:r>
        <w:r w:rsidR="006D5A84">
          <w:rPr>
            <w:noProof/>
            <w:webHidden/>
          </w:rPr>
        </w:r>
        <w:r w:rsidR="006D5A84">
          <w:rPr>
            <w:noProof/>
            <w:webHidden/>
          </w:rPr>
          <w:fldChar w:fldCharType="separate"/>
        </w:r>
        <w:r w:rsidR="00836297">
          <w:rPr>
            <w:noProof/>
            <w:webHidden/>
          </w:rPr>
          <w:t>26</w:t>
        </w:r>
        <w:r w:rsidR="006D5A84">
          <w:rPr>
            <w:noProof/>
            <w:webHidden/>
          </w:rPr>
          <w:fldChar w:fldCharType="end"/>
        </w:r>
      </w:hyperlink>
    </w:p>
    <w:p w14:paraId="1241603A" w14:textId="556EA30B" w:rsidR="006D5A84" w:rsidRDefault="008F6CC8">
      <w:pPr>
        <w:pStyle w:val="TOC2"/>
        <w:tabs>
          <w:tab w:val="right" w:pos="9854"/>
        </w:tabs>
        <w:rPr>
          <w:rFonts w:eastAsiaTheme="minorEastAsia"/>
          <w:noProof/>
          <w:color w:val="auto"/>
          <w:lang w:eastAsia="en-AU"/>
        </w:rPr>
      </w:pPr>
      <w:hyperlink w:anchor="_Toc176334980" w:history="1">
        <w:r w:rsidR="006D5A84" w:rsidRPr="004005E0">
          <w:rPr>
            <w:rStyle w:val="Hyperlink"/>
            <w:noProof/>
          </w:rPr>
          <w:t>Short list of options</w:t>
        </w:r>
        <w:r w:rsidR="006D5A84">
          <w:rPr>
            <w:noProof/>
            <w:webHidden/>
          </w:rPr>
          <w:tab/>
        </w:r>
        <w:r w:rsidR="006D5A84">
          <w:rPr>
            <w:noProof/>
            <w:webHidden/>
          </w:rPr>
          <w:fldChar w:fldCharType="begin"/>
        </w:r>
        <w:r w:rsidR="006D5A84">
          <w:rPr>
            <w:noProof/>
            <w:webHidden/>
          </w:rPr>
          <w:instrText xml:space="preserve"> PAGEREF _Toc176334980 \h </w:instrText>
        </w:r>
        <w:r w:rsidR="006D5A84">
          <w:rPr>
            <w:noProof/>
            <w:webHidden/>
          </w:rPr>
        </w:r>
        <w:r w:rsidR="006D5A84">
          <w:rPr>
            <w:noProof/>
            <w:webHidden/>
          </w:rPr>
          <w:fldChar w:fldCharType="separate"/>
        </w:r>
        <w:r w:rsidR="00836297">
          <w:rPr>
            <w:noProof/>
            <w:webHidden/>
          </w:rPr>
          <w:t>26</w:t>
        </w:r>
        <w:r w:rsidR="006D5A84">
          <w:rPr>
            <w:noProof/>
            <w:webHidden/>
          </w:rPr>
          <w:fldChar w:fldCharType="end"/>
        </w:r>
      </w:hyperlink>
    </w:p>
    <w:p w14:paraId="711541C5" w14:textId="0F84530F" w:rsidR="006D5A84" w:rsidRDefault="008F6CC8">
      <w:pPr>
        <w:pStyle w:val="TOC3"/>
        <w:tabs>
          <w:tab w:val="right" w:pos="9854"/>
        </w:tabs>
        <w:rPr>
          <w:rFonts w:eastAsiaTheme="minorEastAsia"/>
          <w:noProof/>
          <w:color w:val="auto"/>
          <w:lang w:eastAsia="en-AU"/>
        </w:rPr>
      </w:pPr>
      <w:hyperlink w:anchor="_Toc176334981" w:history="1">
        <w:r w:rsidR="006D5A84" w:rsidRPr="004005E0">
          <w:rPr>
            <w:rStyle w:val="Hyperlink"/>
            <w:noProof/>
          </w:rPr>
          <w:t>Who the reform would apply to</w:t>
        </w:r>
        <w:r w:rsidR="006D5A84">
          <w:rPr>
            <w:noProof/>
            <w:webHidden/>
          </w:rPr>
          <w:tab/>
        </w:r>
        <w:r w:rsidR="006D5A84">
          <w:rPr>
            <w:noProof/>
            <w:webHidden/>
          </w:rPr>
          <w:fldChar w:fldCharType="begin"/>
        </w:r>
        <w:r w:rsidR="006D5A84">
          <w:rPr>
            <w:noProof/>
            <w:webHidden/>
          </w:rPr>
          <w:instrText xml:space="preserve"> PAGEREF _Toc176334981 \h </w:instrText>
        </w:r>
        <w:r w:rsidR="006D5A84">
          <w:rPr>
            <w:noProof/>
            <w:webHidden/>
          </w:rPr>
        </w:r>
        <w:r w:rsidR="006D5A84">
          <w:rPr>
            <w:noProof/>
            <w:webHidden/>
          </w:rPr>
          <w:fldChar w:fldCharType="separate"/>
        </w:r>
        <w:r w:rsidR="00836297">
          <w:rPr>
            <w:noProof/>
            <w:webHidden/>
          </w:rPr>
          <w:t>27</w:t>
        </w:r>
        <w:r w:rsidR="006D5A84">
          <w:rPr>
            <w:noProof/>
            <w:webHidden/>
          </w:rPr>
          <w:fldChar w:fldCharType="end"/>
        </w:r>
      </w:hyperlink>
    </w:p>
    <w:p w14:paraId="57892551" w14:textId="16955098" w:rsidR="006D5A84" w:rsidRDefault="008F6CC8">
      <w:pPr>
        <w:pStyle w:val="TOC2"/>
        <w:tabs>
          <w:tab w:val="right" w:pos="9854"/>
        </w:tabs>
        <w:rPr>
          <w:rFonts w:eastAsiaTheme="minorEastAsia"/>
          <w:noProof/>
          <w:color w:val="auto"/>
          <w:lang w:eastAsia="en-AU"/>
        </w:rPr>
      </w:pPr>
      <w:hyperlink w:anchor="_Toc176334982" w:history="1">
        <w:r w:rsidR="006D5A84" w:rsidRPr="004005E0">
          <w:rPr>
            <w:rStyle w:val="Hyperlink"/>
            <w:noProof/>
          </w:rPr>
          <w:t>Option 1 – Maintain the status quo (voluntary code only)</w:t>
        </w:r>
        <w:r w:rsidR="006D5A84">
          <w:rPr>
            <w:noProof/>
            <w:webHidden/>
          </w:rPr>
          <w:tab/>
        </w:r>
        <w:r w:rsidR="006D5A84">
          <w:rPr>
            <w:noProof/>
            <w:webHidden/>
          </w:rPr>
          <w:fldChar w:fldCharType="begin"/>
        </w:r>
        <w:r w:rsidR="006D5A84">
          <w:rPr>
            <w:noProof/>
            <w:webHidden/>
          </w:rPr>
          <w:instrText xml:space="preserve"> PAGEREF _Toc176334982 \h </w:instrText>
        </w:r>
        <w:r w:rsidR="006D5A84">
          <w:rPr>
            <w:noProof/>
            <w:webHidden/>
          </w:rPr>
        </w:r>
        <w:r w:rsidR="006D5A84">
          <w:rPr>
            <w:noProof/>
            <w:webHidden/>
          </w:rPr>
          <w:fldChar w:fldCharType="separate"/>
        </w:r>
        <w:r w:rsidR="00836297">
          <w:rPr>
            <w:noProof/>
            <w:webHidden/>
          </w:rPr>
          <w:t>29</w:t>
        </w:r>
        <w:r w:rsidR="006D5A84">
          <w:rPr>
            <w:noProof/>
            <w:webHidden/>
          </w:rPr>
          <w:fldChar w:fldCharType="end"/>
        </w:r>
      </w:hyperlink>
    </w:p>
    <w:p w14:paraId="43696CEB" w14:textId="798EC79C" w:rsidR="006D5A84" w:rsidRDefault="008F6CC8">
      <w:pPr>
        <w:pStyle w:val="TOC2"/>
        <w:tabs>
          <w:tab w:val="right" w:pos="9854"/>
        </w:tabs>
        <w:rPr>
          <w:rFonts w:eastAsiaTheme="minorEastAsia"/>
          <w:noProof/>
          <w:color w:val="auto"/>
          <w:lang w:eastAsia="en-AU"/>
        </w:rPr>
      </w:pPr>
      <w:hyperlink w:anchor="_Toc176334983" w:history="1">
        <w:r w:rsidR="006D5A84" w:rsidRPr="004005E0">
          <w:rPr>
            <w:rStyle w:val="Hyperlink"/>
            <w:noProof/>
          </w:rPr>
          <w:t>Option 2 – Provide the ACMA with information gathering, code registration and standard making powers (as per the Exposure Draft Bill)</w:t>
        </w:r>
        <w:r w:rsidR="006D5A84">
          <w:rPr>
            <w:noProof/>
            <w:webHidden/>
          </w:rPr>
          <w:tab/>
        </w:r>
        <w:r w:rsidR="006D5A84">
          <w:rPr>
            <w:noProof/>
            <w:webHidden/>
          </w:rPr>
          <w:fldChar w:fldCharType="begin"/>
        </w:r>
        <w:r w:rsidR="006D5A84">
          <w:rPr>
            <w:noProof/>
            <w:webHidden/>
          </w:rPr>
          <w:instrText xml:space="preserve"> PAGEREF _Toc176334983 \h </w:instrText>
        </w:r>
        <w:r w:rsidR="006D5A84">
          <w:rPr>
            <w:noProof/>
            <w:webHidden/>
          </w:rPr>
        </w:r>
        <w:r w:rsidR="006D5A84">
          <w:rPr>
            <w:noProof/>
            <w:webHidden/>
          </w:rPr>
          <w:fldChar w:fldCharType="separate"/>
        </w:r>
        <w:r w:rsidR="00836297">
          <w:rPr>
            <w:noProof/>
            <w:webHidden/>
          </w:rPr>
          <w:t>29</w:t>
        </w:r>
        <w:r w:rsidR="006D5A84">
          <w:rPr>
            <w:noProof/>
            <w:webHidden/>
          </w:rPr>
          <w:fldChar w:fldCharType="end"/>
        </w:r>
      </w:hyperlink>
    </w:p>
    <w:p w14:paraId="3E843AB4" w14:textId="2088C15B" w:rsidR="006D5A84" w:rsidRDefault="008F6CC8">
      <w:pPr>
        <w:pStyle w:val="TOC3"/>
        <w:tabs>
          <w:tab w:val="right" w:pos="9854"/>
        </w:tabs>
        <w:rPr>
          <w:rFonts w:eastAsiaTheme="minorEastAsia"/>
          <w:noProof/>
          <w:color w:val="auto"/>
          <w:lang w:eastAsia="en-AU"/>
        </w:rPr>
      </w:pPr>
      <w:hyperlink w:anchor="_Toc176334984" w:history="1">
        <w:r w:rsidR="006D5A84" w:rsidRPr="004005E0">
          <w:rPr>
            <w:rStyle w:val="Hyperlink"/>
            <w:noProof/>
          </w:rPr>
          <w:t>Record keeping rules</w:t>
        </w:r>
        <w:r w:rsidR="006D5A84">
          <w:rPr>
            <w:noProof/>
            <w:webHidden/>
          </w:rPr>
          <w:tab/>
        </w:r>
        <w:r w:rsidR="006D5A84">
          <w:rPr>
            <w:noProof/>
            <w:webHidden/>
          </w:rPr>
          <w:fldChar w:fldCharType="begin"/>
        </w:r>
        <w:r w:rsidR="006D5A84">
          <w:rPr>
            <w:noProof/>
            <w:webHidden/>
          </w:rPr>
          <w:instrText xml:space="preserve"> PAGEREF _Toc176334984 \h </w:instrText>
        </w:r>
        <w:r w:rsidR="006D5A84">
          <w:rPr>
            <w:noProof/>
            <w:webHidden/>
          </w:rPr>
        </w:r>
        <w:r w:rsidR="006D5A84">
          <w:rPr>
            <w:noProof/>
            <w:webHidden/>
          </w:rPr>
          <w:fldChar w:fldCharType="separate"/>
        </w:r>
        <w:r w:rsidR="00836297">
          <w:rPr>
            <w:noProof/>
            <w:webHidden/>
          </w:rPr>
          <w:t>29</w:t>
        </w:r>
        <w:r w:rsidR="006D5A84">
          <w:rPr>
            <w:noProof/>
            <w:webHidden/>
          </w:rPr>
          <w:fldChar w:fldCharType="end"/>
        </w:r>
      </w:hyperlink>
    </w:p>
    <w:p w14:paraId="71CCE23B" w14:textId="11504442" w:rsidR="006D5A84" w:rsidRDefault="008F6CC8">
      <w:pPr>
        <w:pStyle w:val="TOC3"/>
        <w:tabs>
          <w:tab w:val="right" w:pos="9854"/>
        </w:tabs>
        <w:rPr>
          <w:rFonts w:eastAsiaTheme="minorEastAsia"/>
          <w:noProof/>
          <w:color w:val="auto"/>
          <w:lang w:eastAsia="en-AU"/>
        </w:rPr>
      </w:pPr>
      <w:hyperlink w:anchor="_Toc176334985" w:history="1">
        <w:r w:rsidR="006D5A84" w:rsidRPr="004005E0">
          <w:rPr>
            <w:rStyle w:val="Hyperlink"/>
            <w:noProof/>
          </w:rPr>
          <w:t>Information gathering</w:t>
        </w:r>
        <w:r w:rsidR="006D5A84">
          <w:rPr>
            <w:noProof/>
            <w:webHidden/>
          </w:rPr>
          <w:tab/>
        </w:r>
        <w:r w:rsidR="006D5A84">
          <w:rPr>
            <w:noProof/>
            <w:webHidden/>
          </w:rPr>
          <w:fldChar w:fldCharType="begin"/>
        </w:r>
        <w:r w:rsidR="006D5A84">
          <w:rPr>
            <w:noProof/>
            <w:webHidden/>
          </w:rPr>
          <w:instrText xml:space="preserve"> PAGEREF _Toc176334985 \h </w:instrText>
        </w:r>
        <w:r w:rsidR="006D5A84">
          <w:rPr>
            <w:noProof/>
            <w:webHidden/>
          </w:rPr>
        </w:r>
        <w:r w:rsidR="006D5A84">
          <w:rPr>
            <w:noProof/>
            <w:webHidden/>
          </w:rPr>
          <w:fldChar w:fldCharType="separate"/>
        </w:r>
        <w:r w:rsidR="00836297">
          <w:rPr>
            <w:noProof/>
            <w:webHidden/>
          </w:rPr>
          <w:t>30</w:t>
        </w:r>
        <w:r w:rsidR="006D5A84">
          <w:rPr>
            <w:noProof/>
            <w:webHidden/>
          </w:rPr>
          <w:fldChar w:fldCharType="end"/>
        </w:r>
      </w:hyperlink>
    </w:p>
    <w:p w14:paraId="5C0FDF47" w14:textId="44ED7CE5" w:rsidR="006D5A84" w:rsidRDefault="008F6CC8">
      <w:pPr>
        <w:pStyle w:val="TOC3"/>
        <w:tabs>
          <w:tab w:val="right" w:pos="9854"/>
        </w:tabs>
        <w:rPr>
          <w:rFonts w:eastAsiaTheme="minorEastAsia"/>
          <w:noProof/>
          <w:color w:val="auto"/>
          <w:lang w:eastAsia="en-AU"/>
        </w:rPr>
      </w:pPr>
      <w:hyperlink w:anchor="_Toc176334986" w:history="1">
        <w:r w:rsidR="006D5A84" w:rsidRPr="004005E0">
          <w:rPr>
            <w:rStyle w:val="Hyperlink"/>
            <w:noProof/>
          </w:rPr>
          <w:t>Publication</w:t>
        </w:r>
        <w:r w:rsidR="006D5A84">
          <w:rPr>
            <w:noProof/>
            <w:webHidden/>
          </w:rPr>
          <w:tab/>
        </w:r>
        <w:r w:rsidR="006D5A84">
          <w:rPr>
            <w:noProof/>
            <w:webHidden/>
          </w:rPr>
          <w:fldChar w:fldCharType="begin"/>
        </w:r>
        <w:r w:rsidR="006D5A84">
          <w:rPr>
            <w:noProof/>
            <w:webHidden/>
          </w:rPr>
          <w:instrText xml:space="preserve"> PAGEREF _Toc176334986 \h </w:instrText>
        </w:r>
        <w:r w:rsidR="006D5A84">
          <w:rPr>
            <w:noProof/>
            <w:webHidden/>
          </w:rPr>
        </w:r>
        <w:r w:rsidR="006D5A84">
          <w:rPr>
            <w:noProof/>
            <w:webHidden/>
          </w:rPr>
          <w:fldChar w:fldCharType="separate"/>
        </w:r>
        <w:r w:rsidR="00836297">
          <w:rPr>
            <w:noProof/>
            <w:webHidden/>
          </w:rPr>
          <w:t>30</w:t>
        </w:r>
        <w:r w:rsidR="006D5A84">
          <w:rPr>
            <w:noProof/>
            <w:webHidden/>
          </w:rPr>
          <w:fldChar w:fldCharType="end"/>
        </w:r>
      </w:hyperlink>
    </w:p>
    <w:p w14:paraId="67F58BB8" w14:textId="2E2E0ACA" w:rsidR="006D5A84" w:rsidRDefault="008F6CC8">
      <w:pPr>
        <w:pStyle w:val="TOC3"/>
        <w:tabs>
          <w:tab w:val="right" w:pos="9854"/>
        </w:tabs>
        <w:rPr>
          <w:rFonts w:eastAsiaTheme="minorEastAsia"/>
          <w:noProof/>
          <w:color w:val="auto"/>
          <w:lang w:eastAsia="en-AU"/>
        </w:rPr>
      </w:pPr>
      <w:hyperlink w:anchor="_Toc176334987" w:history="1">
        <w:r w:rsidR="006D5A84" w:rsidRPr="004005E0">
          <w:rPr>
            <w:rStyle w:val="Hyperlink"/>
            <w:noProof/>
          </w:rPr>
          <w:t>Codes, standards and general provisions</w:t>
        </w:r>
        <w:r w:rsidR="006D5A84">
          <w:rPr>
            <w:noProof/>
            <w:webHidden/>
          </w:rPr>
          <w:tab/>
        </w:r>
        <w:r w:rsidR="006D5A84">
          <w:rPr>
            <w:noProof/>
            <w:webHidden/>
          </w:rPr>
          <w:fldChar w:fldCharType="begin"/>
        </w:r>
        <w:r w:rsidR="006D5A84">
          <w:rPr>
            <w:noProof/>
            <w:webHidden/>
          </w:rPr>
          <w:instrText xml:space="preserve"> PAGEREF _Toc176334987 \h </w:instrText>
        </w:r>
        <w:r w:rsidR="006D5A84">
          <w:rPr>
            <w:noProof/>
            <w:webHidden/>
          </w:rPr>
        </w:r>
        <w:r w:rsidR="006D5A84">
          <w:rPr>
            <w:noProof/>
            <w:webHidden/>
          </w:rPr>
          <w:fldChar w:fldCharType="separate"/>
        </w:r>
        <w:r w:rsidR="00836297">
          <w:rPr>
            <w:noProof/>
            <w:webHidden/>
          </w:rPr>
          <w:t>30</w:t>
        </w:r>
        <w:r w:rsidR="006D5A84">
          <w:rPr>
            <w:noProof/>
            <w:webHidden/>
          </w:rPr>
          <w:fldChar w:fldCharType="end"/>
        </w:r>
      </w:hyperlink>
    </w:p>
    <w:p w14:paraId="51FE0562" w14:textId="60DE818F" w:rsidR="006D5A84" w:rsidRDefault="008F6CC8">
      <w:pPr>
        <w:pStyle w:val="TOC3"/>
        <w:tabs>
          <w:tab w:val="right" w:pos="9854"/>
        </w:tabs>
        <w:rPr>
          <w:rFonts w:eastAsiaTheme="minorEastAsia"/>
          <w:noProof/>
          <w:color w:val="auto"/>
          <w:lang w:eastAsia="en-AU"/>
        </w:rPr>
      </w:pPr>
      <w:hyperlink w:anchor="_Toc176334988" w:history="1">
        <w:r w:rsidR="006D5A84" w:rsidRPr="004005E0">
          <w:rPr>
            <w:rStyle w:val="Hyperlink"/>
            <w:noProof/>
          </w:rPr>
          <w:t>Codes of Practice</w:t>
        </w:r>
        <w:r w:rsidR="006D5A84">
          <w:rPr>
            <w:noProof/>
            <w:webHidden/>
          </w:rPr>
          <w:tab/>
        </w:r>
        <w:r w:rsidR="006D5A84">
          <w:rPr>
            <w:noProof/>
            <w:webHidden/>
          </w:rPr>
          <w:fldChar w:fldCharType="begin"/>
        </w:r>
        <w:r w:rsidR="006D5A84">
          <w:rPr>
            <w:noProof/>
            <w:webHidden/>
          </w:rPr>
          <w:instrText xml:space="preserve"> PAGEREF _Toc176334988 \h </w:instrText>
        </w:r>
        <w:r w:rsidR="006D5A84">
          <w:rPr>
            <w:noProof/>
            <w:webHidden/>
          </w:rPr>
        </w:r>
        <w:r w:rsidR="006D5A84">
          <w:rPr>
            <w:noProof/>
            <w:webHidden/>
          </w:rPr>
          <w:fldChar w:fldCharType="separate"/>
        </w:r>
        <w:r w:rsidR="00836297">
          <w:rPr>
            <w:noProof/>
            <w:webHidden/>
          </w:rPr>
          <w:t>32</w:t>
        </w:r>
        <w:r w:rsidR="006D5A84">
          <w:rPr>
            <w:noProof/>
            <w:webHidden/>
          </w:rPr>
          <w:fldChar w:fldCharType="end"/>
        </w:r>
      </w:hyperlink>
    </w:p>
    <w:p w14:paraId="19215DE4" w14:textId="1C0FD61F" w:rsidR="006D5A84" w:rsidRDefault="008F6CC8">
      <w:pPr>
        <w:pStyle w:val="TOC3"/>
        <w:tabs>
          <w:tab w:val="right" w:pos="9854"/>
        </w:tabs>
        <w:rPr>
          <w:rFonts w:eastAsiaTheme="minorEastAsia"/>
          <w:noProof/>
          <w:color w:val="auto"/>
          <w:lang w:eastAsia="en-AU"/>
        </w:rPr>
      </w:pPr>
      <w:hyperlink w:anchor="_Toc176334989" w:history="1">
        <w:r w:rsidR="006D5A84" w:rsidRPr="004005E0">
          <w:rPr>
            <w:rStyle w:val="Hyperlink"/>
            <w:noProof/>
          </w:rPr>
          <w:t>Standards</w:t>
        </w:r>
        <w:r w:rsidR="006D5A84">
          <w:rPr>
            <w:noProof/>
            <w:webHidden/>
          </w:rPr>
          <w:tab/>
        </w:r>
        <w:r w:rsidR="006D5A84">
          <w:rPr>
            <w:noProof/>
            <w:webHidden/>
          </w:rPr>
          <w:fldChar w:fldCharType="begin"/>
        </w:r>
        <w:r w:rsidR="006D5A84">
          <w:rPr>
            <w:noProof/>
            <w:webHidden/>
          </w:rPr>
          <w:instrText xml:space="preserve"> PAGEREF _Toc176334989 \h </w:instrText>
        </w:r>
        <w:r w:rsidR="006D5A84">
          <w:rPr>
            <w:noProof/>
            <w:webHidden/>
          </w:rPr>
        </w:r>
        <w:r w:rsidR="006D5A84">
          <w:rPr>
            <w:noProof/>
            <w:webHidden/>
          </w:rPr>
          <w:fldChar w:fldCharType="separate"/>
        </w:r>
        <w:r w:rsidR="00836297">
          <w:rPr>
            <w:noProof/>
            <w:webHidden/>
          </w:rPr>
          <w:t>33</w:t>
        </w:r>
        <w:r w:rsidR="006D5A84">
          <w:rPr>
            <w:noProof/>
            <w:webHidden/>
          </w:rPr>
          <w:fldChar w:fldCharType="end"/>
        </w:r>
      </w:hyperlink>
    </w:p>
    <w:p w14:paraId="301BACC6" w14:textId="5D3A2A6D" w:rsidR="006D5A84" w:rsidRDefault="008F6CC8">
      <w:pPr>
        <w:pStyle w:val="TOC3"/>
        <w:tabs>
          <w:tab w:val="right" w:pos="9854"/>
        </w:tabs>
        <w:rPr>
          <w:rFonts w:eastAsiaTheme="minorEastAsia"/>
          <w:noProof/>
          <w:color w:val="auto"/>
          <w:lang w:eastAsia="en-AU"/>
        </w:rPr>
      </w:pPr>
      <w:hyperlink w:anchor="_Toc176334990" w:history="1">
        <w:r w:rsidR="006D5A84" w:rsidRPr="004005E0">
          <w:rPr>
            <w:rStyle w:val="Hyperlink"/>
            <w:noProof/>
          </w:rPr>
          <w:t>Enforcement</w:t>
        </w:r>
        <w:r w:rsidR="006D5A84">
          <w:rPr>
            <w:noProof/>
            <w:webHidden/>
          </w:rPr>
          <w:tab/>
        </w:r>
        <w:r w:rsidR="006D5A84">
          <w:rPr>
            <w:noProof/>
            <w:webHidden/>
          </w:rPr>
          <w:fldChar w:fldCharType="begin"/>
        </w:r>
        <w:r w:rsidR="006D5A84">
          <w:rPr>
            <w:noProof/>
            <w:webHidden/>
          </w:rPr>
          <w:instrText xml:space="preserve"> PAGEREF _Toc176334990 \h </w:instrText>
        </w:r>
        <w:r w:rsidR="006D5A84">
          <w:rPr>
            <w:noProof/>
            <w:webHidden/>
          </w:rPr>
        </w:r>
        <w:r w:rsidR="006D5A84">
          <w:rPr>
            <w:noProof/>
            <w:webHidden/>
          </w:rPr>
          <w:fldChar w:fldCharType="separate"/>
        </w:r>
        <w:r w:rsidR="00836297">
          <w:rPr>
            <w:noProof/>
            <w:webHidden/>
          </w:rPr>
          <w:t>34</w:t>
        </w:r>
        <w:r w:rsidR="006D5A84">
          <w:rPr>
            <w:noProof/>
            <w:webHidden/>
          </w:rPr>
          <w:fldChar w:fldCharType="end"/>
        </w:r>
      </w:hyperlink>
    </w:p>
    <w:p w14:paraId="30C00391" w14:textId="346B538F" w:rsidR="006D5A84" w:rsidRDefault="008F6CC8">
      <w:pPr>
        <w:pStyle w:val="TOC2"/>
        <w:tabs>
          <w:tab w:val="right" w:pos="9854"/>
        </w:tabs>
        <w:rPr>
          <w:rFonts w:eastAsiaTheme="minorEastAsia"/>
          <w:noProof/>
          <w:color w:val="auto"/>
          <w:lang w:eastAsia="en-AU"/>
        </w:rPr>
      </w:pPr>
      <w:hyperlink w:anchor="_Toc176334991" w:history="1">
        <w:r w:rsidR="006D5A84" w:rsidRPr="004005E0">
          <w:rPr>
            <w:rStyle w:val="Hyperlink"/>
            <w:noProof/>
          </w:rPr>
          <w:t>Option 3 – Provide the ACMA with information, code registration and standard making powers, and new core transparency obligations</w:t>
        </w:r>
        <w:r w:rsidR="006D5A84">
          <w:rPr>
            <w:noProof/>
            <w:webHidden/>
          </w:rPr>
          <w:tab/>
        </w:r>
        <w:r w:rsidR="006D5A84">
          <w:rPr>
            <w:noProof/>
            <w:webHidden/>
          </w:rPr>
          <w:fldChar w:fldCharType="begin"/>
        </w:r>
        <w:r w:rsidR="006D5A84">
          <w:rPr>
            <w:noProof/>
            <w:webHidden/>
          </w:rPr>
          <w:instrText xml:space="preserve"> PAGEREF _Toc176334991 \h </w:instrText>
        </w:r>
        <w:r w:rsidR="006D5A84">
          <w:rPr>
            <w:noProof/>
            <w:webHidden/>
          </w:rPr>
        </w:r>
        <w:r w:rsidR="006D5A84">
          <w:rPr>
            <w:noProof/>
            <w:webHidden/>
          </w:rPr>
          <w:fldChar w:fldCharType="separate"/>
        </w:r>
        <w:r w:rsidR="00836297">
          <w:rPr>
            <w:noProof/>
            <w:webHidden/>
          </w:rPr>
          <w:t>35</w:t>
        </w:r>
        <w:r w:rsidR="006D5A84">
          <w:rPr>
            <w:noProof/>
            <w:webHidden/>
          </w:rPr>
          <w:fldChar w:fldCharType="end"/>
        </w:r>
      </w:hyperlink>
    </w:p>
    <w:p w14:paraId="5155B122" w14:textId="30FC5318" w:rsidR="006D5A84" w:rsidRDefault="008F6CC8">
      <w:pPr>
        <w:pStyle w:val="TOC3"/>
        <w:tabs>
          <w:tab w:val="right" w:pos="9854"/>
        </w:tabs>
        <w:rPr>
          <w:rFonts w:eastAsiaTheme="minorEastAsia"/>
          <w:noProof/>
          <w:color w:val="auto"/>
          <w:lang w:eastAsia="en-AU"/>
        </w:rPr>
      </w:pPr>
      <w:hyperlink w:anchor="_Toc176334992" w:history="1">
        <w:r w:rsidR="006D5A84" w:rsidRPr="004005E0">
          <w:rPr>
            <w:rStyle w:val="Hyperlink"/>
            <w:noProof/>
          </w:rPr>
          <w:t>Policies</w:t>
        </w:r>
        <w:r w:rsidR="006D5A84">
          <w:rPr>
            <w:noProof/>
            <w:webHidden/>
          </w:rPr>
          <w:tab/>
        </w:r>
        <w:r w:rsidR="006D5A84">
          <w:rPr>
            <w:noProof/>
            <w:webHidden/>
          </w:rPr>
          <w:fldChar w:fldCharType="begin"/>
        </w:r>
        <w:r w:rsidR="006D5A84">
          <w:rPr>
            <w:noProof/>
            <w:webHidden/>
          </w:rPr>
          <w:instrText xml:space="preserve"> PAGEREF _Toc176334992 \h </w:instrText>
        </w:r>
        <w:r w:rsidR="006D5A84">
          <w:rPr>
            <w:noProof/>
            <w:webHidden/>
          </w:rPr>
        </w:r>
        <w:r w:rsidR="006D5A84">
          <w:rPr>
            <w:noProof/>
            <w:webHidden/>
          </w:rPr>
          <w:fldChar w:fldCharType="separate"/>
        </w:r>
        <w:r w:rsidR="00836297">
          <w:rPr>
            <w:noProof/>
            <w:webHidden/>
          </w:rPr>
          <w:t>35</w:t>
        </w:r>
        <w:r w:rsidR="006D5A84">
          <w:rPr>
            <w:noProof/>
            <w:webHidden/>
          </w:rPr>
          <w:fldChar w:fldCharType="end"/>
        </w:r>
      </w:hyperlink>
    </w:p>
    <w:p w14:paraId="5F794EED" w14:textId="18BF6A39" w:rsidR="006D5A84" w:rsidRDefault="008F6CC8">
      <w:pPr>
        <w:pStyle w:val="TOC3"/>
        <w:tabs>
          <w:tab w:val="right" w:pos="9854"/>
        </w:tabs>
        <w:rPr>
          <w:rFonts w:eastAsiaTheme="minorEastAsia"/>
          <w:noProof/>
          <w:color w:val="auto"/>
          <w:lang w:eastAsia="en-AU"/>
        </w:rPr>
      </w:pPr>
      <w:hyperlink w:anchor="_Toc176334993" w:history="1">
        <w:r w:rsidR="006D5A84" w:rsidRPr="004005E0">
          <w:rPr>
            <w:rStyle w:val="Hyperlink"/>
            <w:noProof/>
          </w:rPr>
          <w:t>Risk assessment</w:t>
        </w:r>
        <w:r w:rsidR="006D5A84">
          <w:rPr>
            <w:noProof/>
            <w:webHidden/>
          </w:rPr>
          <w:tab/>
        </w:r>
        <w:r w:rsidR="006D5A84">
          <w:rPr>
            <w:noProof/>
            <w:webHidden/>
          </w:rPr>
          <w:fldChar w:fldCharType="begin"/>
        </w:r>
        <w:r w:rsidR="006D5A84">
          <w:rPr>
            <w:noProof/>
            <w:webHidden/>
          </w:rPr>
          <w:instrText xml:space="preserve"> PAGEREF _Toc176334993 \h </w:instrText>
        </w:r>
        <w:r w:rsidR="006D5A84">
          <w:rPr>
            <w:noProof/>
            <w:webHidden/>
          </w:rPr>
        </w:r>
        <w:r w:rsidR="006D5A84">
          <w:rPr>
            <w:noProof/>
            <w:webHidden/>
          </w:rPr>
          <w:fldChar w:fldCharType="separate"/>
        </w:r>
        <w:r w:rsidR="00836297">
          <w:rPr>
            <w:noProof/>
            <w:webHidden/>
          </w:rPr>
          <w:t>35</w:t>
        </w:r>
        <w:r w:rsidR="006D5A84">
          <w:rPr>
            <w:noProof/>
            <w:webHidden/>
          </w:rPr>
          <w:fldChar w:fldCharType="end"/>
        </w:r>
      </w:hyperlink>
    </w:p>
    <w:p w14:paraId="4BD5B150" w14:textId="6AB3FD22" w:rsidR="006D5A84" w:rsidRDefault="008F6CC8">
      <w:pPr>
        <w:pStyle w:val="TOC3"/>
        <w:tabs>
          <w:tab w:val="right" w:pos="9854"/>
        </w:tabs>
        <w:rPr>
          <w:rFonts w:eastAsiaTheme="minorEastAsia"/>
          <w:noProof/>
          <w:color w:val="auto"/>
          <w:lang w:eastAsia="en-AU"/>
        </w:rPr>
      </w:pPr>
      <w:hyperlink w:anchor="_Toc176334994" w:history="1">
        <w:r w:rsidR="006D5A84" w:rsidRPr="004005E0">
          <w:rPr>
            <w:rStyle w:val="Hyperlink"/>
            <w:noProof/>
          </w:rPr>
          <w:t>Risk management</w:t>
        </w:r>
        <w:r w:rsidR="006D5A84">
          <w:rPr>
            <w:noProof/>
            <w:webHidden/>
          </w:rPr>
          <w:tab/>
        </w:r>
        <w:r w:rsidR="006D5A84">
          <w:rPr>
            <w:noProof/>
            <w:webHidden/>
          </w:rPr>
          <w:fldChar w:fldCharType="begin"/>
        </w:r>
        <w:r w:rsidR="006D5A84">
          <w:rPr>
            <w:noProof/>
            <w:webHidden/>
          </w:rPr>
          <w:instrText xml:space="preserve"> PAGEREF _Toc176334994 \h </w:instrText>
        </w:r>
        <w:r w:rsidR="006D5A84">
          <w:rPr>
            <w:noProof/>
            <w:webHidden/>
          </w:rPr>
        </w:r>
        <w:r w:rsidR="006D5A84">
          <w:rPr>
            <w:noProof/>
            <w:webHidden/>
          </w:rPr>
          <w:fldChar w:fldCharType="separate"/>
        </w:r>
        <w:r w:rsidR="00836297">
          <w:rPr>
            <w:noProof/>
            <w:webHidden/>
          </w:rPr>
          <w:t>35</w:t>
        </w:r>
        <w:r w:rsidR="006D5A84">
          <w:rPr>
            <w:noProof/>
            <w:webHidden/>
          </w:rPr>
          <w:fldChar w:fldCharType="end"/>
        </w:r>
      </w:hyperlink>
    </w:p>
    <w:p w14:paraId="60003462" w14:textId="301E9473" w:rsidR="006D5A84" w:rsidRDefault="008F6CC8">
      <w:pPr>
        <w:pStyle w:val="TOC3"/>
        <w:tabs>
          <w:tab w:val="right" w:pos="9854"/>
        </w:tabs>
        <w:rPr>
          <w:rFonts w:eastAsiaTheme="minorEastAsia"/>
          <w:noProof/>
          <w:color w:val="auto"/>
          <w:lang w:eastAsia="en-AU"/>
        </w:rPr>
      </w:pPr>
      <w:hyperlink w:anchor="_Toc176334995" w:history="1">
        <w:r w:rsidR="006D5A84" w:rsidRPr="004005E0">
          <w:rPr>
            <w:rStyle w:val="Hyperlink"/>
            <w:noProof/>
          </w:rPr>
          <w:t>Media literacy plan</w:t>
        </w:r>
        <w:r w:rsidR="006D5A84">
          <w:rPr>
            <w:noProof/>
            <w:webHidden/>
          </w:rPr>
          <w:tab/>
        </w:r>
        <w:r w:rsidR="006D5A84">
          <w:rPr>
            <w:noProof/>
            <w:webHidden/>
          </w:rPr>
          <w:fldChar w:fldCharType="begin"/>
        </w:r>
        <w:r w:rsidR="006D5A84">
          <w:rPr>
            <w:noProof/>
            <w:webHidden/>
          </w:rPr>
          <w:instrText xml:space="preserve"> PAGEREF _Toc176334995 \h </w:instrText>
        </w:r>
        <w:r w:rsidR="006D5A84">
          <w:rPr>
            <w:noProof/>
            <w:webHidden/>
          </w:rPr>
        </w:r>
        <w:r w:rsidR="006D5A84">
          <w:rPr>
            <w:noProof/>
            <w:webHidden/>
          </w:rPr>
          <w:fldChar w:fldCharType="separate"/>
        </w:r>
        <w:r w:rsidR="00836297">
          <w:rPr>
            <w:noProof/>
            <w:webHidden/>
          </w:rPr>
          <w:t>35</w:t>
        </w:r>
        <w:r w:rsidR="006D5A84">
          <w:rPr>
            <w:noProof/>
            <w:webHidden/>
          </w:rPr>
          <w:fldChar w:fldCharType="end"/>
        </w:r>
      </w:hyperlink>
    </w:p>
    <w:p w14:paraId="02E68A24" w14:textId="558B285A" w:rsidR="006D5A84" w:rsidRDefault="008F6CC8">
      <w:pPr>
        <w:pStyle w:val="TOC3"/>
        <w:tabs>
          <w:tab w:val="right" w:pos="9854"/>
        </w:tabs>
        <w:rPr>
          <w:rFonts w:eastAsiaTheme="minorEastAsia"/>
          <w:noProof/>
          <w:color w:val="auto"/>
          <w:lang w:eastAsia="en-AU"/>
        </w:rPr>
      </w:pPr>
      <w:hyperlink w:anchor="_Toc176334996" w:history="1">
        <w:r w:rsidR="006D5A84" w:rsidRPr="004005E0">
          <w:rPr>
            <w:rStyle w:val="Hyperlink"/>
            <w:noProof/>
          </w:rPr>
          <w:t>Complaints handling and dispute resolution</w:t>
        </w:r>
        <w:r w:rsidR="006D5A84">
          <w:rPr>
            <w:noProof/>
            <w:webHidden/>
          </w:rPr>
          <w:tab/>
        </w:r>
        <w:r w:rsidR="006D5A84">
          <w:rPr>
            <w:noProof/>
            <w:webHidden/>
          </w:rPr>
          <w:fldChar w:fldCharType="begin"/>
        </w:r>
        <w:r w:rsidR="006D5A84">
          <w:rPr>
            <w:noProof/>
            <w:webHidden/>
          </w:rPr>
          <w:instrText xml:space="preserve"> PAGEREF _Toc176334996 \h </w:instrText>
        </w:r>
        <w:r w:rsidR="006D5A84">
          <w:rPr>
            <w:noProof/>
            <w:webHidden/>
          </w:rPr>
        </w:r>
        <w:r w:rsidR="006D5A84">
          <w:rPr>
            <w:noProof/>
            <w:webHidden/>
          </w:rPr>
          <w:fldChar w:fldCharType="separate"/>
        </w:r>
        <w:r w:rsidR="00836297">
          <w:rPr>
            <w:noProof/>
            <w:webHidden/>
          </w:rPr>
          <w:t>35</w:t>
        </w:r>
        <w:r w:rsidR="006D5A84">
          <w:rPr>
            <w:noProof/>
            <w:webHidden/>
          </w:rPr>
          <w:fldChar w:fldCharType="end"/>
        </w:r>
      </w:hyperlink>
    </w:p>
    <w:p w14:paraId="614E4830" w14:textId="3B15C882" w:rsidR="006D5A84" w:rsidRDefault="008F6CC8">
      <w:pPr>
        <w:pStyle w:val="TOC3"/>
        <w:tabs>
          <w:tab w:val="right" w:pos="9854"/>
        </w:tabs>
        <w:rPr>
          <w:rFonts w:eastAsiaTheme="minorEastAsia"/>
          <w:noProof/>
          <w:color w:val="auto"/>
          <w:lang w:eastAsia="en-AU"/>
        </w:rPr>
      </w:pPr>
      <w:hyperlink w:anchor="_Toc176334997" w:history="1">
        <w:r w:rsidR="006D5A84" w:rsidRPr="004005E0">
          <w:rPr>
            <w:rStyle w:val="Hyperlink"/>
            <w:noProof/>
          </w:rPr>
          <w:t>Publication obligations</w:t>
        </w:r>
        <w:r w:rsidR="006D5A84">
          <w:rPr>
            <w:noProof/>
            <w:webHidden/>
          </w:rPr>
          <w:tab/>
        </w:r>
        <w:r w:rsidR="006D5A84">
          <w:rPr>
            <w:noProof/>
            <w:webHidden/>
          </w:rPr>
          <w:fldChar w:fldCharType="begin"/>
        </w:r>
        <w:r w:rsidR="006D5A84">
          <w:rPr>
            <w:noProof/>
            <w:webHidden/>
          </w:rPr>
          <w:instrText xml:space="preserve"> PAGEREF _Toc176334997 \h </w:instrText>
        </w:r>
        <w:r w:rsidR="006D5A84">
          <w:rPr>
            <w:noProof/>
            <w:webHidden/>
          </w:rPr>
        </w:r>
        <w:r w:rsidR="006D5A84">
          <w:rPr>
            <w:noProof/>
            <w:webHidden/>
          </w:rPr>
          <w:fldChar w:fldCharType="separate"/>
        </w:r>
        <w:r w:rsidR="00836297">
          <w:rPr>
            <w:noProof/>
            <w:webHidden/>
          </w:rPr>
          <w:t>36</w:t>
        </w:r>
        <w:r w:rsidR="006D5A84">
          <w:rPr>
            <w:noProof/>
            <w:webHidden/>
          </w:rPr>
          <w:fldChar w:fldCharType="end"/>
        </w:r>
      </w:hyperlink>
    </w:p>
    <w:p w14:paraId="133453BA" w14:textId="6171B87B" w:rsidR="006D5A84" w:rsidRDefault="008F6CC8">
      <w:pPr>
        <w:pStyle w:val="TOC3"/>
        <w:tabs>
          <w:tab w:val="right" w:pos="9854"/>
        </w:tabs>
        <w:rPr>
          <w:rFonts w:eastAsiaTheme="minorEastAsia"/>
          <w:noProof/>
          <w:color w:val="auto"/>
          <w:lang w:eastAsia="en-AU"/>
        </w:rPr>
      </w:pPr>
      <w:hyperlink w:anchor="_Toc176334998" w:history="1">
        <w:r w:rsidR="006D5A84" w:rsidRPr="004005E0">
          <w:rPr>
            <w:rStyle w:val="Hyperlink"/>
            <w:noProof/>
          </w:rPr>
          <w:t>Exemption from core transparency obligations</w:t>
        </w:r>
        <w:r w:rsidR="006D5A84">
          <w:rPr>
            <w:noProof/>
            <w:webHidden/>
          </w:rPr>
          <w:tab/>
        </w:r>
        <w:r w:rsidR="006D5A84">
          <w:rPr>
            <w:noProof/>
            <w:webHidden/>
          </w:rPr>
          <w:fldChar w:fldCharType="begin"/>
        </w:r>
        <w:r w:rsidR="006D5A84">
          <w:rPr>
            <w:noProof/>
            <w:webHidden/>
          </w:rPr>
          <w:instrText xml:space="preserve"> PAGEREF _Toc176334998 \h </w:instrText>
        </w:r>
        <w:r w:rsidR="006D5A84">
          <w:rPr>
            <w:noProof/>
            <w:webHidden/>
          </w:rPr>
        </w:r>
        <w:r w:rsidR="006D5A84">
          <w:rPr>
            <w:noProof/>
            <w:webHidden/>
          </w:rPr>
          <w:fldChar w:fldCharType="separate"/>
        </w:r>
        <w:r w:rsidR="00836297">
          <w:rPr>
            <w:noProof/>
            <w:webHidden/>
          </w:rPr>
          <w:t>37</w:t>
        </w:r>
        <w:r w:rsidR="006D5A84">
          <w:rPr>
            <w:noProof/>
            <w:webHidden/>
          </w:rPr>
          <w:fldChar w:fldCharType="end"/>
        </w:r>
      </w:hyperlink>
    </w:p>
    <w:p w14:paraId="597CBB78" w14:textId="5CC8E826" w:rsidR="006D5A84" w:rsidRDefault="008F6CC8">
      <w:pPr>
        <w:pStyle w:val="TOC1"/>
        <w:rPr>
          <w:rFonts w:eastAsiaTheme="minorEastAsia"/>
          <w:b w:val="0"/>
          <w:noProof/>
          <w:color w:val="auto"/>
          <w:sz w:val="22"/>
          <w:u w:val="none"/>
          <w:lang w:eastAsia="en-AU"/>
        </w:rPr>
      </w:pPr>
      <w:hyperlink w:anchor="_Toc176334999" w:history="1">
        <w:r w:rsidR="006D5A84" w:rsidRPr="004005E0">
          <w:rPr>
            <w:rStyle w:val="Hyperlink"/>
            <w:noProof/>
          </w:rPr>
          <w:t>Impact analysis</w:t>
        </w:r>
        <w:r w:rsidR="006D5A84">
          <w:rPr>
            <w:noProof/>
            <w:webHidden/>
          </w:rPr>
          <w:tab/>
        </w:r>
        <w:r w:rsidR="006D5A84">
          <w:rPr>
            <w:noProof/>
            <w:webHidden/>
          </w:rPr>
          <w:fldChar w:fldCharType="begin"/>
        </w:r>
        <w:r w:rsidR="006D5A84">
          <w:rPr>
            <w:noProof/>
            <w:webHidden/>
          </w:rPr>
          <w:instrText xml:space="preserve"> PAGEREF _Toc176334999 \h </w:instrText>
        </w:r>
        <w:r w:rsidR="006D5A84">
          <w:rPr>
            <w:noProof/>
            <w:webHidden/>
          </w:rPr>
        </w:r>
        <w:r w:rsidR="006D5A84">
          <w:rPr>
            <w:noProof/>
            <w:webHidden/>
          </w:rPr>
          <w:fldChar w:fldCharType="separate"/>
        </w:r>
        <w:r w:rsidR="00836297">
          <w:rPr>
            <w:noProof/>
            <w:webHidden/>
          </w:rPr>
          <w:t>38</w:t>
        </w:r>
        <w:r w:rsidR="006D5A84">
          <w:rPr>
            <w:noProof/>
            <w:webHidden/>
          </w:rPr>
          <w:fldChar w:fldCharType="end"/>
        </w:r>
      </w:hyperlink>
    </w:p>
    <w:p w14:paraId="2130CD94" w14:textId="73A4E1B0" w:rsidR="006D5A84" w:rsidRDefault="008F6CC8">
      <w:pPr>
        <w:pStyle w:val="TOC2"/>
        <w:tabs>
          <w:tab w:val="right" w:pos="9854"/>
        </w:tabs>
        <w:rPr>
          <w:rFonts w:eastAsiaTheme="minorEastAsia"/>
          <w:noProof/>
          <w:color w:val="auto"/>
          <w:lang w:eastAsia="en-AU"/>
        </w:rPr>
      </w:pPr>
      <w:hyperlink w:anchor="_Toc176335000" w:history="1">
        <w:r w:rsidR="006D5A84" w:rsidRPr="004005E0">
          <w:rPr>
            <w:rStyle w:val="Hyperlink"/>
            <w:noProof/>
          </w:rPr>
          <w:t>Stakeholders identified and considered in the analysis</w:t>
        </w:r>
        <w:r w:rsidR="006D5A84">
          <w:rPr>
            <w:noProof/>
            <w:webHidden/>
          </w:rPr>
          <w:tab/>
        </w:r>
        <w:r w:rsidR="006D5A84">
          <w:rPr>
            <w:noProof/>
            <w:webHidden/>
          </w:rPr>
          <w:fldChar w:fldCharType="begin"/>
        </w:r>
        <w:r w:rsidR="006D5A84">
          <w:rPr>
            <w:noProof/>
            <w:webHidden/>
          </w:rPr>
          <w:instrText xml:space="preserve"> PAGEREF _Toc176335000 \h </w:instrText>
        </w:r>
        <w:r w:rsidR="006D5A84">
          <w:rPr>
            <w:noProof/>
            <w:webHidden/>
          </w:rPr>
        </w:r>
        <w:r w:rsidR="006D5A84">
          <w:rPr>
            <w:noProof/>
            <w:webHidden/>
          </w:rPr>
          <w:fldChar w:fldCharType="separate"/>
        </w:r>
        <w:r w:rsidR="00836297">
          <w:rPr>
            <w:noProof/>
            <w:webHidden/>
          </w:rPr>
          <w:t>38</w:t>
        </w:r>
        <w:r w:rsidR="006D5A84">
          <w:rPr>
            <w:noProof/>
            <w:webHidden/>
          </w:rPr>
          <w:fldChar w:fldCharType="end"/>
        </w:r>
      </w:hyperlink>
    </w:p>
    <w:p w14:paraId="684B5837" w14:textId="1DE54D13" w:rsidR="006D5A84" w:rsidRDefault="008F6CC8">
      <w:pPr>
        <w:pStyle w:val="TOC2"/>
        <w:tabs>
          <w:tab w:val="right" w:pos="9854"/>
        </w:tabs>
        <w:rPr>
          <w:rFonts w:eastAsiaTheme="minorEastAsia"/>
          <w:noProof/>
          <w:color w:val="auto"/>
          <w:lang w:eastAsia="en-AU"/>
        </w:rPr>
      </w:pPr>
      <w:hyperlink w:anchor="_Toc176335001" w:history="1">
        <w:r w:rsidR="006D5A84" w:rsidRPr="004005E0">
          <w:rPr>
            <w:rStyle w:val="Hyperlink"/>
            <w:noProof/>
          </w:rPr>
          <w:t>Government costs estimation</w:t>
        </w:r>
        <w:r w:rsidR="006D5A84">
          <w:rPr>
            <w:noProof/>
            <w:webHidden/>
          </w:rPr>
          <w:tab/>
        </w:r>
        <w:r w:rsidR="006D5A84">
          <w:rPr>
            <w:noProof/>
            <w:webHidden/>
          </w:rPr>
          <w:fldChar w:fldCharType="begin"/>
        </w:r>
        <w:r w:rsidR="006D5A84">
          <w:rPr>
            <w:noProof/>
            <w:webHidden/>
          </w:rPr>
          <w:instrText xml:space="preserve"> PAGEREF _Toc176335001 \h </w:instrText>
        </w:r>
        <w:r w:rsidR="006D5A84">
          <w:rPr>
            <w:noProof/>
            <w:webHidden/>
          </w:rPr>
        </w:r>
        <w:r w:rsidR="006D5A84">
          <w:rPr>
            <w:noProof/>
            <w:webHidden/>
          </w:rPr>
          <w:fldChar w:fldCharType="separate"/>
        </w:r>
        <w:r w:rsidR="00836297">
          <w:rPr>
            <w:noProof/>
            <w:webHidden/>
          </w:rPr>
          <w:t>38</w:t>
        </w:r>
        <w:r w:rsidR="006D5A84">
          <w:rPr>
            <w:noProof/>
            <w:webHidden/>
          </w:rPr>
          <w:fldChar w:fldCharType="end"/>
        </w:r>
      </w:hyperlink>
    </w:p>
    <w:p w14:paraId="2D8431B0" w14:textId="2A3DE553" w:rsidR="006D5A84" w:rsidRDefault="008F6CC8">
      <w:pPr>
        <w:pStyle w:val="TOC2"/>
        <w:tabs>
          <w:tab w:val="right" w:pos="9854"/>
        </w:tabs>
        <w:rPr>
          <w:rFonts w:eastAsiaTheme="minorEastAsia"/>
          <w:noProof/>
          <w:color w:val="auto"/>
          <w:lang w:eastAsia="en-AU"/>
        </w:rPr>
      </w:pPr>
      <w:hyperlink w:anchor="_Toc176335002" w:history="1">
        <w:r w:rsidR="006D5A84" w:rsidRPr="004005E0">
          <w:rPr>
            <w:rStyle w:val="Hyperlink"/>
            <w:noProof/>
          </w:rPr>
          <w:t>Industry cost estimation</w:t>
        </w:r>
        <w:r w:rsidR="006D5A84">
          <w:rPr>
            <w:noProof/>
            <w:webHidden/>
          </w:rPr>
          <w:tab/>
        </w:r>
        <w:r w:rsidR="006D5A84">
          <w:rPr>
            <w:noProof/>
            <w:webHidden/>
          </w:rPr>
          <w:fldChar w:fldCharType="begin"/>
        </w:r>
        <w:r w:rsidR="006D5A84">
          <w:rPr>
            <w:noProof/>
            <w:webHidden/>
          </w:rPr>
          <w:instrText xml:space="preserve"> PAGEREF _Toc176335002 \h </w:instrText>
        </w:r>
        <w:r w:rsidR="006D5A84">
          <w:rPr>
            <w:noProof/>
            <w:webHidden/>
          </w:rPr>
        </w:r>
        <w:r w:rsidR="006D5A84">
          <w:rPr>
            <w:noProof/>
            <w:webHidden/>
          </w:rPr>
          <w:fldChar w:fldCharType="separate"/>
        </w:r>
        <w:r w:rsidR="00836297">
          <w:rPr>
            <w:noProof/>
            <w:webHidden/>
          </w:rPr>
          <w:t>38</w:t>
        </w:r>
        <w:r w:rsidR="006D5A84">
          <w:rPr>
            <w:noProof/>
            <w:webHidden/>
          </w:rPr>
          <w:fldChar w:fldCharType="end"/>
        </w:r>
      </w:hyperlink>
    </w:p>
    <w:p w14:paraId="43730281" w14:textId="31131FB4" w:rsidR="006D5A84" w:rsidRDefault="008F6CC8">
      <w:pPr>
        <w:pStyle w:val="TOC3"/>
        <w:tabs>
          <w:tab w:val="right" w:pos="9854"/>
        </w:tabs>
        <w:rPr>
          <w:rFonts w:eastAsiaTheme="minorEastAsia"/>
          <w:noProof/>
          <w:color w:val="auto"/>
          <w:lang w:eastAsia="en-AU"/>
        </w:rPr>
      </w:pPr>
      <w:hyperlink w:anchor="_Toc176335003" w:history="1">
        <w:r w:rsidR="006D5A84" w:rsidRPr="004005E0">
          <w:rPr>
            <w:rStyle w:val="Hyperlink"/>
            <w:noProof/>
          </w:rPr>
          <w:t>Option 1 – Maintain the status quo</w:t>
        </w:r>
        <w:r w:rsidR="006D5A84">
          <w:rPr>
            <w:noProof/>
            <w:webHidden/>
          </w:rPr>
          <w:tab/>
        </w:r>
        <w:r w:rsidR="006D5A84">
          <w:rPr>
            <w:noProof/>
            <w:webHidden/>
          </w:rPr>
          <w:fldChar w:fldCharType="begin"/>
        </w:r>
        <w:r w:rsidR="006D5A84">
          <w:rPr>
            <w:noProof/>
            <w:webHidden/>
          </w:rPr>
          <w:instrText xml:space="preserve"> PAGEREF _Toc176335003 \h </w:instrText>
        </w:r>
        <w:r w:rsidR="006D5A84">
          <w:rPr>
            <w:noProof/>
            <w:webHidden/>
          </w:rPr>
        </w:r>
        <w:r w:rsidR="006D5A84">
          <w:rPr>
            <w:noProof/>
            <w:webHidden/>
          </w:rPr>
          <w:fldChar w:fldCharType="separate"/>
        </w:r>
        <w:r w:rsidR="00836297">
          <w:rPr>
            <w:noProof/>
            <w:webHidden/>
          </w:rPr>
          <w:t>39</w:t>
        </w:r>
        <w:r w:rsidR="006D5A84">
          <w:rPr>
            <w:noProof/>
            <w:webHidden/>
          </w:rPr>
          <w:fldChar w:fldCharType="end"/>
        </w:r>
      </w:hyperlink>
    </w:p>
    <w:p w14:paraId="2E33F956" w14:textId="2C5F6C2D" w:rsidR="006D5A84" w:rsidRDefault="008F6CC8">
      <w:pPr>
        <w:pStyle w:val="TOC3"/>
        <w:tabs>
          <w:tab w:val="right" w:pos="9854"/>
        </w:tabs>
        <w:rPr>
          <w:rFonts w:eastAsiaTheme="minorEastAsia"/>
          <w:noProof/>
          <w:color w:val="auto"/>
          <w:lang w:eastAsia="en-AU"/>
        </w:rPr>
      </w:pPr>
      <w:hyperlink w:anchor="_Toc176335004" w:history="1">
        <w:r w:rsidR="006D5A84" w:rsidRPr="004005E0">
          <w:rPr>
            <w:rStyle w:val="Hyperlink"/>
            <w:noProof/>
          </w:rPr>
          <w:t>Option 2 – Provide the ACMA with information, code registration and standard making powers (as per Exposure Draft Bill)</w:t>
        </w:r>
        <w:r w:rsidR="006D5A84">
          <w:rPr>
            <w:noProof/>
            <w:webHidden/>
          </w:rPr>
          <w:tab/>
        </w:r>
        <w:r w:rsidR="006D5A84">
          <w:rPr>
            <w:noProof/>
            <w:webHidden/>
          </w:rPr>
          <w:fldChar w:fldCharType="begin"/>
        </w:r>
        <w:r w:rsidR="006D5A84">
          <w:rPr>
            <w:noProof/>
            <w:webHidden/>
          </w:rPr>
          <w:instrText xml:space="preserve"> PAGEREF _Toc176335004 \h </w:instrText>
        </w:r>
        <w:r w:rsidR="006D5A84">
          <w:rPr>
            <w:noProof/>
            <w:webHidden/>
          </w:rPr>
        </w:r>
        <w:r w:rsidR="006D5A84">
          <w:rPr>
            <w:noProof/>
            <w:webHidden/>
          </w:rPr>
          <w:fldChar w:fldCharType="separate"/>
        </w:r>
        <w:r w:rsidR="00836297">
          <w:rPr>
            <w:noProof/>
            <w:webHidden/>
          </w:rPr>
          <w:t>39</w:t>
        </w:r>
        <w:r w:rsidR="006D5A84">
          <w:rPr>
            <w:noProof/>
            <w:webHidden/>
          </w:rPr>
          <w:fldChar w:fldCharType="end"/>
        </w:r>
      </w:hyperlink>
    </w:p>
    <w:p w14:paraId="1AF1365B" w14:textId="6437556E" w:rsidR="006D5A84" w:rsidRDefault="008F6CC8">
      <w:pPr>
        <w:pStyle w:val="TOC3"/>
        <w:tabs>
          <w:tab w:val="right" w:pos="9854"/>
        </w:tabs>
        <w:rPr>
          <w:rFonts w:eastAsiaTheme="minorEastAsia"/>
          <w:noProof/>
          <w:color w:val="auto"/>
          <w:lang w:eastAsia="en-AU"/>
        </w:rPr>
      </w:pPr>
      <w:hyperlink w:anchor="_Toc176335005" w:history="1">
        <w:r w:rsidR="006D5A84" w:rsidRPr="004005E0">
          <w:rPr>
            <w:rStyle w:val="Hyperlink"/>
            <w:noProof/>
          </w:rPr>
          <w:t>Option 3 – Provide the ACMA with information, code registration and standard making powers, and provide core obligations on platforms</w:t>
        </w:r>
        <w:r w:rsidR="006D5A84">
          <w:rPr>
            <w:noProof/>
            <w:webHidden/>
          </w:rPr>
          <w:tab/>
        </w:r>
        <w:r w:rsidR="006D5A84">
          <w:rPr>
            <w:noProof/>
            <w:webHidden/>
          </w:rPr>
          <w:fldChar w:fldCharType="begin"/>
        </w:r>
        <w:r w:rsidR="006D5A84">
          <w:rPr>
            <w:noProof/>
            <w:webHidden/>
          </w:rPr>
          <w:instrText xml:space="preserve"> PAGEREF _Toc176335005 \h </w:instrText>
        </w:r>
        <w:r w:rsidR="006D5A84">
          <w:rPr>
            <w:noProof/>
            <w:webHidden/>
          </w:rPr>
        </w:r>
        <w:r w:rsidR="006D5A84">
          <w:rPr>
            <w:noProof/>
            <w:webHidden/>
          </w:rPr>
          <w:fldChar w:fldCharType="separate"/>
        </w:r>
        <w:r w:rsidR="00836297">
          <w:rPr>
            <w:noProof/>
            <w:webHidden/>
          </w:rPr>
          <w:t>39</w:t>
        </w:r>
        <w:r w:rsidR="006D5A84">
          <w:rPr>
            <w:noProof/>
            <w:webHidden/>
          </w:rPr>
          <w:fldChar w:fldCharType="end"/>
        </w:r>
      </w:hyperlink>
    </w:p>
    <w:p w14:paraId="32BEF9EE" w14:textId="75A11A2A" w:rsidR="006D5A84" w:rsidRDefault="008F6CC8">
      <w:pPr>
        <w:pStyle w:val="TOC2"/>
        <w:tabs>
          <w:tab w:val="right" w:pos="9854"/>
        </w:tabs>
        <w:rPr>
          <w:rFonts w:eastAsiaTheme="minorEastAsia"/>
          <w:noProof/>
          <w:color w:val="auto"/>
          <w:lang w:eastAsia="en-AU"/>
        </w:rPr>
      </w:pPr>
      <w:hyperlink w:anchor="_Toc176335006" w:history="1">
        <w:r w:rsidR="006D5A84" w:rsidRPr="004005E0">
          <w:rPr>
            <w:rStyle w:val="Hyperlink"/>
            <w:noProof/>
          </w:rPr>
          <w:t>Benefit identification</w:t>
        </w:r>
        <w:r w:rsidR="006D5A84">
          <w:rPr>
            <w:noProof/>
            <w:webHidden/>
          </w:rPr>
          <w:tab/>
        </w:r>
        <w:r w:rsidR="006D5A84">
          <w:rPr>
            <w:noProof/>
            <w:webHidden/>
          </w:rPr>
          <w:fldChar w:fldCharType="begin"/>
        </w:r>
        <w:r w:rsidR="006D5A84">
          <w:rPr>
            <w:noProof/>
            <w:webHidden/>
          </w:rPr>
          <w:instrText xml:space="preserve"> PAGEREF _Toc176335006 \h </w:instrText>
        </w:r>
        <w:r w:rsidR="006D5A84">
          <w:rPr>
            <w:noProof/>
            <w:webHidden/>
          </w:rPr>
        </w:r>
        <w:r w:rsidR="006D5A84">
          <w:rPr>
            <w:noProof/>
            <w:webHidden/>
          </w:rPr>
          <w:fldChar w:fldCharType="separate"/>
        </w:r>
        <w:r w:rsidR="00836297">
          <w:rPr>
            <w:noProof/>
            <w:webHidden/>
          </w:rPr>
          <w:t>41</w:t>
        </w:r>
        <w:r w:rsidR="006D5A84">
          <w:rPr>
            <w:noProof/>
            <w:webHidden/>
          </w:rPr>
          <w:fldChar w:fldCharType="end"/>
        </w:r>
      </w:hyperlink>
    </w:p>
    <w:p w14:paraId="6386F421" w14:textId="3BD681FA" w:rsidR="006D5A84" w:rsidRDefault="008F6CC8">
      <w:pPr>
        <w:pStyle w:val="TOC2"/>
        <w:tabs>
          <w:tab w:val="right" w:pos="9854"/>
        </w:tabs>
        <w:rPr>
          <w:rFonts w:eastAsiaTheme="minorEastAsia"/>
          <w:noProof/>
          <w:color w:val="auto"/>
          <w:lang w:eastAsia="en-AU"/>
        </w:rPr>
      </w:pPr>
      <w:hyperlink w:anchor="_Toc176335007" w:history="1">
        <w:r w:rsidR="006D5A84" w:rsidRPr="004005E0">
          <w:rPr>
            <w:rStyle w:val="Hyperlink"/>
            <w:noProof/>
          </w:rPr>
          <w:t>Benefit valuation approach</w:t>
        </w:r>
        <w:r w:rsidR="006D5A84">
          <w:rPr>
            <w:noProof/>
            <w:webHidden/>
          </w:rPr>
          <w:tab/>
        </w:r>
        <w:r w:rsidR="006D5A84">
          <w:rPr>
            <w:noProof/>
            <w:webHidden/>
          </w:rPr>
          <w:fldChar w:fldCharType="begin"/>
        </w:r>
        <w:r w:rsidR="006D5A84">
          <w:rPr>
            <w:noProof/>
            <w:webHidden/>
          </w:rPr>
          <w:instrText xml:space="preserve"> PAGEREF _Toc176335007 \h </w:instrText>
        </w:r>
        <w:r w:rsidR="006D5A84">
          <w:rPr>
            <w:noProof/>
            <w:webHidden/>
          </w:rPr>
        </w:r>
        <w:r w:rsidR="006D5A84">
          <w:rPr>
            <w:noProof/>
            <w:webHidden/>
          </w:rPr>
          <w:fldChar w:fldCharType="separate"/>
        </w:r>
        <w:r w:rsidR="00836297">
          <w:rPr>
            <w:noProof/>
            <w:webHidden/>
          </w:rPr>
          <w:t>42</w:t>
        </w:r>
        <w:r w:rsidR="006D5A84">
          <w:rPr>
            <w:noProof/>
            <w:webHidden/>
          </w:rPr>
          <w:fldChar w:fldCharType="end"/>
        </w:r>
      </w:hyperlink>
    </w:p>
    <w:p w14:paraId="4B507991" w14:textId="16DAB283" w:rsidR="006D5A84" w:rsidRDefault="008F6CC8">
      <w:pPr>
        <w:pStyle w:val="TOC3"/>
        <w:tabs>
          <w:tab w:val="right" w:pos="9854"/>
        </w:tabs>
        <w:rPr>
          <w:rFonts w:eastAsiaTheme="minorEastAsia"/>
          <w:noProof/>
          <w:color w:val="auto"/>
          <w:lang w:eastAsia="en-AU"/>
        </w:rPr>
      </w:pPr>
      <w:hyperlink w:anchor="_Toc176335008" w:history="1">
        <w:r w:rsidR="006D5A84" w:rsidRPr="004005E0">
          <w:rPr>
            <w:rStyle w:val="Hyperlink"/>
            <w:noProof/>
          </w:rPr>
          <w:t>Timing of costs and benefits</w:t>
        </w:r>
        <w:r w:rsidR="006D5A84">
          <w:rPr>
            <w:noProof/>
            <w:webHidden/>
          </w:rPr>
          <w:tab/>
        </w:r>
        <w:r w:rsidR="006D5A84">
          <w:rPr>
            <w:noProof/>
            <w:webHidden/>
          </w:rPr>
          <w:fldChar w:fldCharType="begin"/>
        </w:r>
        <w:r w:rsidR="006D5A84">
          <w:rPr>
            <w:noProof/>
            <w:webHidden/>
          </w:rPr>
          <w:instrText xml:space="preserve"> PAGEREF _Toc176335008 \h </w:instrText>
        </w:r>
        <w:r w:rsidR="006D5A84">
          <w:rPr>
            <w:noProof/>
            <w:webHidden/>
          </w:rPr>
        </w:r>
        <w:r w:rsidR="006D5A84">
          <w:rPr>
            <w:noProof/>
            <w:webHidden/>
          </w:rPr>
          <w:fldChar w:fldCharType="separate"/>
        </w:r>
        <w:r w:rsidR="00836297">
          <w:rPr>
            <w:noProof/>
            <w:webHidden/>
          </w:rPr>
          <w:t>43</w:t>
        </w:r>
        <w:r w:rsidR="006D5A84">
          <w:rPr>
            <w:noProof/>
            <w:webHidden/>
          </w:rPr>
          <w:fldChar w:fldCharType="end"/>
        </w:r>
      </w:hyperlink>
    </w:p>
    <w:p w14:paraId="695498DF" w14:textId="7E1E1BDD" w:rsidR="006D5A84" w:rsidRDefault="008F6CC8">
      <w:pPr>
        <w:pStyle w:val="TOC2"/>
        <w:tabs>
          <w:tab w:val="right" w:pos="9854"/>
        </w:tabs>
        <w:rPr>
          <w:rFonts w:eastAsiaTheme="minorEastAsia"/>
          <w:noProof/>
          <w:color w:val="auto"/>
          <w:lang w:eastAsia="en-AU"/>
        </w:rPr>
      </w:pPr>
      <w:hyperlink w:anchor="_Toc176335009" w:history="1">
        <w:r w:rsidR="006D5A84" w:rsidRPr="004005E0">
          <w:rPr>
            <w:rStyle w:val="Hyperlink"/>
            <w:noProof/>
          </w:rPr>
          <w:t>Benefit discussion and break-even analysis</w:t>
        </w:r>
        <w:r w:rsidR="006D5A84">
          <w:rPr>
            <w:noProof/>
            <w:webHidden/>
          </w:rPr>
          <w:tab/>
        </w:r>
        <w:r w:rsidR="006D5A84">
          <w:rPr>
            <w:noProof/>
            <w:webHidden/>
          </w:rPr>
          <w:fldChar w:fldCharType="begin"/>
        </w:r>
        <w:r w:rsidR="006D5A84">
          <w:rPr>
            <w:noProof/>
            <w:webHidden/>
          </w:rPr>
          <w:instrText xml:space="preserve"> PAGEREF _Toc176335009 \h </w:instrText>
        </w:r>
        <w:r w:rsidR="006D5A84">
          <w:rPr>
            <w:noProof/>
            <w:webHidden/>
          </w:rPr>
        </w:r>
        <w:r w:rsidR="006D5A84">
          <w:rPr>
            <w:noProof/>
            <w:webHidden/>
          </w:rPr>
          <w:fldChar w:fldCharType="separate"/>
        </w:r>
        <w:r w:rsidR="00836297">
          <w:rPr>
            <w:noProof/>
            <w:webHidden/>
          </w:rPr>
          <w:t>44</w:t>
        </w:r>
        <w:r w:rsidR="006D5A84">
          <w:rPr>
            <w:noProof/>
            <w:webHidden/>
          </w:rPr>
          <w:fldChar w:fldCharType="end"/>
        </w:r>
      </w:hyperlink>
    </w:p>
    <w:p w14:paraId="6D79A41C" w14:textId="12FFCFD3" w:rsidR="006D5A84" w:rsidRDefault="008F6CC8">
      <w:pPr>
        <w:pStyle w:val="TOC3"/>
        <w:tabs>
          <w:tab w:val="right" w:pos="9854"/>
        </w:tabs>
        <w:rPr>
          <w:rFonts w:eastAsiaTheme="minorEastAsia"/>
          <w:noProof/>
          <w:color w:val="auto"/>
          <w:lang w:eastAsia="en-AU"/>
        </w:rPr>
      </w:pPr>
      <w:hyperlink w:anchor="_Toc176335010" w:history="1">
        <w:r w:rsidR="006D5A84" w:rsidRPr="004005E0">
          <w:rPr>
            <w:rStyle w:val="Hyperlink"/>
            <w:noProof/>
          </w:rPr>
          <w:t>Alternative approach – Willingness to pay</w:t>
        </w:r>
        <w:r w:rsidR="006D5A84">
          <w:rPr>
            <w:noProof/>
            <w:webHidden/>
          </w:rPr>
          <w:tab/>
        </w:r>
        <w:r w:rsidR="006D5A84">
          <w:rPr>
            <w:noProof/>
            <w:webHidden/>
          </w:rPr>
          <w:fldChar w:fldCharType="begin"/>
        </w:r>
        <w:r w:rsidR="006D5A84">
          <w:rPr>
            <w:noProof/>
            <w:webHidden/>
          </w:rPr>
          <w:instrText xml:space="preserve"> PAGEREF _Toc176335010 \h </w:instrText>
        </w:r>
        <w:r w:rsidR="006D5A84">
          <w:rPr>
            <w:noProof/>
            <w:webHidden/>
          </w:rPr>
        </w:r>
        <w:r w:rsidR="006D5A84">
          <w:rPr>
            <w:noProof/>
            <w:webHidden/>
          </w:rPr>
          <w:fldChar w:fldCharType="separate"/>
        </w:r>
        <w:r w:rsidR="00836297">
          <w:rPr>
            <w:noProof/>
            <w:webHidden/>
          </w:rPr>
          <w:t>51</w:t>
        </w:r>
        <w:r w:rsidR="006D5A84">
          <w:rPr>
            <w:noProof/>
            <w:webHidden/>
          </w:rPr>
          <w:fldChar w:fldCharType="end"/>
        </w:r>
      </w:hyperlink>
    </w:p>
    <w:p w14:paraId="6E99C519" w14:textId="67F75273" w:rsidR="006D5A84" w:rsidRDefault="008F6CC8">
      <w:pPr>
        <w:pStyle w:val="TOC2"/>
        <w:tabs>
          <w:tab w:val="right" w:pos="9854"/>
        </w:tabs>
        <w:rPr>
          <w:rFonts w:eastAsiaTheme="minorEastAsia"/>
          <w:noProof/>
          <w:color w:val="auto"/>
          <w:lang w:eastAsia="en-AU"/>
        </w:rPr>
      </w:pPr>
      <w:hyperlink w:anchor="_Toc176335011" w:history="1">
        <w:r w:rsidR="006D5A84" w:rsidRPr="004005E0">
          <w:rPr>
            <w:rStyle w:val="Hyperlink"/>
            <w:noProof/>
          </w:rPr>
          <w:t>Results</w:t>
        </w:r>
        <w:r w:rsidR="006D5A84">
          <w:rPr>
            <w:noProof/>
            <w:webHidden/>
          </w:rPr>
          <w:tab/>
        </w:r>
        <w:r w:rsidR="006D5A84">
          <w:rPr>
            <w:noProof/>
            <w:webHidden/>
          </w:rPr>
          <w:fldChar w:fldCharType="begin"/>
        </w:r>
        <w:r w:rsidR="006D5A84">
          <w:rPr>
            <w:noProof/>
            <w:webHidden/>
          </w:rPr>
          <w:instrText xml:space="preserve"> PAGEREF _Toc176335011 \h </w:instrText>
        </w:r>
        <w:r w:rsidR="006D5A84">
          <w:rPr>
            <w:noProof/>
            <w:webHidden/>
          </w:rPr>
        </w:r>
        <w:r w:rsidR="006D5A84">
          <w:rPr>
            <w:noProof/>
            <w:webHidden/>
          </w:rPr>
          <w:fldChar w:fldCharType="separate"/>
        </w:r>
        <w:r w:rsidR="00836297">
          <w:rPr>
            <w:noProof/>
            <w:webHidden/>
          </w:rPr>
          <w:t>52</w:t>
        </w:r>
        <w:r w:rsidR="006D5A84">
          <w:rPr>
            <w:noProof/>
            <w:webHidden/>
          </w:rPr>
          <w:fldChar w:fldCharType="end"/>
        </w:r>
      </w:hyperlink>
    </w:p>
    <w:p w14:paraId="1C2B44E6" w14:textId="50BB812D" w:rsidR="006D5A84" w:rsidRDefault="008F6CC8">
      <w:pPr>
        <w:pStyle w:val="TOC3"/>
        <w:tabs>
          <w:tab w:val="right" w:pos="9854"/>
        </w:tabs>
        <w:rPr>
          <w:rFonts w:eastAsiaTheme="minorEastAsia"/>
          <w:noProof/>
          <w:color w:val="auto"/>
          <w:lang w:eastAsia="en-AU"/>
        </w:rPr>
      </w:pPr>
      <w:hyperlink w:anchor="_Toc176335012" w:history="1">
        <w:r w:rsidR="006D5A84" w:rsidRPr="004005E0">
          <w:rPr>
            <w:rStyle w:val="Hyperlink"/>
            <w:noProof/>
          </w:rPr>
          <w:t>Break-even analysis</w:t>
        </w:r>
        <w:r w:rsidR="006D5A84">
          <w:rPr>
            <w:noProof/>
            <w:webHidden/>
          </w:rPr>
          <w:tab/>
        </w:r>
        <w:r w:rsidR="006D5A84">
          <w:rPr>
            <w:noProof/>
            <w:webHidden/>
          </w:rPr>
          <w:fldChar w:fldCharType="begin"/>
        </w:r>
        <w:r w:rsidR="006D5A84">
          <w:rPr>
            <w:noProof/>
            <w:webHidden/>
          </w:rPr>
          <w:instrText xml:space="preserve"> PAGEREF _Toc176335012 \h </w:instrText>
        </w:r>
        <w:r w:rsidR="006D5A84">
          <w:rPr>
            <w:noProof/>
            <w:webHidden/>
          </w:rPr>
        </w:r>
        <w:r w:rsidR="006D5A84">
          <w:rPr>
            <w:noProof/>
            <w:webHidden/>
          </w:rPr>
          <w:fldChar w:fldCharType="separate"/>
        </w:r>
        <w:r w:rsidR="00836297">
          <w:rPr>
            <w:noProof/>
            <w:webHidden/>
          </w:rPr>
          <w:t>52</w:t>
        </w:r>
        <w:r w:rsidR="006D5A84">
          <w:rPr>
            <w:noProof/>
            <w:webHidden/>
          </w:rPr>
          <w:fldChar w:fldCharType="end"/>
        </w:r>
      </w:hyperlink>
    </w:p>
    <w:p w14:paraId="42FEE5ED" w14:textId="277132B3" w:rsidR="006D5A84" w:rsidRDefault="008F6CC8">
      <w:pPr>
        <w:pStyle w:val="TOC3"/>
        <w:tabs>
          <w:tab w:val="right" w:pos="9854"/>
        </w:tabs>
        <w:rPr>
          <w:rFonts w:eastAsiaTheme="minorEastAsia"/>
          <w:noProof/>
          <w:color w:val="auto"/>
          <w:lang w:eastAsia="en-AU"/>
        </w:rPr>
      </w:pPr>
      <w:hyperlink w:anchor="_Toc176335013" w:history="1">
        <w:r w:rsidR="006D5A84" w:rsidRPr="004005E0">
          <w:rPr>
            <w:rStyle w:val="Hyperlink"/>
            <w:noProof/>
          </w:rPr>
          <w:t>Willingness to pay</w:t>
        </w:r>
        <w:r w:rsidR="006D5A84">
          <w:rPr>
            <w:noProof/>
            <w:webHidden/>
          </w:rPr>
          <w:tab/>
        </w:r>
        <w:r w:rsidR="006D5A84">
          <w:rPr>
            <w:noProof/>
            <w:webHidden/>
          </w:rPr>
          <w:fldChar w:fldCharType="begin"/>
        </w:r>
        <w:r w:rsidR="006D5A84">
          <w:rPr>
            <w:noProof/>
            <w:webHidden/>
          </w:rPr>
          <w:instrText xml:space="preserve"> PAGEREF _Toc176335013 \h </w:instrText>
        </w:r>
        <w:r w:rsidR="006D5A84">
          <w:rPr>
            <w:noProof/>
            <w:webHidden/>
          </w:rPr>
        </w:r>
        <w:r w:rsidR="006D5A84">
          <w:rPr>
            <w:noProof/>
            <w:webHidden/>
          </w:rPr>
          <w:fldChar w:fldCharType="separate"/>
        </w:r>
        <w:r w:rsidR="00836297">
          <w:rPr>
            <w:noProof/>
            <w:webHidden/>
          </w:rPr>
          <w:t>53</w:t>
        </w:r>
        <w:r w:rsidR="006D5A84">
          <w:rPr>
            <w:noProof/>
            <w:webHidden/>
          </w:rPr>
          <w:fldChar w:fldCharType="end"/>
        </w:r>
      </w:hyperlink>
    </w:p>
    <w:p w14:paraId="47C77BAE" w14:textId="4ABE1BA2" w:rsidR="006D5A84" w:rsidRDefault="008F6CC8">
      <w:pPr>
        <w:pStyle w:val="TOC3"/>
        <w:tabs>
          <w:tab w:val="right" w:pos="9854"/>
        </w:tabs>
        <w:rPr>
          <w:rFonts w:eastAsiaTheme="minorEastAsia"/>
          <w:noProof/>
          <w:color w:val="auto"/>
          <w:lang w:eastAsia="en-AU"/>
        </w:rPr>
      </w:pPr>
      <w:hyperlink w:anchor="_Toc176335014" w:history="1">
        <w:r w:rsidR="006D5A84" w:rsidRPr="004005E0">
          <w:rPr>
            <w:rStyle w:val="Hyperlink"/>
            <w:noProof/>
          </w:rPr>
          <w:t>Sensitivity analysis</w:t>
        </w:r>
        <w:r w:rsidR="006D5A84">
          <w:rPr>
            <w:noProof/>
            <w:webHidden/>
          </w:rPr>
          <w:tab/>
        </w:r>
        <w:r w:rsidR="006D5A84">
          <w:rPr>
            <w:noProof/>
            <w:webHidden/>
          </w:rPr>
          <w:fldChar w:fldCharType="begin"/>
        </w:r>
        <w:r w:rsidR="006D5A84">
          <w:rPr>
            <w:noProof/>
            <w:webHidden/>
          </w:rPr>
          <w:instrText xml:space="preserve"> PAGEREF _Toc176335014 \h </w:instrText>
        </w:r>
        <w:r w:rsidR="006D5A84">
          <w:rPr>
            <w:noProof/>
            <w:webHidden/>
          </w:rPr>
        </w:r>
        <w:r w:rsidR="006D5A84">
          <w:rPr>
            <w:noProof/>
            <w:webHidden/>
          </w:rPr>
          <w:fldChar w:fldCharType="separate"/>
        </w:r>
        <w:r w:rsidR="00836297">
          <w:rPr>
            <w:noProof/>
            <w:webHidden/>
          </w:rPr>
          <w:t>53</w:t>
        </w:r>
        <w:r w:rsidR="006D5A84">
          <w:rPr>
            <w:noProof/>
            <w:webHidden/>
          </w:rPr>
          <w:fldChar w:fldCharType="end"/>
        </w:r>
      </w:hyperlink>
    </w:p>
    <w:p w14:paraId="4AE0A019" w14:textId="29CF3539" w:rsidR="006D5A84" w:rsidRDefault="008F6CC8">
      <w:pPr>
        <w:pStyle w:val="TOC3"/>
        <w:tabs>
          <w:tab w:val="right" w:pos="9854"/>
        </w:tabs>
        <w:rPr>
          <w:rFonts w:eastAsiaTheme="minorEastAsia"/>
          <w:noProof/>
          <w:color w:val="auto"/>
          <w:lang w:eastAsia="en-AU"/>
        </w:rPr>
      </w:pPr>
      <w:hyperlink w:anchor="_Toc176335015" w:history="1">
        <w:r w:rsidR="006D5A84" w:rsidRPr="004005E0">
          <w:rPr>
            <w:rStyle w:val="Hyperlink"/>
            <w:noProof/>
          </w:rPr>
          <w:t>Distribution analysis</w:t>
        </w:r>
        <w:r w:rsidR="006D5A84">
          <w:rPr>
            <w:noProof/>
            <w:webHidden/>
          </w:rPr>
          <w:tab/>
        </w:r>
        <w:r w:rsidR="006D5A84">
          <w:rPr>
            <w:noProof/>
            <w:webHidden/>
          </w:rPr>
          <w:fldChar w:fldCharType="begin"/>
        </w:r>
        <w:r w:rsidR="006D5A84">
          <w:rPr>
            <w:noProof/>
            <w:webHidden/>
          </w:rPr>
          <w:instrText xml:space="preserve"> PAGEREF _Toc176335015 \h </w:instrText>
        </w:r>
        <w:r w:rsidR="006D5A84">
          <w:rPr>
            <w:noProof/>
            <w:webHidden/>
          </w:rPr>
        </w:r>
        <w:r w:rsidR="006D5A84">
          <w:rPr>
            <w:noProof/>
            <w:webHidden/>
          </w:rPr>
          <w:fldChar w:fldCharType="separate"/>
        </w:r>
        <w:r w:rsidR="00836297">
          <w:rPr>
            <w:noProof/>
            <w:webHidden/>
          </w:rPr>
          <w:t>53</w:t>
        </w:r>
        <w:r w:rsidR="006D5A84">
          <w:rPr>
            <w:noProof/>
            <w:webHidden/>
          </w:rPr>
          <w:fldChar w:fldCharType="end"/>
        </w:r>
      </w:hyperlink>
    </w:p>
    <w:p w14:paraId="266AA96A" w14:textId="6205650C" w:rsidR="006D5A84" w:rsidRDefault="008F6CC8">
      <w:pPr>
        <w:pStyle w:val="TOC2"/>
        <w:tabs>
          <w:tab w:val="right" w:pos="9854"/>
        </w:tabs>
        <w:rPr>
          <w:rFonts w:eastAsiaTheme="minorEastAsia"/>
          <w:noProof/>
          <w:color w:val="auto"/>
          <w:lang w:eastAsia="en-AU"/>
        </w:rPr>
      </w:pPr>
      <w:hyperlink w:anchor="_Toc176335016" w:history="1">
        <w:r w:rsidR="006D5A84" w:rsidRPr="004005E0">
          <w:rPr>
            <w:rStyle w:val="Hyperlink"/>
            <w:noProof/>
          </w:rPr>
          <w:t>Regulatory burden</w:t>
        </w:r>
        <w:r w:rsidR="006D5A84">
          <w:rPr>
            <w:noProof/>
            <w:webHidden/>
          </w:rPr>
          <w:tab/>
        </w:r>
        <w:r w:rsidR="006D5A84">
          <w:rPr>
            <w:noProof/>
            <w:webHidden/>
          </w:rPr>
          <w:fldChar w:fldCharType="begin"/>
        </w:r>
        <w:r w:rsidR="006D5A84">
          <w:rPr>
            <w:noProof/>
            <w:webHidden/>
          </w:rPr>
          <w:instrText xml:space="preserve"> PAGEREF _Toc176335016 \h </w:instrText>
        </w:r>
        <w:r w:rsidR="006D5A84">
          <w:rPr>
            <w:noProof/>
            <w:webHidden/>
          </w:rPr>
        </w:r>
        <w:r w:rsidR="006D5A84">
          <w:rPr>
            <w:noProof/>
            <w:webHidden/>
          </w:rPr>
          <w:fldChar w:fldCharType="separate"/>
        </w:r>
        <w:r w:rsidR="00836297">
          <w:rPr>
            <w:noProof/>
            <w:webHidden/>
          </w:rPr>
          <w:t>54</w:t>
        </w:r>
        <w:r w:rsidR="006D5A84">
          <w:rPr>
            <w:noProof/>
            <w:webHidden/>
          </w:rPr>
          <w:fldChar w:fldCharType="end"/>
        </w:r>
      </w:hyperlink>
    </w:p>
    <w:p w14:paraId="64F2022D" w14:textId="579A07FB" w:rsidR="006D5A84" w:rsidRDefault="008F6CC8">
      <w:pPr>
        <w:pStyle w:val="TOC1"/>
        <w:rPr>
          <w:rFonts w:eastAsiaTheme="minorEastAsia"/>
          <w:b w:val="0"/>
          <w:noProof/>
          <w:color w:val="auto"/>
          <w:sz w:val="22"/>
          <w:u w:val="none"/>
          <w:lang w:eastAsia="en-AU"/>
        </w:rPr>
      </w:pPr>
      <w:hyperlink w:anchor="_Toc176335017" w:history="1">
        <w:r w:rsidR="006D5A84" w:rsidRPr="004005E0">
          <w:rPr>
            <w:rStyle w:val="Hyperlink"/>
            <w:noProof/>
          </w:rPr>
          <w:t>Consultation</w:t>
        </w:r>
        <w:r w:rsidR="006D5A84">
          <w:rPr>
            <w:noProof/>
            <w:webHidden/>
          </w:rPr>
          <w:tab/>
        </w:r>
        <w:r w:rsidR="006D5A84">
          <w:rPr>
            <w:noProof/>
            <w:webHidden/>
          </w:rPr>
          <w:fldChar w:fldCharType="begin"/>
        </w:r>
        <w:r w:rsidR="006D5A84">
          <w:rPr>
            <w:noProof/>
            <w:webHidden/>
          </w:rPr>
          <w:instrText xml:space="preserve"> PAGEREF _Toc176335017 \h </w:instrText>
        </w:r>
        <w:r w:rsidR="006D5A84">
          <w:rPr>
            <w:noProof/>
            <w:webHidden/>
          </w:rPr>
        </w:r>
        <w:r w:rsidR="006D5A84">
          <w:rPr>
            <w:noProof/>
            <w:webHidden/>
          </w:rPr>
          <w:fldChar w:fldCharType="separate"/>
        </w:r>
        <w:r w:rsidR="00836297">
          <w:rPr>
            <w:noProof/>
            <w:webHidden/>
          </w:rPr>
          <w:t>55</w:t>
        </w:r>
        <w:r w:rsidR="006D5A84">
          <w:rPr>
            <w:noProof/>
            <w:webHidden/>
          </w:rPr>
          <w:fldChar w:fldCharType="end"/>
        </w:r>
      </w:hyperlink>
    </w:p>
    <w:p w14:paraId="334A5ACE" w14:textId="4B2C45DD" w:rsidR="006D5A84" w:rsidRDefault="008F6CC8">
      <w:pPr>
        <w:pStyle w:val="TOC2"/>
        <w:tabs>
          <w:tab w:val="right" w:pos="9854"/>
        </w:tabs>
        <w:rPr>
          <w:rFonts w:eastAsiaTheme="minorEastAsia"/>
          <w:noProof/>
          <w:color w:val="auto"/>
          <w:lang w:eastAsia="en-AU"/>
        </w:rPr>
      </w:pPr>
      <w:hyperlink w:anchor="_Toc176335018" w:history="1">
        <w:r w:rsidR="006D5A84" w:rsidRPr="004005E0">
          <w:rPr>
            <w:rStyle w:val="Hyperlink"/>
            <w:noProof/>
          </w:rPr>
          <w:t>Further consultation</w:t>
        </w:r>
        <w:r w:rsidR="006D5A84">
          <w:rPr>
            <w:noProof/>
            <w:webHidden/>
          </w:rPr>
          <w:tab/>
        </w:r>
        <w:r w:rsidR="006D5A84">
          <w:rPr>
            <w:noProof/>
            <w:webHidden/>
          </w:rPr>
          <w:fldChar w:fldCharType="begin"/>
        </w:r>
        <w:r w:rsidR="006D5A84">
          <w:rPr>
            <w:noProof/>
            <w:webHidden/>
          </w:rPr>
          <w:instrText xml:space="preserve"> PAGEREF _Toc176335018 \h </w:instrText>
        </w:r>
        <w:r w:rsidR="006D5A84">
          <w:rPr>
            <w:noProof/>
            <w:webHidden/>
          </w:rPr>
        </w:r>
        <w:r w:rsidR="006D5A84">
          <w:rPr>
            <w:noProof/>
            <w:webHidden/>
          </w:rPr>
          <w:fldChar w:fldCharType="separate"/>
        </w:r>
        <w:r w:rsidR="00836297">
          <w:rPr>
            <w:noProof/>
            <w:webHidden/>
          </w:rPr>
          <w:t>56</w:t>
        </w:r>
        <w:r w:rsidR="006D5A84">
          <w:rPr>
            <w:noProof/>
            <w:webHidden/>
          </w:rPr>
          <w:fldChar w:fldCharType="end"/>
        </w:r>
      </w:hyperlink>
    </w:p>
    <w:p w14:paraId="468A5E3D" w14:textId="6F1B6747" w:rsidR="006D5A84" w:rsidRDefault="008F6CC8">
      <w:pPr>
        <w:pStyle w:val="TOC2"/>
        <w:tabs>
          <w:tab w:val="right" w:pos="9854"/>
        </w:tabs>
        <w:rPr>
          <w:rFonts w:eastAsiaTheme="minorEastAsia"/>
          <w:noProof/>
          <w:color w:val="auto"/>
          <w:lang w:eastAsia="en-AU"/>
        </w:rPr>
      </w:pPr>
      <w:hyperlink w:anchor="_Toc176335019" w:history="1">
        <w:r w:rsidR="006D5A84" w:rsidRPr="004005E0">
          <w:rPr>
            <w:rStyle w:val="Hyperlink"/>
            <w:noProof/>
          </w:rPr>
          <w:t>Key concerns in the consultation</w:t>
        </w:r>
        <w:r w:rsidR="006D5A84">
          <w:rPr>
            <w:noProof/>
            <w:webHidden/>
          </w:rPr>
          <w:tab/>
        </w:r>
        <w:r w:rsidR="006D5A84">
          <w:rPr>
            <w:noProof/>
            <w:webHidden/>
          </w:rPr>
          <w:fldChar w:fldCharType="begin"/>
        </w:r>
        <w:r w:rsidR="006D5A84">
          <w:rPr>
            <w:noProof/>
            <w:webHidden/>
          </w:rPr>
          <w:instrText xml:space="preserve"> PAGEREF _Toc176335019 \h </w:instrText>
        </w:r>
        <w:r w:rsidR="006D5A84">
          <w:rPr>
            <w:noProof/>
            <w:webHidden/>
          </w:rPr>
        </w:r>
        <w:r w:rsidR="006D5A84">
          <w:rPr>
            <w:noProof/>
            <w:webHidden/>
          </w:rPr>
          <w:fldChar w:fldCharType="separate"/>
        </w:r>
        <w:r w:rsidR="00836297">
          <w:rPr>
            <w:noProof/>
            <w:webHidden/>
          </w:rPr>
          <w:t>56</w:t>
        </w:r>
        <w:r w:rsidR="006D5A84">
          <w:rPr>
            <w:noProof/>
            <w:webHidden/>
          </w:rPr>
          <w:fldChar w:fldCharType="end"/>
        </w:r>
      </w:hyperlink>
    </w:p>
    <w:p w14:paraId="454E15FD" w14:textId="43231436" w:rsidR="006D5A84" w:rsidRDefault="008F6CC8">
      <w:pPr>
        <w:pStyle w:val="TOC1"/>
        <w:rPr>
          <w:rFonts w:eastAsiaTheme="minorEastAsia"/>
          <w:b w:val="0"/>
          <w:noProof/>
          <w:color w:val="auto"/>
          <w:sz w:val="22"/>
          <w:u w:val="none"/>
          <w:lang w:eastAsia="en-AU"/>
        </w:rPr>
      </w:pPr>
      <w:hyperlink w:anchor="_Toc176335020" w:history="1">
        <w:r w:rsidR="006D5A84" w:rsidRPr="004005E0">
          <w:rPr>
            <w:rStyle w:val="Hyperlink"/>
            <w:noProof/>
          </w:rPr>
          <w:t>The preferred option</w:t>
        </w:r>
        <w:r w:rsidR="006D5A84">
          <w:rPr>
            <w:noProof/>
            <w:webHidden/>
          </w:rPr>
          <w:tab/>
        </w:r>
        <w:r w:rsidR="006D5A84">
          <w:rPr>
            <w:noProof/>
            <w:webHidden/>
          </w:rPr>
          <w:fldChar w:fldCharType="begin"/>
        </w:r>
        <w:r w:rsidR="006D5A84">
          <w:rPr>
            <w:noProof/>
            <w:webHidden/>
          </w:rPr>
          <w:instrText xml:space="preserve"> PAGEREF _Toc176335020 \h </w:instrText>
        </w:r>
        <w:r w:rsidR="006D5A84">
          <w:rPr>
            <w:noProof/>
            <w:webHidden/>
          </w:rPr>
        </w:r>
        <w:r w:rsidR="006D5A84">
          <w:rPr>
            <w:noProof/>
            <w:webHidden/>
          </w:rPr>
          <w:fldChar w:fldCharType="separate"/>
        </w:r>
        <w:r w:rsidR="00836297">
          <w:rPr>
            <w:noProof/>
            <w:webHidden/>
          </w:rPr>
          <w:t>57</w:t>
        </w:r>
        <w:r w:rsidR="006D5A84">
          <w:rPr>
            <w:noProof/>
            <w:webHidden/>
          </w:rPr>
          <w:fldChar w:fldCharType="end"/>
        </w:r>
      </w:hyperlink>
    </w:p>
    <w:p w14:paraId="5FAE5DDB" w14:textId="326220F4" w:rsidR="006D5A84" w:rsidRDefault="008F6CC8">
      <w:pPr>
        <w:pStyle w:val="TOC2"/>
        <w:tabs>
          <w:tab w:val="right" w:pos="9854"/>
        </w:tabs>
        <w:rPr>
          <w:rFonts w:eastAsiaTheme="minorEastAsia"/>
          <w:noProof/>
          <w:color w:val="auto"/>
          <w:lang w:eastAsia="en-AU"/>
        </w:rPr>
      </w:pPr>
      <w:hyperlink w:anchor="_Toc176335021" w:history="1">
        <w:r w:rsidR="006D5A84" w:rsidRPr="004005E0">
          <w:rPr>
            <w:rStyle w:val="Hyperlink"/>
            <w:noProof/>
          </w:rPr>
          <w:t>Identifying the preferred option</w:t>
        </w:r>
        <w:r w:rsidR="006D5A84">
          <w:rPr>
            <w:noProof/>
            <w:webHidden/>
          </w:rPr>
          <w:tab/>
        </w:r>
        <w:r w:rsidR="006D5A84">
          <w:rPr>
            <w:noProof/>
            <w:webHidden/>
          </w:rPr>
          <w:fldChar w:fldCharType="begin"/>
        </w:r>
        <w:r w:rsidR="006D5A84">
          <w:rPr>
            <w:noProof/>
            <w:webHidden/>
          </w:rPr>
          <w:instrText xml:space="preserve"> PAGEREF _Toc176335021 \h </w:instrText>
        </w:r>
        <w:r w:rsidR="006D5A84">
          <w:rPr>
            <w:noProof/>
            <w:webHidden/>
          </w:rPr>
        </w:r>
        <w:r w:rsidR="006D5A84">
          <w:rPr>
            <w:noProof/>
            <w:webHidden/>
          </w:rPr>
          <w:fldChar w:fldCharType="separate"/>
        </w:r>
        <w:r w:rsidR="00836297">
          <w:rPr>
            <w:noProof/>
            <w:webHidden/>
          </w:rPr>
          <w:t>57</w:t>
        </w:r>
        <w:r w:rsidR="006D5A84">
          <w:rPr>
            <w:noProof/>
            <w:webHidden/>
          </w:rPr>
          <w:fldChar w:fldCharType="end"/>
        </w:r>
      </w:hyperlink>
    </w:p>
    <w:p w14:paraId="3F537752" w14:textId="5256648F" w:rsidR="006D5A84" w:rsidRDefault="008F6CC8">
      <w:pPr>
        <w:pStyle w:val="TOC3"/>
        <w:tabs>
          <w:tab w:val="right" w:pos="9854"/>
        </w:tabs>
        <w:rPr>
          <w:rFonts w:eastAsiaTheme="minorEastAsia"/>
          <w:noProof/>
          <w:color w:val="auto"/>
          <w:lang w:eastAsia="en-AU"/>
        </w:rPr>
      </w:pPr>
      <w:hyperlink w:anchor="_Toc176335022" w:history="1">
        <w:r w:rsidR="006D5A84" w:rsidRPr="004005E0">
          <w:rPr>
            <w:rStyle w:val="Hyperlink"/>
            <w:noProof/>
          </w:rPr>
          <w:t>Option 1</w:t>
        </w:r>
        <w:r w:rsidR="006D5A84">
          <w:rPr>
            <w:noProof/>
            <w:webHidden/>
          </w:rPr>
          <w:tab/>
        </w:r>
        <w:r w:rsidR="006D5A84">
          <w:rPr>
            <w:noProof/>
            <w:webHidden/>
          </w:rPr>
          <w:fldChar w:fldCharType="begin"/>
        </w:r>
        <w:r w:rsidR="006D5A84">
          <w:rPr>
            <w:noProof/>
            <w:webHidden/>
          </w:rPr>
          <w:instrText xml:space="preserve"> PAGEREF _Toc176335022 \h </w:instrText>
        </w:r>
        <w:r w:rsidR="006D5A84">
          <w:rPr>
            <w:noProof/>
            <w:webHidden/>
          </w:rPr>
        </w:r>
        <w:r w:rsidR="006D5A84">
          <w:rPr>
            <w:noProof/>
            <w:webHidden/>
          </w:rPr>
          <w:fldChar w:fldCharType="separate"/>
        </w:r>
        <w:r w:rsidR="00836297">
          <w:rPr>
            <w:noProof/>
            <w:webHidden/>
          </w:rPr>
          <w:t>57</w:t>
        </w:r>
        <w:r w:rsidR="006D5A84">
          <w:rPr>
            <w:noProof/>
            <w:webHidden/>
          </w:rPr>
          <w:fldChar w:fldCharType="end"/>
        </w:r>
      </w:hyperlink>
    </w:p>
    <w:p w14:paraId="001559B0" w14:textId="5ABEB97D" w:rsidR="006D5A84" w:rsidRDefault="008F6CC8">
      <w:pPr>
        <w:pStyle w:val="TOC3"/>
        <w:tabs>
          <w:tab w:val="right" w:pos="9854"/>
        </w:tabs>
        <w:rPr>
          <w:rFonts w:eastAsiaTheme="minorEastAsia"/>
          <w:noProof/>
          <w:color w:val="auto"/>
          <w:lang w:eastAsia="en-AU"/>
        </w:rPr>
      </w:pPr>
      <w:hyperlink w:anchor="_Toc176335023" w:history="1">
        <w:r w:rsidR="006D5A84" w:rsidRPr="004005E0">
          <w:rPr>
            <w:rStyle w:val="Hyperlink"/>
            <w:noProof/>
          </w:rPr>
          <w:t>Option 2</w:t>
        </w:r>
        <w:r w:rsidR="006D5A84">
          <w:rPr>
            <w:noProof/>
            <w:webHidden/>
          </w:rPr>
          <w:tab/>
        </w:r>
        <w:r w:rsidR="006D5A84">
          <w:rPr>
            <w:noProof/>
            <w:webHidden/>
          </w:rPr>
          <w:fldChar w:fldCharType="begin"/>
        </w:r>
        <w:r w:rsidR="006D5A84">
          <w:rPr>
            <w:noProof/>
            <w:webHidden/>
          </w:rPr>
          <w:instrText xml:space="preserve"> PAGEREF _Toc176335023 \h </w:instrText>
        </w:r>
        <w:r w:rsidR="006D5A84">
          <w:rPr>
            <w:noProof/>
            <w:webHidden/>
          </w:rPr>
        </w:r>
        <w:r w:rsidR="006D5A84">
          <w:rPr>
            <w:noProof/>
            <w:webHidden/>
          </w:rPr>
          <w:fldChar w:fldCharType="separate"/>
        </w:r>
        <w:r w:rsidR="00836297">
          <w:rPr>
            <w:noProof/>
            <w:webHidden/>
          </w:rPr>
          <w:t>57</w:t>
        </w:r>
        <w:r w:rsidR="006D5A84">
          <w:rPr>
            <w:noProof/>
            <w:webHidden/>
          </w:rPr>
          <w:fldChar w:fldCharType="end"/>
        </w:r>
      </w:hyperlink>
    </w:p>
    <w:p w14:paraId="4E1E60B2" w14:textId="7964E12B" w:rsidR="006D5A84" w:rsidRDefault="008F6CC8">
      <w:pPr>
        <w:pStyle w:val="TOC3"/>
        <w:tabs>
          <w:tab w:val="right" w:pos="9854"/>
        </w:tabs>
        <w:rPr>
          <w:rFonts w:eastAsiaTheme="minorEastAsia"/>
          <w:noProof/>
          <w:color w:val="auto"/>
          <w:lang w:eastAsia="en-AU"/>
        </w:rPr>
      </w:pPr>
      <w:hyperlink w:anchor="_Toc176335024" w:history="1">
        <w:r w:rsidR="006D5A84" w:rsidRPr="004005E0">
          <w:rPr>
            <w:rStyle w:val="Hyperlink"/>
            <w:noProof/>
          </w:rPr>
          <w:t>Option 3</w:t>
        </w:r>
        <w:r w:rsidR="006D5A84">
          <w:rPr>
            <w:noProof/>
            <w:webHidden/>
          </w:rPr>
          <w:tab/>
        </w:r>
        <w:r w:rsidR="006D5A84">
          <w:rPr>
            <w:noProof/>
            <w:webHidden/>
          </w:rPr>
          <w:fldChar w:fldCharType="begin"/>
        </w:r>
        <w:r w:rsidR="006D5A84">
          <w:rPr>
            <w:noProof/>
            <w:webHidden/>
          </w:rPr>
          <w:instrText xml:space="preserve"> PAGEREF _Toc176335024 \h </w:instrText>
        </w:r>
        <w:r w:rsidR="006D5A84">
          <w:rPr>
            <w:noProof/>
            <w:webHidden/>
          </w:rPr>
        </w:r>
        <w:r w:rsidR="006D5A84">
          <w:rPr>
            <w:noProof/>
            <w:webHidden/>
          </w:rPr>
          <w:fldChar w:fldCharType="separate"/>
        </w:r>
        <w:r w:rsidR="00836297">
          <w:rPr>
            <w:noProof/>
            <w:webHidden/>
          </w:rPr>
          <w:t>57</w:t>
        </w:r>
        <w:r w:rsidR="006D5A84">
          <w:rPr>
            <w:noProof/>
            <w:webHidden/>
          </w:rPr>
          <w:fldChar w:fldCharType="end"/>
        </w:r>
      </w:hyperlink>
    </w:p>
    <w:p w14:paraId="7E706980" w14:textId="7D3F0262" w:rsidR="006D5A84" w:rsidRDefault="008F6CC8">
      <w:pPr>
        <w:pStyle w:val="TOC2"/>
        <w:tabs>
          <w:tab w:val="right" w:pos="9854"/>
        </w:tabs>
        <w:rPr>
          <w:rFonts w:eastAsiaTheme="minorEastAsia"/>
          <w:noProof/>
          <w:color w:val="auto"/>
          <w:lang w:eastAsia="en-AU"/>
        </w:rPr>
      </w:pPr>
      <w:hyperlink w:anchor="_Toc176335025" w:history="1">
        <w:r w:rsidR="006D5A84" w:rsidRPr="004005E0">
          <w:rPr>
            <w:rStyle w:val="Hyperlink"/>
            <w:noProof/>
          </w:rPr>
          <w:t>The preferred option</w:t>
        </w:r>
        <w:r w:rsidR="006D5A84">
          <w:rPr>
            <w:noProof/>
            <w:webHidden/>
          </w:rPr>
          <w:tab/>
        </w:r>
        <w:r w:rsidR="006D5A84">
          <w:rPr>
            <w:noProof/>
            <w:webHidden/>
          </w:rPr>
          <w:fldChar w:fldCharType="begin"/>
        </w:r>
        <w:r w:rsidR="006D5A84">
          <w:rPr>
            <w:noProof/>
            <w:webHidden/>
          </w:rPr>
          <w:instrText xml:space="preserve"> PAGEREF _Toc176335025 \h </w:instrText>
        </w:r>
        <w:r w:rsidR="006D5A84">
          <w:rPr>
            <w:noProof/>
            <w:webHidden/>
          </w:rPr>
        </w:r>
        <w:r w:rsidR="006D5A84">
          <w:rPr>
            <w:noProof/>
            <w:webHidden/>
          </w:rPr>
          <w:fldChar w:fldCharType="separate"/>
        </w:r>
        <w:r w:rsidR="00836297">
          <w:rPr>
            <w:noProof/>
            <w:webHidden/>
          </w:rPr>
          <w:t>57</w:t>
        </w:r>
        <w:r w:rsidR="006D5A84">
          <w:rPr>
            <w:noProof/>
            <w:webHidden/>
          </w:rPr>
          <w:fldChar w:fldCharType="end"/>
        </w:r>
      </w:hyperlink>
    </w:p>
    <w:p w14:paraId="398C3D00" w14:textId="31C033DE" w:rsidR="006D5A84" w:rsidRDefault="008F6CC8">
      <w:pPr>
        <w:pStyle w:val="TOC1"/>
        <w:rPr>
          <w:rFonts w:eastAsiaTheme="minorEastAsia"/>
          <w:b w:val="0"/>
          <w:noProof/>
          <w:color w:val="auto"/>
          <w:sz w:val="22"/>
          <w:u w:val="none"/>
          <w:lang w:eastAsia="en-AU"/>
        </w:rPr>
      </w:pPr>
      <w:hyperlink w:anchor="_Toc176335026" w:history="1">
        <w:r w:rsidR="006D5A84" w:rsidRPr="004005E0">
          <w:rPr>
            <w:rStyle w:val="Hyperlink"/>
            <w:noProof/>
          </w:rPr>
          <w:t>Implementation and evaluation</w:t>
        </w:r>
        <w:r w:rsidR="006D5A84">
          <w:rPr>
            <w:noProof/>
            <w:webHidden/>
          </w:rPr>
          <w:tab/>
        </w:r>
        <w:r w:rsidR="006D5A84">
          <w:rPr>
            <w:noProof/>
            <w:webHidden/>
          </w:rPr>
          <w:fldChar w:fldCharType="begin"/>
        </w:r>
        <w:r w:rsidR="006D5A84">
          <w:rPr>
            <w:noProof/>
            <w:webHidden/>
          </w:rPr>
          <w:instrText xml:space="preserve"> PAGEREF _Toc176335026 \h </w:instrText>
        </w:r>
        <w:r w:rsidR="006D5A84">
          <w:rPr>
            <w:noProof/>
            <w:webHidden/>
          </w:rPr>
        </w:r>
        <w:r w:rsidR="006D5A84">
          <w:rPr>
            <w:noProof/>
            <w:webHidden/>
          </w:rPr>
          <w:fldChar w:fldCharType="separate"/>
        </w:r>
        <w:r w:rsidR="00836297">
          <w:rPr>
            <w:noProof/>
            <w:webHidden/>
          </w:rPr>
          <w:t>58</w:t>
        </w:r>
        <w:r w:rsidR="006D5A84">
          <w:rPr>
            <w:noProof/>
            <w:webHidden/>
          </w:rPr>
          <w:fldChar w:fldCharType="end"/>
        </w:r>
      </w:hyperlink>
    </w:p>
    <w:p w14:paraId="540CF93F" w14:textId="6654075F" w:rsidR="006D5A84" w:rsidRDefault="008F6CC8">
      <w:pPr>
        <w:pStyle w:val="TOC2"/>
        <w:tabs>
          <w:tab w:val="right" w:pos="9854"/>
        </w:tabs>
        <w:rPr>
          <w:rFonts w:eastAsiaTheme="minorEastAsia"/>
          <w:noProof/>
          <w:color w:val="auto"/>
          <w:lang w:eastAsia="en-AU"/>
        </w:rPr>
      </w:pPr>
      <w:hyperlink w:anchor="_Toc176335027" w:history="1">
        <w:r w:rsidR="006D5A84" w:rsidRPr="004005E0">
          <w:rPr>
            <w:rStyle w:val="Hyperlink"/>
            <w:noProof/>
          </w:rPr>
          <w:t>Barriers and risks</w:t>
        </w:r>
        <w:r w:rsidR="006D5A84">
          <w:rPr>
            <w:noProof/>
            <w:webHidden/>
          </w:rPr>
          <w:tab/>
        </w:r>
        <w:r w:rsidR="006D5A84">
          <w:rPr>
            <w:noProof/>
            <w:webHidden/>
          </w:rPr>
          <w:fldChar w:fldCharType="begin"/>
        </w:r>
        <w:r w:rsidR="006D5A84">
          <w:rPr>
            <w:noProof/>
            <w:webHidden/>
          </w:rPr>
          <w:instrText xml:space="preserve"> PAGEREF _Toc176335027 \h </w:instrText>
        </w:r>
        <w:r w:rsidR="006D5A84">
          <w:rPr>
            <w:noProof/>
            <w:webHidden/>
          </w:rPr>
        </w:r>
        <w:r w:rsidR="006D5A84">
          <w:rPr>
            <w:noProof/>
            <w:webHidden/>
          </w:rPr>
          <w:fldChar w:fldCharType="separate"/>
        </w:r>
        <w:r w:rsidR="00836297">
          <w:rPr>
            <w:noProof/>
            <w:webHidden/>
          </w:rPr>
          <w:t>58</w:t>
        </w:r>
        <w:r w:rsidR="006D5A84">
          <w:rPr>
            <w:noProof/>
            <w:webHidden/>
          </w:rPr>
          <w:fldChar w:fldCharType="end"/>
        </w:r>
      </w:hyperlink>
    </w:p>
    <w:p w14:paraId="10C2D456" w14:textId="6A796D4C" w:rsidR="006D5A84" w:rsidRDefault="008F6CC8">
      <w:pPr>
        <w:pStyle w:val="TOC3"/>
        <w:tabs>
          <w:tab w:val="right" w:pos="9854"/>
        </w:tabs>
        <w:rPr>
          <w:rFonts w:eastAsiaTheme="minorEastAsia"/>
          <w:noProof/>
          <w:color w:val="auto"/>
          <w:lang w:eastAsia="en-AU"/>
        </w:rPr>
      </w:pPr>
      <w:hyperlink w:anchor="_Toc176335028" w:history="1">
        <w:r w:rsidR="006D5A84" w:rsidRPr="004005E0">
          <w:rPr>
            <w:rStyle w:val="Hyperlink"/>
            <w:noProof/>
          </w:rPr>
          <w:t>Potential of ‘over-censorship’</w:t>
        </w:r>
        <w:r w:rsidR="006D5A84">
          <w:rPr>
            <w:noProof/>
            <w:webHidden/>
          </w:rPr>
          <w:tab/>
        </w:r>
        <w:r w:rsidR="006D5A84">
          <w:rPr>
            <w:noProof/>
            <w:webHidden/>
          </w:rPr>
          <w:fldChar w:fldCharType="begin"/>
        </w:r>
        <w:r w:rsidR="006D5A84">
          <w:rPr>
            <w:noProof/>
            <w:webHidden/>
          </w:rPr>
          <w:instrText xml:space="preserve"> PAGEREF _Toc176335028 \h </w:instrText>
        </w:r>
        <w:r w:rsidR="006D5A84">
          <w:rPr>
            <w:noProof/>
            <w:webHidden/>
          </w:rPr>
        </w:r>
        <w:r w:rsidR="006D5A84">
          <w:rPr>
            <w:noProof/>
            <w:webHidden/>
          </w:rPr>
          <w:fldChar w:fldCharType="separate"/>
        </w:r>
        <w:r w:rsidR="00836297">
          <w:rPr>
            <w:noProof/>
            <w:webHidden/>
          </w:rPr>
          <w:t>59</w:t>
        </w:r>
        <w:r w:rsidR="006D5A84">
          <w:rPr>
            <w:noProof/>
            <w:webHidden/>
          </w:rPr>
          <w:fldChar w:fldCharType="end"/>
        </w:r>
      </w:hyperlink>
    </w:p>
    <w:p w14:paraId="1D5890AE" w14:textId="4559E0E2" w:rsidR="006D5A84" w:rsidRDefault="008F6CC8">
      <w:pPr>
        <w:pStyle w:val="TOC3"/>
        <w:tabs>
          <w:tab w:val="right" w:pos="9854"/>
        </w:tabs>
        <w:rPr>
          <w:rFonts w:eastAsiaTheme="minorEastAsia"/>
          <w:noProof/>
          <w:color w:val="auto"/>
          <w:lang w:eastAsia="en-AU"/>
        </w:rPr>
      </w:pPr>
      <w:hyperlink w:anchor="_Toc176335029" w:history="1">
        <w:r w:rsidR="006D5A84" w:rsidRPr="004005E0">
          <w:rPr>
            <w:rStyle w:val="Hyperlink"/>
            <w:noProof/>
          </w:rPr>
          <w:t>Implementation risks</w:t>
        </w:r>
        <w:r w:rsidR="006D5A84">
          <w:rPr>
            <w:noProof/>
            <w:webHidden/>
          </w:rPr>
          <w:tab/>
        </w:r>
        <w:r w:rsidR="006D5A84">
          <w:rPr>
            <w:noProof/>
            <w:webHidden/>
          </w:rPr>
          <w:fldChar w:fldCharType="begin"/>
        </w:r>
        <w:r w:rsidR="006D5A84">
          <w:rPr>
            <w:noProof/>
            <w:webHidden/>
          </w:rPr>
          <w:instrText xml:space="preserve"> PAGEREF _Toc176335029 \h </w:instrText>
        </w:r>
        <w:r w:rsidR="006D5A84">
          <w:rPr>
            <w:noProof/>
            <w:webHidden/>
          </w:rPr>
        </w:r>
        <w:r w:rsidR="006D5A84">
          <w:rPr>
            <w:noProof/>
            <w:webHidden/>
          </w:rPr>
          <w:fldChar w:fldCharType="separate"/>
        </w:r>
        <w:r w:rsidR="00836297">
          <w:rPr>
            <w:noProof/>
            <w:webHidden/>
          </w:rPr>
          <w:t>59</w:t>
        </w:r>
        <w:r w:rsidR="006D5A84">
          <w:rPr>
            <w:noProof/>
            <w:webHidden/>
          </w:rPr>
          <w:fldChar w:fldCharType="end"/>
        </w:r>
      </w:hyperlink>
    </w:p>
    <w:p w14:paraId="69B327D8" w14:textId="56BA1091" w:rsidR="006D5A84" w:rsidRDefault="008F6CC8">
      <w:pPr>
        <w:pStyle w:val="TOC2"/>
        <w:tabs>
          <w:tab w:val="right" w:pos="9854"/>
        </w:tabs>
        <w:rPr>
          <w:rFonts w:eastAsiaTheme="minorEastAsia"/>
          <w:noProof/>
          <w:color w:val="auto"/>
          <w:lang w:eastAsia="en-AU"/>
        </w:rPr>
      </w:pPr>
      <w:hyperlink w:anchor="_Toc176335030" w:history="1">
        <w:r w:rsidR="006D5A84" w:rsidRPr="004005E0">
          <w:rPr>
            <w:rStyle w:val="Hyperlink"/>
            <w:noProof/>
          </w:rPr>
          <w:t>Commencement timings</w:t>
        </w:r>
        <w:r w:rsidR="006D5A84">
          <w:rPr>
            <w:noProof/>
            <w:webHidden/>
          </w:rPr>
          <w:tab/>
        </w:r>
        <w:r w:rsidR="006D5A84">
          <w:rPr>
            <w:noProof/>
            <w:webHidden/>
          </w:rPr>
          <w:fldChar w:fldCharType="begin"/>
        </w:r>
        <w:r w:rsidR="006D5A84">
          <w:rPr>
            <w:noProof/>
            <w:webHidden/>
          </w:rPr>
          <w:instrText xml:space="preserve"> PAGEREF _Toc176335030 \h </w:instrText>
        </w:r>
        <w:r w:rsidR="006D5A84">
          <w:rPr>
            <w:noProof/>
            <w:webHidden/>
          </w:rPr>
        </w:r>
        <w:r w:rsidR="006D5A84">
          <w:rPr>
            <w:noProof/>
            <w:webHidden/>
          </w:rPr>
          <w:fldChar w:fldCharType="separate"/>
        </w:r>
        <w:r w:rsidR="00836297">
          <w:rPr>
            <w:noProof/>
            <w:webHidden/>
          </w:rPr>
          <w:t>59</w:t>
        </w:r>
        <w:r w:rsidR="006D5A84">
          <w:rPr>
            <w:noProof/>
            <w:webHidden/>
          </w:rPr>
          <w:fldChar w:fldCharType="end"/>
        </w:r>
      </w:hyperlink>
    </w:p>
    <w:p w14:paraId="190C71FF" w14:textId="2EDDC3CF" w:rsidR="006D5A84" w:rsidRDefault="008F6CC8">
      <w:pPr>
        <w:pStyle w:val="TOC2"/>
        <w:tabs>
          <w:tab w:val="right" w:pos="9854"/>
        </w:tabs>
        <w:rPr>
          <w:rFonts w:eastAsiaTheme="minorEastAsia"/>
          <w:noProof/>
          <w:color w:val="auto"/>
          <w:lang w:eastAsia="en-AU"/>
        </w:rPr>
      </w:pPr>
      <w:hyperlink w:anchor="_Toc176335031" w:history="1">
        <w:r w:rsidR="006D5A84" w:rsidRPr="004005E0">
          <w:rPr>
            <w:rStyle w:val="Hyperlink"/>
            <w:noProof/>
          </w:rPr>
          <w:t>Planned implementation process and timing</w:t>
        </w:r>
        <w:r w:rsidR="006D5A84">
          <w:rPr>
            <w:noProof/>
            <w:webHidden/>
          </w:rPr>
          <w:tab/>
        </w:r>
        <w:r w:rsidR="006D5A84">
          <w:rPr>
            <w:noProof/>
            <w:webHidden/>
          </w:rPr>
          <w:fldChar w:fldCharType="begin"/>
        </w:r>
        <w:r w:rsidR="006D5A84">
          <w:rPr>
            <w:noProof/>
            <w:webHidden/>
          </w:rPr>
          <w:instrText xml:space="preserve"> PAGEREF _Toc176335031 \h </w:instrText>
        </w:r>
        <w:r w:rsidR="006D5A84">
          <w:rPr>
            <w:noProof/>
            <w:webHidden/>
          </w:rPr>
        </w:r>
        <w:r w:rsidR="006D5A84">
          <w:rPr>
            <w:noProof/>
            <w:webHidden/>
          </w:rPr>
          <w:fldChar w:fldCharType="separate"/>
        </w:r>
        <w:r w:rsidR="00836297">
          <w:rPr>
            <w:noProof/>
            <w:webHidden/>
          </w:rPr>
          <w:t>60</w:t>
        </w:r>
        <w:r w:rsidR="006D5A84">
          <w:rPr>
            <w:noProof/>
            <w:webHidden/>
          </w:rPr>
          <w:fldChar w:fldCharType="end"/>
        </w:r>
      </w:hyperlink>
    </w:p>
    <w:p w14:paraId="0D7E0607" w14:textId="425FBC29" w:rsidR="006D5A84" w:rsidRDefault="008F6CC8">
      <w:pPr>
        <w:pStyle w:val="TOC2"/>
        <w:tabs>
          <w:tab w:val="right" w:pos="9854"/>
        </w:tabs>
        <w:rPr>
          <w:rFonts w:eastAsiaTheme="minorEastAsia"/>
          <w:noProof/>
          <w:color w:val="auto"/>
          <w:lang w:eastAsia="en-AU"/>
        </w:rPr>
      </w:pPr>
      <w:hyperlink w:anchor="_Toc176335032" w:history="1">
        <w:r w:rsidR="006D5A84" w:rsidRPr="004005E0">
          <w:rPr>
            <w:rStyle w:val="Hyperlink"/>
            <w:noProof/>
          </w:rPr>
          <w:t>Governance arrangements</w:t>
        </w:r>
        <w:r w:rsidR="006D5A84">
          <w:rPr>
            <w:noProof/>
            <w:webHidden/>
          </w:rPr>
          <w:tab/>
        </w:r>
        <w:r w:rsidR="006D5A84">
          <w:rPr>
            <w:noProof/>
            <w:webHidden/>
          </w:rPr>
          <w:fldChar w:fldCharType="begin"/>
        </w:r>
        <w:r w:rsidR="006D5A84">
          <w:rPr>
            <w:noProof/>
            <w:webHidden/>
          </w:rPr>
          <w:instrText xml:space="preserve"> PAGEREF _Toc176335032 \h </w:instrText>
        </w:r>
        <w:r w:rsidR="006D5A84">
          <w:rPr>
            <w:noProof/>
            <w:webHidden/>
          </w:rPr>
        </w:r>
        <w:r w:rsidR="006D5A84">
          <w:rPr>
            <w:noProof/>
            <w:webHidden/>
          </w:rPr>
          <w:fldChar w:fldCharType="separate"/>
        </w:r>
        <w:r w:rsidR="00836297">
          <w:rPr>
            <w:noProof/>
            <w:webHidden/>
          </w:rPr>
          <w:t>60</w:t>
        </w:r>
        <w:r w:rsidR="006D5A84">
          <w:rPr>
            <w:noProof/>
            <w:webHidden/>
          </w:rPr>
          <w:fldChar w:fldCharType="end"/>
        </w:r>
      </w:hyperlink>
    </w:p>
    <w:p w14:paraId="36B9EB79" w14:textId="23C57884" w:rsidR="006D5A84" w:rsidRDefault="008F6CC8">
      <w:pPr>
        <w:pStyle w:val="TOC2"/>
        <w:tabs>
          <w:tab w:val="right" w:pos="9854"/>
        </w:tabs>
        <w:rPr>
          <w:rFonts w:eastAsiaTheme="minorEastAsia"/>
          <w:noProof/>
          <w:color w:val="auto"/>
          <w:lang w:eastAsia="en-AU"/>
        </w:rPr>
      </w:pPr>
      <w:hyperlink w:anchor="_Toc176335033" w:history="1">
        <w:r w:rsidR="006D5A84" w:rsidRPr="004005E0">
          <w:rPr>
            <w:rStyle w:val="Hyperlink"/>
            <w:noProof/>
          </w:rPr>
          <w:t>Transitional issues and provisions</w:t>
        </w:r>
        <w:r w:rsidR="006D5A84">
          <w:rPr>
            <w:noProof/>
            <w:webHidden/>
          </w:rPr>
          <w:tab/>
        </w:r>
        <w:r w:rsidR="006D5A84">
          <w:rPr>
            <w:noProof/>
            <w:webHidden/>
          </w:rPr>
          <w:fldChar w:fldCharType="begin"/>
        </w:r>
        <w:r w:rsidR="006D5A84">
          <w:rPr>
            <w:noProof/>
            <w:webHidden/>
          </w:rPr>
          <w:instrText xml:space="preserve"> PAGEREF _Toc176335033 \h </w:instrText>
        </w:r>
        <w:r w:rsidR="006D5A84">
          <w:rPr>
            <w:noProof/>
            <w:webHidden/>
          </w:rPr>
        </w:r>
        <w:r w:rsidR="006D5A84">
          <w:rPr>
            <w:noProof/>
            <w:webHidden/>
          </w:rPr>
          <w:fldChar w:fldCharType="separate"/>
        </w:r>
        <w:r w:rsidR="00836297">
          <w:rPr>
            <w:noProof/>
            <w:webHidden/>
          </w:rPr>
          <w:t>60</w:t>
        </w:r>
        <w:r w:rsidR="006D5A84">
          <w:rPr>
            <w:noProof/>
            <w:webHidden/>
          </w:rPr>
          <w:fldChar w:fldCharType="end"/>
        </w:r>
      </w:hyperlink>
    </w:p>
    <w:p w14:paraId="158B4BE3" w14:textId="4815E95E" w:rsidR="006D5A84" w:rsidRDefault="008F6CC8">
      <w:pPr>
        <w:pStyle w:val="TOC2"/>
        <w:tabs>
          <w:tab w:val="right" w:pos="9854"/>
        </w:tabs>
        <w:rPr>
          <w:rFonts w:eastAsiaTheme="minorEastAsia"/>
          <w:noProof/>
          <w:color w:val="auto"/>
          <w:lang w:eastAsia="en-AU"/>
        </w:rPr>
      </w:pPr>
      <w:hyperlink w:anchor="_Toc176335034" w:history="1">
        <w:r w:rsidR="006D5A84" w:rsidRPr="004005E0">
          <w:rPr>
            <w:rStyle w:val="Hyperlink"/>
            <w:noProof/>
          </w:rPr>
          <w:t>Evaluation process and timings</w:t>
        </w:r>
        <w:r w:rsidR="006D5A84">
          <w:rPr>
            <w:noProof/>
            <w:webHidden/>
          </w:rPr>
          <w:tab/>
        </w:r>
        <w:r w:rsidR="006D5A84">
          <w:rPr>
            <w:noProof/>
            <w:webHidden/>
          </w:rPr>
          <w:fldChar w:fldCharType="begin"/>
        </w:r>
        <w:r w:rsidR="006D5A84">
          <w:rPr>
            <w:noProof/>
            <w:webHidden/>
          </w:rPr>
          <w:instrText xml:space="preserve"> PAGEREF _Toc176335034 \h </w:instrText>
        </w:r>
        <w:r w:rsidR="006D5A84">
          <w:rPr>
            <w:noProof/>
            <w:webHidden/>
          </w:rPr>
        </w:r>
        <w:r w:rsidR="006D5A84">
          <w:rPr>
            <w:noProof/>
            <w:webHidden/>
          </w:rPr>
          <w:fldChar w:fldCharType="separate"/>
        </w:r>
        <w:r w:rsidR="00836297">
          <w:rPr>
            <w:noProof/>
            <w:webHidden/>
          </w:rPr>
          <w:t>61</w:t>
        </w:r>
        <w:r w:rsidR="006D5A84">
          <w:rPr>
            <w:noProof/>
            <w:webHidden/>
          </w:rPr>
          <w:fldChar w:fldCharType="end"/>
        </w:r>
      </w:hyperlink>
    </w:p>
    <w:p w14:paraId="1BEB0F85" w14:textId="5A2E8D05" w:rsidR="006D5A84" w:rsidRDefault="008F6CC8">
      <w:pPr>
        <w:pStyle w:val="TOC3"/>
        <w:tabs>
          <w:tab w:val="right" w:pos="9854"/>
        </w:tabs>
        <w:rPr>
          <w:rFonts w:eastAsiaTheme="minorEastAsia"/>
          <w:noProof/>
          <w:color w:val="auto"/>
          <w:lang w:eastAsia="en-AU"/>
        </w:rPr>
      </w:pPr>
      <w:hyperlink w:anchor="_Toc176335035" w:history="1">
        <w:r w:rsidR="006D5A84" w:rsidRPr="004005E0">
          <w:rPr>
            <w:rStyle w:val="Hyperlink"/>
            <w:noProof/>
          </w:rPr>
          <w:t>Objectives of evaluation</w:t>
        </w:r>
        <w:r w:rsidR="006D5A84">
          <w:rPr>
            <w:noProof/>
            <w:webHidden/>
          </w:rPr>
          <w:tab/>
        </w:r>
        <w:r w:rsidR="006D5A84">
          <w:rPr>
            <w:noProof/>
            <w:webHidden/>
          </w:rPr>
          <w:fldChar w:fldCharType="begin"/>
        </w:r>
        <w:r w:rsidR="006D5A84">
          <w:rPr>
            <w:noProof/>
            <w:webHidden/>
          </w:rPr>
          <w:instrText xml:space="preserve"> PAGEREF _Toc176335035 \h </w:instrText>
        </w:r>
        <w:r w:rsidR="006D5A84">
          <w:rPr>
            <w:noProof/>
            <w:webHidden/>
          </w:rPr>
        </w:r>
        <w:r w:rsidR="006D5A84">
          <w:rPr>
            <w:noProof/>
            <w:webHidden/>
          </w:rPr>
          <w:fldChar w:fldCharType="separate"/>
        </w:r>
        <w:r w:rsidR="00836297">
          <w:rPr>
            <w:noProof/>
            <w:webHidden/>
          </w:rPr>
          <w:t>61</w:t>
        </w:r>
        <w:r w:rsidR="006D5A84">
          <w:rPr>
            <w:noProof/>
            <w:webHidden/>
          </w:rPr>
          <w:fldChar w:fldCharType="end"/>
        </w:r>
      </w:hyperlink>
    </w:p>
    <w:p w14:paraId="23BF22CE" w14:textId="09BC0C3D" w:rsidR="006D5A84" w:rsidRDefault="008F6CC8">
      <w:pPr>
        <w:pStyle w:val="TOC3"/>
        <w:tabs>
          <w:tab w:val="right" w:pos="9854"/>
        </w:tabs>
        <w:rPr>
          <w:rFonts w:eastAsiaTheme="minorEastAsia"/>
          <w:noProof/>
          <w:color w:val="auto"/>
          <w:lang w:eastAsia="en-AU"/>
        </w:rPr>
      </w:pPr>
      <w:hyperlink w:anchor="_Toc176335036" w:history="1">
        <w:r w:rsidR="006D5A84" w:rsidRPr="004005E0">
          <w:rPr>
            <w:rStyle w:val="Hyperlink"/>
            <w:noProof/>
          </w:rPr>
          <w:t>How evaluation will occur</w:t>
        </w:r>
        <w:r w:rsidR="006D5A84">
          <w:rPr>
            <w:noProof/>
            <w:webHidden/>
          </w:rPr>
          <w:tab/>
        </w:r>
        <w:r w:rsidR="006D5A84">
          <w:rPr>
            <w:noProof/>
            <w:webHidden/>
          </w:rPr>
          <w:fldChar w:fldCharType="begin"/>
        </w:r>
        <w:r w:rsidR="006D5A84">
          <w:rPr>
            <w:noProof/>
            <w:webHidden/>
          </w:rPr>
          <w:instrText xml:space="preserve"> PAGEREF _Toc176335036 \h </w:instrText>
        </w:r>
        <w:r w:rsidR="006D5A84">
          <w:rPr>
            <w:noProof/>
            <w:webHidden/>
          </w:rPr>
        </w:r>
        <w:r w:rsidR="006D5A84">
          <w:rPr>
            <w:noProof/>
            <w:webHidden/>
          </w:rPr>
          <w:fldChar w:fldCharType="separate"/>
        </w:r>
        <w:r w:rsidR="00836297">
          <w:rPr>
            <w:noProof/>
            <w:webHidden/>
          </w:rPr>
          <w:t>61</w:t>
        </w:r>
        <w:r w:rsidR="006D5A84">
          <w:rPr>
            <w:noProof/>
            <w:webHidden/>
          </w:rPr>
          <w:fldChar w:fldCharType="end"/>
        </w:r>
      </w:hyperlink>
    </w:p>
    <w:p w14:paraId="76A7093B" w14:textId="4A15A911" w:rsidR="006D5A84" w:rsidRDefault="008F6CC8">
      <w:pPr>
        <w:pStyle w:val="TOC1"/>
        <w:rPr>
          <w:rFonts w:eastAsiaTheme="minorEastAsia"/>
          <w:b w:val="0"/>
          <w:noProof/>
          <w:color w:val="auto"/>
          <w:sz w:val="22"/>
          <w:u w:val="none"/>
          <w:lang w:eastAsia="en-AU"/>
        </w:rPr>
      </w:pPr>
      <w:hyperlink w:anchor="_Toc176335037" w:history="1">
        <w:r w:rsidR="006D5A84" w:rsidRPr="004005E0">
          <w:rPr>
            <w:rStyle w:val="Hyperlink"/>
            <w:noProof/>
          </w:rPr>
          <w:t>Annex A: Businesses impacted</w:t>
        </w:r>
        <w:r w:rsidR="006D5A84">
          <w:rPr>
            <w:noProof/>
            <w:webHidden/>
          </w:rPr>
          <w:tab/>
        </w:r>
        <w:r w:rsidR="006D5A84">
          <w:rPr>
            <w:noProof/>
            <w:webHidden/>
          </w:rPr>
          <w:fldChar w:fldCharType="begin"/>
        </w:r>
        <w:r w:rsidR="006D5A84">
          <w:rPr>
            <w:noProof/>
            <w:webHidden/>
          </w:rPr>
          <w:instrText xml:space="preserve"> PAGEREF _Toc176335037 \h </w:instrText>
        </w:r>
        <w:r w:rsidR="006D5A84">
          <w:rPr>
            <w:noProof/>
            <w:webHidden/>
          </w:rPr>
        </w:r>
        <w:r w:rsidR="006D5A84">
          <w:rPr>
            <w:noProof/>
            <w:webHidden/>
          </w:rPr>
          <w:fldChar w:fldCharType="separate"/>
        </w:r>
        <w:r w:rsidR="00836297">
          <w:rPr>
            <w:noProof/>
            <w:webHidden/>
          </w:rPr>
          <w:t>63</w:t>
        </w:r>
        <w:r w:rsidR="006D5A84">
          <w:rPr>
            <w:noProof/>
            <w:webHidden/>
          </w:rPr>
          <w:fldChar w:fldCharType="end"/>
        </w:r>
      </w:hyperlink>
    </w:p>
    <w:p w14:paraId="011A18D2" w14:textId="23E97D12" w:rsidR="006D5A84" w:rsidRDefault="008F6CC8">
      <w:pPr>
        <w:pStyle w:val="TOC1"/>
        <w:rPr>
          <w:rFonts w:eastAsiaTheme="minorEastAsia"/>
          <w:b w:val="0"/>
          <w:noProof/>
          <w:color w:val="auto"/>
          <w:sz w:val="22"/>
          <w:u w:val="none"/>
          <w:lang w:eastAsia="en-AU"/>
        </w:rPr>
      </w:pPr>
      <w:hyperlink w:anchor="_Toc176335038" w:history="1">
        <w:r w:rsidR="006D5A84" w:rsidRPr="004005E0">
          <w:rPr>
            <w:rStyle w:val="Hyperlink"/>
            <w:noProof/>
          </w:rPr>
          <w:t>Annex B: Industry cost calculations</w:t>
        </w:r>
        <w:r w:rsidR="006D5A84">
          <w:rPr>
            <w:noProof/>
            <w:webHidden/>
          </w:rPr>
          <w:tab/>
        </w:r>
        <w:r w:rsidR="006D5A84">
          <w:rPr>
            <w:noProof/>
            <w:webHidden/>
          </w:rPr>
          <w:fldChar w:fldCharType="begin"/>
        </w:r>
        <w:r w:rsidR="006D5A84">
          <w:rPr>
            <w:noProof/>
            <w:webHidden/>
          </w:rPr>
          <w:instrText xml:space="preserve"> PAGEREF _Toc176335038 \h </w:instrText>
        </w:r>
        <w:r w:rsidR="006D5A84">
          <w:rPr>
            <w:noProof/>
            <w:webHidden/>
          </w:rPr>
        </w:r>
        <w:r w:rsidR="006D5A84">
          <w:rPr>
            <w:noProof/>
            <w:webHidden/>
          </w:rPr>
          <w:fldChar w:fldCharType="separate"/>
        </w:r>
        <w:r w:rsidR="00836297">
          <w:rPr>
            <w:noProof/>
            <w:webHidden/>
          </w:rPr>
          <w:t>64</w:t>
        </w:r>
        <w:r w:rsidR="006D5A84">
          <w:rPr>
            <w:noProof/>
            <w:webHidden/>
          </w:rPr>
          <w:fldChar w:fldCharType="end"/>
        </w:r>
      </w:hyperlink>
    </w:p>
    <w:p w14:paraId="6136D17B" w14:textId="26291438" w:rsidR="006D5A84" w:rsidRDefault="008F6CC8">
      <w:pPr>
        <w:pStyle w:val="TOC2"/>
        <w:tabs>
          <w:tab w:val="right" w:pos="9854"/>
        </w:tabs>
        <w:rPr>
          <w:rFonts w:eastAsiaTheme="minorEastAsia"/>
          <w:noProof/>
          <w:color w:val="auto"/>
          <w:lang w:eastAsia="en-AU"/>
        </w:rPr>
      </w:pPr>
      <w:hyperlink w:anchor="_Toc176335039" w:history="1">
        <w:r w:rsidR="006D5A84" w:rsidRPr="004005E0">
          <w:rPr>
            <w:rStyle w:val="Hyperlink"/>
            <w:noProof/>
          </w:rPr>
          <w:t>Industry salary costs</w:t>
        </w:r>
        <w:r w:rsidR="006D5A84">
          <w:rPr>
            <w:noProof/>
            <w:webHidden/>
          </w:rPr>
          <w:tab/>
        </w:r>
        <w:r w:rsidR="006D5A84">
          <w:rPr>
            <w:noProof/>
            <w:webHidden/>
          </w:rPr>
          <w:fldChar w:fldCharType="begin"/>
        </w:r>
        <w:r w:rsidR="006D5A84">
          <w:rPr>
            <w:noProof/>
            <w:webHidden/>
          </w:rPr>
          <w:instrText xml:space="preserve"> PAGEREF _Toc176335039 \h </w:instrText>
        </w:r>
        <w:r w:rsidR="006D5A84">
          <w:rPr>
            <w:noProof/>
            <w:webHidden/>
          </w:rPr>
        </w:r>
        <w:r w:rsidR="006D5A84">
          <w:rPr>
            <w:noProof/>
            <w:webHidden/>
          </w:rPr>
          <w:fldChar w:fldCharType="separate"/>
        </w:r>
        <w:r w:rsidR="00836297">
          <w:rPr>
            <w:noProof/>
            <w:webHidden/>
          </w:rPr>
          <w:t>64</w:t>
        </w:r>
        <w:r w:rsidR="006D5A84">
          <w:rPr>
            <w:noProof/>
            <w:webHidden/>
          </w:rPr>
          <w:fldChar w:fldCharType="end"/>
        </w:r>
      </w:hyperlink>
    </w:p>
    <w:p w14:paraId="0F0F476F" w14:textId="479567AA" w:rsidR="006D5A84" w:rsidRDefault="008F6CC8">
      <w:pPr>
        <w:pStyle w:val="TOC2"/>
        <w:tabs>
          <w:tab w:val="right" w:pos="9854"/>
        </w:tabs>
        <w:rPr>
          <w:rFonts w:eastAsiaTheme="minorEastAsia"/>
          <w:noProof/>
          <w:color w:val="auto"/>
          <w:lang w:eastAsia="en-AU"/>
        </w:rPr>
      </w:pPr>
      <w:hyperlink w:anchor="_Toc176335040" w:history="1">
        <w:r w:rsidR="006D5A84" w:rsidRPr="004005E0">
          <w:rPr>
            <w:rStyle w:val="Hyperlink"/>
            <w:noProof/>
          </w:rPr>
          <w:t>Option 2</w:t>
        </w:r>
        <w:r w:rsidR="006D5A84">
          <w:rPr>
            <w:noProof/>
            <w:webHidden/>
          </w:rPr>
          <w:tab/>
        </w:r>
        <w:r w:rsidR="006D5A84">
          <w:rPr>
            <w:noProof/>
            <w:webHidden/>
          </w:rPr>
          <w:fldChar w:fldCharType="begin"/>
        </w:r>
        <w:r w:rsidR="006D5A84">
          <w:rPr>
            <w:noProof/>
            <w:webHidden/>
          </w:rPr>
          <w:instrText xml:space="preserve"> PAGEREF _Toc176335040 \h </w:instrText>
        </w:r>
        <w:r w:rsidR="006D5A84">
          <w:rPr>
            <w:noProof/>
            <w:webHidden/>
          </w:rPr>
        </w:r>
        <w:r w:rsidR="006D5A84">
          <w:rPr>
            <w:noProof/>
            <w:webHidden/>
          </w:rPr>
          <w:fldChar w:fldCharType="separate"/>
        </w:r>
        <w:r w:rsidR="00836297">
          <w:rPr>
            <w:noProof/>
            <w:webHidden/>
          </w:rPr>
          <w:t>64</w:t>
        </w:r>
        <w:r w:rsidR="006D5A84">
          <w:rPr>
            <w:noProof/>
            <w:webHidden/>
          </w:rPr>
          <w:fldChar w:fldCharType="end"/>
        </w:r>
      </w:hyperlink>
    </w:p>
    <w:p w14:paraId="583433E8" w14:textId="69BB8769" w:rsidR="006D5A84" w:rsidRDefault="008F6CC8">
      <w:pPr>
        <w:pStyle w:val="TOC2"/>
        <w:tabs>
          <w:tab w:val="right" w:pos="9854"/>
        </w:tabs>
        <w:rPr>
          <w:rFonts w:eastAsiaTheme="minorEastAsia"/>
          <w:noProof/>
          <w:color w:val="auto"/>
          <w:lang w:eastAsia="en-AU"/>
        </w:rPr>
      </w:pPr>
      <w:hyperlink w:anchor="_Toc176335041" w:history="1">
        <w:r w:rsidR="006D5A84" w:rsidRPr="004005E0">
          <w:rPr>
            <w:rStyle w:val="Hyperlink"/>
            <w:noProof/>
          </w:rPr>
          <w:t>Option 3</w:t>
        </w:r>
        <w:r w:rsidR="006D5A84">
          <w:rPr>
            <w:noProof/>
            <w:webHidden/>
          </w:rPr>
          <w:tab/>
        </w:r>
        <w:r w:rsidR="006D5A84">
          <w:rPr>
            <w:noProof/>
            <w:webHidden/>
          </w:rPr>
          <w:fldChar w:fldCharType="begin"/>
        </w:r>
        <w:r w:rsidR="006D5A84">
          <w:rPr>
            <w:noProof/>
            <w:webHidden/>
          </w:rPr>
          <w:instrText xml:space="preserve"> PAGEREF _Toc176335041 \h </w:instrText>
        </w:r>
        <w:r w:rsidR="006D5A84">
          <w:rPr>
            <w:noProof/>
            <w:webHidden/>
          </w:rPr>
        </w:r>
        <w:r w:rsidR="006D5A84">
          <w:rPr>
            <w:noProof/>
            <w:webHidden/>
          </w:rPr>
          <w:fldChar w:fldCharType="separate"/>
        </w:r>
        <w:r w:rsidR="00836297">
          <w:rPr>
            <w:noProof/>
            <w:webHidden/>
          </w:rPr>
          <w:t>65</w:t>
        </w:r>
        <w:r w:rsidR="006D5A84">
          <w:rPr>
            <w:noProof/>
            <w:webHidden/>
          </w:rPr>
          <w:fldChar w:fldCharType="end"/>
        </w:r>
      </w:hyperlink>
    </w:p>
    <w:p w14:paraId="68408287" w14:textId="73CF602E" w:rsidR="00DE4FE2" w:rsidRPr="00224095" w:rsidRDefault="00A95970">
      <w:r w:rsidRPr="00224095">
        <w:fldChar w:fldCharType="end"/>
      </w:r>
    </w:p>
    <w:p w14:paraId="0DDC5388" w14:textId="77777777" w:rsidR="006E1ECA" w:rsidRPr="00224095" w:rsidRDefault="1C268205" w:rsidP="006E1ECA">
      <w:pPr>
        <w:pStyle w:val="TOCHeading"/>
      </w:pPr>
      <w:r w:rsidRPr="00224095">
        <w:t>List of Figures and Tables</w:t>
      </w:r>
    </w:p>
    <w:p w14:paraId="1287BA5A" w14:textId="18BA3705" w:rsidR="006D5A84" w:rsidRDefault="006E1ECA">
      <w:pPr>
        <w:pStyle w:val="TableofFigures"/>
        <w:tabs>
          <w:tab w:val="right" w:pos="9854"/>
        </w:tabs>
        <w:rPr>
          <w:rFonts w:eastAsiaTheme="minorEastAsia"/>
          <w:noProof/>
          <w:color w:val="auto"/>
          <w:lang w:eastAsia="en-AU"/>
        </w:rPr>
      </w:pPr>
      <w:r w:rsidRPr="00224095">
        <w:fldChar w:fldCharType="begin"/>
      </w:r>
      <w:r w:rsidRPr="00224095">
        <w:instrText xml:space="preserve"> TOC \h \z \t "Caption" \c </w:instrText>
      </w:r>
      <w:r w:rsidRPr="00224095">
        <w:fldChar w:fldCharType="separate"/>
      </w:r>
      <w:hyperlink w:anchor="_Toc176335042" w:history="1">
        <w:r w:rsidR="006D5A84" w:rsidRPr="002F7FD8">
          <w:rPr>
            <w:rStyle w:val="Hyperlink"/>
            <w:noProof/>
          </w:rPr>
          <w:t>Table 1: Example of alleged false content identification problem</w:t>
        </w:r>
        <w:r w:rsidR="006D5A84">
          <w:rPr>
            <w:noProof/>
            <w:webHidden/>
          </w:rPr>
          <w:tab/>
        </w:r>
        <w:r w:rsidR="006D5A84">
          <w:rPr>
            <w:noProof/>
            <w:webHidden/>
          </w:rPr>
          <w:fldChar w:fldCharType="begin"/>
        </w:r>
        <w:r w:rsidR="006D5A84">
          <w:rPr>
            <w:noProof/>
            <w:webHidden/>
          </w:rPr>
          <w:instrText xml:space="preserve"> PAGEREF _Toc176335042 \h </w:instrText>
        </w:r>
        <w:r w:rsidR="006D5A84">
          <w:rPr>
            <w:noProof/>
            <w:webHidden/>
          </w:rPr>
        </w:r>
        <w:r w:rsidR="006D5A84">
          <w:rPr>
            <w:noProof/>
            <w:webHidden/>
          </w:rPr>
          <w:fldChar w:fldCharType="separate"/>
        </w:r>
        <w:r w:rsidR="00836297">
          <w:rPr>
            <w:noProof/>
            <w:webHidden/>
          </w:rPr>
          <w:t>20</w:t>
        </w:r>
        <w:r w:rsidR="006D5A84">
          <w:rPr>
            <w:noProof/>
            <w:webHidden/>
          </w:rPr>
          <w:fldChar w:fldCharType="end"/>
        </w:r>
      </w:hyperlink>
    </w:p>
    <w:p w14:paraId="7C04D7F9" w14:textId="371AB470" w:rsidR="006D5A84" w:rsidRDefault="008F6CC8">
      <w:pPr>
        <w:pStyle w:val="TableofFigures"/>
        <w:tabs>
          <w:tab w:val="right" w:pos="9854"/>
        </w:tabs>
        <w:rPr>
          <w:rFonts w:eastAsiaTheme="minorEastAsia"/>
          <w:noProof/>
          <w:color w:val="auto"/>
          <w:lang w:eastAsia="en-AU"/>
        </w:rPr>
      </w:pPr>
      <w:hyperlink w:anchor="_Toc176335043" w:history="1">
        <w:r w:rsidR="006D5A84" w:rsidRPr="002F7FD8">
          <w:rPr>
            <w:rStyle w:val="Hyperlink"/>
            <w:noProof/>
          </w:rPr>
          <w:t>Figure 1: Suggested program logic mapping the reform outputs to the desired outcomes (reduced or avoided harms)</w:t>
        </w:r>
        <w:r w:rsidR="006D5A84">
          <w:rPr>
            <w:noProof/>
            <w:webHidden/>
          </w:rPr>
          <w:tab/>
        </w:r>
        <w:r w:rsidR="006D5A84">
          <w:rPr>
            <w:noProof/>
            <w:webHidden/>
          </w:rPr>
          <w:fldChar w:fldCharType="begin"/>
        </w:r>
        <w:r w:rsidR="006D5A84">
          <w:rPr>
            <w:noProof/>
            <w:webHidden/>
          </w:rPr>
          <w:instrText xml:space="preserve"> PAGEREF _Toc176335043 \h </w:instrText>
        </w:r>
        <w:r w:rsidR="006D5A84">
          <w:rPr>
            <w:noProof/>
            <w:webHidden/>
          </w:rPr>
        </w:r>
        <w:r w:rsidR="006D5A84">
          <w:rPr>
            <w:noProof/>
            <w:webHidden/>
          </w:rPr>
          <w:fldChar w:fldCharType="separate"/>
        </w:r>
        <w:r w:rsidR="00836297">
          <w:rPr>
            <w:noProof/>
            <w:webHidden/>
          </w:rPr>
          <w:t>24</w:t>
        </w:r>
        <w:r w:rsidR="006D5A84">
          <w:rPr>
            <w:noProof/>
            <w:webHidden/>
          </w:rPr>
          <w:fldChar w:fldCharType="end"/>
        </w:r>
      </w:hyperlink>
    </w:p>
    <w:p w14:paraId="60DE5E05" w14:textId="07A86130" w:rsidR="006D5A84" w:rsidRDefault="008F6CC8">
      <w:pPr>
        <w:pStyle w:val="TableofFigures"/>
        <w:tabs>
          <w:tab w:val="right" w:pos="9854"/>
        </w:tabs>
        <w:rPr>
          <w:rFonts w:eastAsiaTheme="minorEastAsia"/>
          <w:noProof/>
          <w:color w:val="auto"/>
          <w:lang w:eastAsia="en-AU"/>
        </w:rPr>
      </w:pPr>
      <w:hyperlink w:anchor="_Toc176335044" w:history="1">
        <w:r w:rsidR="006D5A84" w:rsidRPr="002F7FD8">
          <w:rPr>
            <w:rStyle w:val="Hyperlink"/>
            <w:noProof/>
          </w:rPr>
          <w:t>Table 2: Full range of options considered to achieve the reform objectives</w:t>
        </w:r>
        <w:r w:rsidR="006D5A84">
          <w:rPr>
            <w:noProof/>
            <w:webHidden/>
          </w:rPr>
          <w:tab/>
        </w:r>
        <w:r w:rsidR="006D5A84">
          <w:rPr>
            <w:noProof/>
            <w:webHidden/>
          </w:rPr>
          <w:fldChar w:fldCharType="begin"/>
        </w:r>
        <w:r w:rsidR="006D5A84">
          <w:rPr>
            <w:noProof/>
            <w:webHidden/>
          </w:rPr>
          <w:instrText xml:space="preserve"> PAGEREF _Toc176335044 \h </w:instrText>
        </w:r>
        <w:r w:rsidR="006D5A84">
          <w:rPr>
            <w:noProof/>
            <w:webHidden/>
          </w:rPr>
        </w:r>
        <w:r w:rsidR="006D5A84">
          <w:rPr>
            <w:noProof/>
            <w:webHidden/>
          </w:rPr>
          <w:fldChar w:fldCharType="separate"/>
        </w:r>
        <w:r w:rsidR="00836297">
          <w:rPr>
            <w:noProof/>
            <w:webHidden/>
          </w:rPr>
          <w:t>25</w:t>
        </w:r>
        <w:r w:rsidR="006D5A84">
          <w:rPr>
            <w:noProof/>
            <w:webHidden/>
          </w:rPr>
          <w:fldChar w:fldCharType="end"/>
        </w:r>
      </w:hyperlink>
    </w:p>
    <w:p w14:paraId="4DC9DBAE" w14:textId="2CF9011C" w:rsidR="006D5A84" w:rsidRDefault="008F6CC8">
      <w:pPr>
        <w:pStyle w:val="TableofFigures"/>
        <w:tabs>
          <w:tab w:val="right" w:pos="9854"/>
        </w:tabs>
        <w:rPr>
          <w:rFonts w:eastAsiaTheme="minorEastAsia"/>
          <w:noProof/>
          <w:color w:val="auto"/>
          <w:lang w:eastAsia="en-AU"/>
        </w:rPr>
      </w:pPr>
      <w:hyperlink w:anchor="_Toc176335045" w:history="1">
        <w:r w:rsidR="006D5A84" w:rsidRPr="002F7FD8">
          <w:rPr>
            <w:rStyle w:val="Hyperlink"/>
            <w:noProof/>
          </w:rPr>
          <w:t>Table 3: Summary of the options considered in detail</w:t>
        </w:r>
        <w:r w:rsidR="006D5A84">
          <w:rPr>
            <w:noProof/>
            <w:webHidden/>
          </w:rPr>
          <w:tab/>
        </w:r>
        <w:r w:rsidR="006D5A84">
          <w:rPr>
            <w:noProof/>
            <w:webHidden/>
          </w:rPr>
          <w:fldChar w:fldCharType="begin"/>
        </w:r>
        <w:r w:rsidR="006D5A84">
          <w:rPr>
            <w:noProof/>
            <w:webHidden/>
          </w:rPr>
          <w:instrText xml:space="preserve"> PAGEREF _Toc176335045 \h </w:instrText>
        </w:r>
        <w:r w:rsidR="006D5A84">
          <w:rPr>
            <w:noProof/>
            <w:webHidden/>
          </w:rPr>
        </w:r>
        <w:r w:rsidR="006D5A84">
          <w:rPr>
            <w:noProof/>
            <w:webHidden/>
          </w:rPr>
          <w:fldChar w:fldCharType="separate"/>
        </w:r>
        <w:r w:rsidR="00836297">
          <w:rPr>
            <w:noProof/>
            <w:webHidden/>
          </w:rPr>
          <w:t>27</w:t>
        </w:r>
        <w:r w:rsidR="006D5A84">
          <w:rPr>
            <w:noProof/>
            <w:webHidden/>
          </w:rPr>
          <w:fldChar w:fldCharType="end"/>
        </w:r>
      </w:hyperlink>
    </w:p>
    <w:p w14:paraId="53FD7156" w14:textId="314E01C1" w:rsidR="006D5A84" w:rsidRDefault="008F6CC8">
      <w:pPr>
        <w:pStyle w:val="TableofFigures"/>
        <w:tabs>
          <w:tab w:val="right" w:pos="9854"/>
        </w:tabs>
        <w:rPr>
          <w:rFonts w:eastAsiaTheme="minorEastAsia"/>
          <w:noProof/>
          <w:color w:val="auto"/>
          <w:lang w:eastAsia="en-AU"/>
        </w:rPr>
      </w:pPr>
      <w:hyperlink w:anchor="_Toc176335046" w:history="1">
        <w:r w:rsidR="006D5A84" w:rsidRPr="002F7FD8">
          <w:rPr>
            <w:rStyle w:val="Hyperlink"/>
            <w:noProof/>
          </w:rPr>
          <w:t>Table 4: Graduated enforcement methods</w:t>
        </w:r>
        <w:r w:rsidR="006D5A84">
          <w:rPr>
            <w:noProof/>
            <w:webHidden/>
          </w:rPr>
          <w:tab/>
        </w:r>
        <w:r w:rsidR="006D5A84">
          <w:rPr>
            <w:noProof/>
            <w:webHidden/>
          </w:rPr>
          <w:fldChar w:fldCharType="begin"/>
        </w:r>
        <w:r w:rsidR="006D5A84">
          <w:rPr>
            <w:noProof/>
            <w:webHidden/>
          </w:rPr>
          <w:instrText xml:space="preserve"> PAGEREF _Toc176335046 \h </w:instrText>
        </w:r>
        <w:r w:rsidR="006D5A84">
          <w:rPr>
            <w:noProof/>
            <w:webHidden/>
          </w:rPr>
        </w:r>
        <w:r w:rsidR="006D5A84">
          <w:rPr>
            <w:noProof/>
            <w:webHidden/>
          </w:rPr>
          <w:fldChar w:fldCharType="separate"/>
        </w:r>
        <w:r w:rsidR="00836297">
          <w:rPr>
            <w:noProof/>
            <w:webHidden/>
          </w:rPr>
          <w:t>34</w:t>
        </w:r>
        <w:r w:rsidR="006D5A84">
          <w:rPr>
            <w:noProof/>
            <w:webHidden/>
          </w:rPr>
          <w:fldChar w:fldCharType="end"/>
        </w:r>
      </w:hyperlink>
    </w:p>
    <w:p w14:paraId="3CF1C2E3" w14:textId="55D78A0E" w:rsidR="006D5A84" w:rsidRDefault="008F6CC8">
      <w:pPr>
        <w:pStyle w:val="TableofFigures"/>
        <w:tabs>
          <w:tab w:val="right" w:pos="9854"/>
        </w:tabs>
        <w:rPr>
          <w:rFonts w:eastAsiaTheme="minorEastAsia"/>
          <w:noProof/>
          <w:color w:val="auto"/>
          <w:lang w:eastAsia="en-AU"/>
        </w:rPr>
      </w:pPr>
      <w:hyperlink w:anchor="_Toc176335047" w:history="1">
        <w:r w:rsidR="006D5A84" w:rsidRPr="002F7FD8">
          <w:rPr>
            <w:rStyle w:val="Hyperlink"/>
            <w:noProof/>
          </w:rPr>
          <w:t>Table 5: Option 1 Regulatory costs</w:t>
        </w:r>
        <w:r w:rsidR="006D5A84">
          <w:rPr>
            <w:noProof/>
            <w:webHidden/>
          </w:rPr>
          <w:tab/>
        </w:r>
        <w:r w:rsidR="006D5A84">
          <w:rPr>
            <w:noProof/>
            <w:webHidden/>
          </w:rPr>
          <w:fldChar w:fldCharType="begin"/>
        </w:r>
        <w:r w:rsidR="006D5A84">
          <w:rPr>
            <w:noProof/>
            <w:webHidden/>
          </w:rPr>
          <w:instrText xml:space="preserve"> PAGEREF _Toc176335047 \h </w:instrText>
        </w:r>
        <w:r w:rsidR="006D5A84">
          <w:rPr>
            <w:noProof/>
            <w:webHidden/>
          </w:rPr>
        </w:r>
        <w:r w:rsidR="006D5A84">
          <w:rPr>
            <w:noProof/>
            <w:webHidden/>
          </w:rPr>
          <w:fldChar w:fldCharType="separate"/>
        </w:r>
        <w:r w:rsidR="00836297">
          <w:rPr>
            <w:noProof/>
            <w:webHidden/>
          </w:rPr>
          <w:t>39</w:t>
        </w:r>
        <w:r w:rsidR="006D5A84">
          <w:rPr>
            <w:noProof/>
            <w:webHidden/>
          </w:rPr>
          <w:fldChar w:fldCharType="end"/>
        </w:r>
      </w:hyperlink>
    </w:p>
    <w:p w14:paraId="21CE65B8" w14:textId="5E5D6CF5" w:rsidR="006D5A84" w:rsidRDefault="008F6CC8">
      <w:pPr>
        <w:pStyle w:val="TableofFigures"/>
        <w:tabs>
          <w:tab w:val="right" w:pos="9854"/>
        </w:tabs>
        <w:rPr>
          <w:rFonts w:eastAsiaTheme="minorEastAsia"/>
          <w:noProof/>
          <w:color w:val="auto"/>
          <w:lang w:eastAsia="en-AU"/>
        </w:rPr>
      </w:pPr>
      <w:hyperlink w:anchor="_Toc176335048" w:history="1">
        <w:r w:rsidR="006D5A84" w:rsidRPr="002F7FD8">
          <w:rPr>
            <w:rStyle w:val="Hyperlink"/>
            <w:noProof/>
          </w:rPr>
          <w:t>Table 6: Option 2 Initial Regulatory Costs</w:t>
        </w:r>
        <w:r w:rsidR="006D5A84">
          <w:rPr>
            <w:noProof/>
            <w:webHidden/>
          </w:rPr>
          <w:tab/>
        </w:r>
        <w:r w:rsidR="006D5A84">
          <w:rPr>
            <w:noProof/>
            <w:webHidden/>
          </w:rPr>
          <w:fldChar w:fldCharType="begin"/>
        </w:r>
        <w:r w:rsidR="006D5A84">
          <w:rPr>
            <w:noProof/>
            <w:webHidden/>
          </w:rPr>
          <w:instrText xml:space="preserve"> PAGEREF _Toc176335048 \h </w:instrText>
        </w:r>
        <w:r w:rsidR="006D5A84">
          <w:rPr>
            <w:noProof/>
            <w:webHidden/>
          </w:rPr>
        </w:r>
        <w:r w:rsidR="006D5A84">
          <w:rPr>
            <w:noProof/>
            <w:webHidden/>
          </w:rPr>
          <w:fldChar w:fldCharType="separate"/>
        </w:r>
        <w:r w:rsidR="00836297">
          <w:rPr>
            <w:noProof/>
            <w:webHidden/>
          </w:rPr>
          <w:t>39</w:t>
        </w:r>
        <w:r w:rsidR="006D5A84">
          <w:rPr>
            <w:noProof/>
            <w:webHidden/>
          </w:rPr>
          <w:fldChar w:fldCharType="end"/>
        </w:r>
      </w:hyperlink>
    </w:p>
    <w:p w14:paraId="062102DD" w14:textId="7C6C1A6C" w:rsidR="006D5A84" w:rsidRDefault="008F6CC8">
      <w:pPr>
        <w:pStyle w:val="TableofFigures"/>
        <w:tabs>
          <w:tab w:val="right" w:pos="9854"/>
        </w:tabs>
        <w:rPr>
          <w:rFonts w:eastAsiaTheme="minorEastAsia"/>
          <w:noProof/>
          <w:color w:val="auto"/>
          <w:lang w:eastAsia="en-AU"/>
        </w:rPr>
      </w:pPr>
      <w:hyperlink w:anchor="_Toc176335049" w:history="1">
        <w:r w:rsidR="006D5A84" w:rsidRPr="002F7FD8">
          <w:rPr>
            <w:rStyle w:val="Hyperlink"/>
            <w:noProof/>
          </w:rPr>
          <w:t>Table 7: Option 3 Industry costs</w:t>
        </w:r>
        <w:r w:rsidR="006D5A84">
          <w:rPr>
            <w:noProof/>
            <w:webHidden/>
          </w:rPr>
          <w:tab/>
        </w:r>
        <w:r w:rsidR="006D5A84">
          <w:rPr>
            <w:noProof/>
            <w:webHidden/>
          </w:rPr>
          <w:fldChar w:fldCharType="begin"/>
        </w:r>
        <w:r w:rsidR="006D5A84">
          <w:rPr>
            <w:noProof/>
            <w:webHidden/>
          </w:rPr>
          <w:instrText xml:space="preserve"> PAGEREF _Toc176335049 \h </w:instrText>
        </w:r>
        <w:r w:rsidR="006D5A84">
          <w:rPr>
            <w:noProof/>
            <w:webHidden/>
          </w:rPr>
        </w:r>
        <w:r w:rsidR="006D5A84">
          <w:rPr>
            <w:noProof/>
            <w:webHidden/>
          </w:rPr>
          <w:fldChar w:fldCharType="separate"/>
        </w:r>
        <w:r w:rsidR="00836297">
          <w:rPr>
            <w:noProof/>
            <w:webHidden/>
          </w:rPr>
          <w:t>41</w:t>
        </w:r>
        <w:r w:rsidR="006D5A84">
          <w:rPr>
            <w:noProof/>
            <w:webHidden/>
          </w:rPr>
          <w:fldChar w:fldCharType="end"/>
        </w:r>
      </w:hyperlink>
    </w:p>
    <w:p w14:paraId="3B77828C" w14:textId="7CC60C2F" w:rsidR="006D5A84" w:rsidRDefault="008F6CC8">
      <w:pPr>
        <w:pStyle w:val="TableofFigures"/>
        <w:tabs>
          <w:tab w:val="right" w:pos="9854"/>
        </w:tabs>
        <w:rPr>
          <w:rFonts w:eastAsiaTheme="minorEastAsia"/>
          <w:noProof/>
          <w:color w:val="auto"/>
          <w:lang w:eastAsia="en-AU"/>
        </w:rPr>
      </w:pPr>
      <w:hyperlink w:anchor="_Toc176335050" w:history="1">
        <w:r w:rsidR="006D5A84" w:rsidRPr="002F7FD8">
          <w:rPr>
            <w:rStyle w:val="Hyperlink"/>
            <w:noProof/>
          </w:rPr>
          <w:t>Table 8: Benefits (in the form of avoided harms) that would arise from the reforms</w:t>
        </w:r>
        <w:r w:rsidR="006D5A84">
          <w:rPr>
            <w:noProof/>
            <w:webHidden/>
          </w:rPr>
          <w:tab/>
        </w:r>
        <w:r w:rsidR="006D5A84">
          <w:rPr>
            <w:noProof/>
            <w:webHidden/>
          </w:rPr>
          <w:fldChar w:fldCharType="begin"/>
        </w:r>
        <w:r w:rsidR="006D5A84">
          <w:rPr>
            <w:noProof/>
            <w:webHidden/>
          </w:rPr>
          <w:instrText xml:space="preserve"> PAGEREF _Toc176335050 \h </w:instrText>
        </w:r>
        <w:r w:rsidR="006D5A84">
          <w:rPr>
            <w:noProof/>
            <w:webHidden/>
          </w:rPr>
        </w:r>
        <w:r w:rsidR="006D5A84">
          <w:rPr>
            <w:noProof/>
            <w:webHidden/>
          </w:rPr>
          <w:fldChar w:fldCharType="separate"/>
        </w:r>
        <w:r w:rsidR="00836297">
          <w:rPr>
            <w:noProof/>
            <w:webHidden/>
          </w:rPr>
          <w:t>42</w:t>
        </w:r>
        <w:r w:rsidR="006D5A84">
          <w:rPr>
            <w:noProof/>
            <w:webHidden/>
          </w:rPr>
          <w:fldChar w:fldCharType="end"/>
        </w:r>
      </w:hyperlink>
    </w:p>
    <w:p w14:paraId="72D7F96A" w14:textId="589331F6" w:rsidR="006D5A84" w:rsidRDefault="008F6CC8">
      <w:pPr>
        <w:pStyle w:val="TableofFigures"/>
        <w:tabs>
          <w:tab w:val="right" w:pos="9854"/>
        </w:tabs>
        <w:rPr>
          <w:rFonts w:eastAsiaTheme="minorEastAsia"/>
          <w:noProof/>
          <w:color w:val="auto"/>
          <w:lang w:eastAsia="en-AU"/>
        </w:rPr>
      </w:pPr>
      <w:hyperlink w:anchor="_Toc176335051" w:history="1">
        <w:r w:rsidR="006D5A84" w:rsidRPr="002F7FD8">
          <w:rPr>
            <w:rStyle w:val="Hyperlink"/>
            <w:noProof/>
          </w:rPr>
          <w:t>Table 9: Benefit categories with description and possible valuation approach</w:t>
        </w:r>
        <w:r w:rsidR="006D5A84">
          <w:rPr>
            <w:noProof/>
            <w:webHidden/>
          </w:rPr>
          <w:tab/>
        </w:r>
        <w:r w:rsidR="006D5A84">
          <w:rPr>
            <w:noProof/>
            <w:webHidden/>
          </w:rPr>
          <w:fldChar w:fldCharType="begin"/>
        </w:r>
        <w:r w:rsidR="006D5A84">
          <w:rPr>
            <w:noProof/>
            <w:webHidden/>
          </w:rPr>
          <w:instrText xml:space="preserve"> PAGEREF _Toc176335051 \h </w:instrText>
        </w:r>
        <w:r w:rsidR="006D5A84">
          <w:rPr>
            <w:noProof/>
            <w:webHidden/>
          </w:rPr>
        </w:r>
        <w:r w:rsidR="006D5A84">
          <w:rPr>
            <w:noProof/>
            <w:webHidden/>
          </w:rPr>
          <w:fldChar w:fldCharType="separate"/>
        </w:r>
        <w:r w:rsidR="00836297">
          <w:rPr>
            <w:noProof/>
            <w:webHidden/>
          </w:rPr>
          <w:t>43</w:t>
        </w:r>
        <w:r w:rsidR="006D5A84">
          <w:rPr>
            <w:noProof/>
            <w:webHidden/>
          </w:rPr>
          <w:fldChar w:fldCharType="end"/>
        </w:r>
      </w:hyperlink>
    </w:p>
    <w:p w14:paraId="62885F6D" w14:textId="4354EFCE" w:rsidR="006D5A84" w:rsidRDefault="008F6CC8">
      <w:pPr>
        <w:pStyle w:val="TableofFigures"/>
        <w:tabs>
          <w:tab w:val="right" w:pos="9854"/>
        </w:tabs>
        <w:rPr>
          <w:rFonts w:eastAsiaTheme="minorEastAsia"/>
          <w:noProof/>
          <w:color w:val="auto"/>
          <w:lang w:eastAsia="en-AU"/>
        </w:rPr>
      </w:pPr>
      <w:hyperlink w:anchor="_Toc176335052" w:history="1">
        <w:r w:rsidR="006D5A84" w:rsidRPr="002F7FD8">
          <w:rPr>
            <w:rStyle w:val="Hyperlink"/>
            <w:noProof/>
          </w:rPr>
          <w:t>Figure 2: Graph of net benefits for each option to account for timings</w:t>
        </w:r>
        <w:r w:rsidR="006D5A84">
          <w:rPr>
            <w:noProof/>
            <w:webHidden/>
          </w:rPr>
          <w:tab/>
        </w:r>
        <w:r w:rsidR="006D5A84">
          <w:rPr>
            <w:noProof/>
            <w:webHidden/>
          </w:rPr>
          <w:fldChar w:fldCharType="begin"/>
        </w:r>
        <w:r w:rsidR="006D5A84">
          <w:rPr>
            <w:noProof/>
            <w:webHidden/>
          </w:rPr>
          <w:instrText xml:space="preserve"> PAGEREF _Toc176335052 \h </w:instrText>
        </w:r>
        <w:r w:rsidR="006D5A84">
          <w:rPr>
            <w:noProof/>
            <w:webHidden/>
          </w:rPr>
        </w:r>
        <w:r w:rsidR="006D5A84">
          <w:rPr>
            <w:noProof/>
            <w:webHidden/>
          </w:rPr>
          <w:fldChar w:fldCharType="separate"/>
        </w:r>
        <w:r w:rsidR="00836297">
          <w:rPr>
            <w:noProof/>
            <w:webHidden/>
          </w:rPr>
          <w:t>44</w:t>
        </w:r>
        <w:r w:rsidR="006D5A84">
          <w:rPr>
            <w:noProof/>
            <w:webHidden/>
          </w:rPr>
          <w:fldChar w:fldCharType="end"/>
        </w:r>
      </w:hyperlink>
    </w:p>
    <w:p w14:paraId="24C1C59F" w14:textId="230A513C" w:rsidR="006D5A84" w:rsidRDefault="008F6CC8">
      <w:pPr>
        <w:pStyle w:val="TableofFigures"/>
        <w:tabs>
          <w:tab w:val="right" w:pos="9854"/>
        </w:tabs>
        <w:rPr>
          <w:rFonts w:eastAsiaTheme="minorEastAsia"/>
          <w:noProof/>
          <w:color w:val="auto"/>
          <w:lang w:eastAsia="en-AU"/>
        </w:rPr>
      </w:pPr>
      <w:hyperlink w:anchor="_Toc176335053" w:history="1">
        <w:r w:rsidR="006D5A84" w:rsidRPr="002F7FD8">
          <w:rPr>
            <w:rStyle w:val="Hyperlink"/>
            <w:noProof/>
          </w:rPr>
          <w:t>Table 10: Summary of key cancer screening programs</w:t>
        </w:r>
        <w:r w:rsidR="006D5A84">
          <w:rPr>
            <w:noProof/>
            <w:webHidden/>
          </w:rPr>
          <w:tab/>
        </w:r>
        <w:r w:rsidR="006D5A84">
          <w:rPr>
            <w:noProof/>
            <w:webHidden/>
          </w:rPr>
          <w:fldChar w:fldCharType="begin"/>
        </w:r>
        <w:r w:rsidR="006D5A84">
          <w:rPr>
            <w:noProof/>
            <w:webHidden/>
          </w:rPr>
          <w:instrText xml:space="preserve"> PAGEREF _Toc176335053 \h </w:instrText>
        </w:r>
        <w:r w:rsidR="006D5A84">
          <w:rPr>
            <w:noProof/>
            <w:webHidden/>
          </w:rPr>
        </w:r>
        <w:r w:rsidR="006D5A84">
          <w:rPr>
            <w:noProof/>
            <w:webHidden/>
          </w:rPr>
          <w:fldChar w:fldCharType="separate"/>
        </w:r>
        <w:r w:rsidR="00836297">
          <w:rPr>
            <w:noProof/>
            <w:webHidden/>
          </w:rPr>
          <w:t>44</w:t>
        </w:r>
        <w:r w:rsidR="006D5A84">
          <w:rPr>
            <w:noProof/>
            <w:webHidden/>
          </w:rPr>
          <w:fldChar w:fldCharType="end"/>
        </w:r>
      </w:hyperlink>
    </w:p>
    <w:p w14:paraId="38C72341" w14:textId="3899355E" w:rsidR="006D5A84" w:rsidRDefault="008F6CC8">
      <w:pPr>
        <w:pStyle w:val="TableofFigures"/>
        <w:tabs>
          <w:tab w:val="right" w:pos="9854"/>
        </w:tabs>
        <w:rPr>
          <w:rFonts w:eastAsiaTheme="minorEastAsia"/>
          <w:noProof/>
          <w:color w:val="auto"/>
          <w:lang w:eastAsia="en-AU"/>
        </w:rPr>
      </w:pPr>
      <w:hyperlink w:anchor="_Toc176335054" w:history="1">
        <w:r w:rsidR="006D5A84" w:rsidRPr="002F7FD8">
          <w:rPr>
            <w:rStyle w:val="Hyperlink"/>
            <w:noProof/>
          </w:rPr>
          <w:t>Table 11: Previous estimate of the benefits of cancer screening programs</w:t>
        </w:r>
        <w:r w:rsidR="006D5A84">
          <w:rPr>
            <w:noProof/>
            <w:webHidden/>
          </w:rPr>
          <w:tab/>
        </w:r>
        <w:r w:rsidR="006D5A84">
          <w:rPr>
            <w:noProof/>
            <w:webHidden/>
          </w:rPr>
          <w:fldChar w:fldCharType="begin"/>
        </w:r>
        <w:r w:rsidR="006D5A84">
          <w:rPr>
            <w:noProof/>
            <w:webHidden/>
          </w:rPr>
          <w:instrText xml:space="preserve"> PAGEREF _Toc176335054 \h </w:instrText>
        </w:r>
        <w:r w:rsidR="006D5A84">
          <w:rPr>
            <w:noProof/>
            <w:webHidden/>
          </w:rPr>
        </w:r>
        <w:r w:rsidR="006D5A84">
          <w:rPr>
            <w:noProof/>
            <w:webHidden/>
          </w:rPr>
          <w:fldChar w:fldCharType="separate"/>
        </w:r>
        <w:r w:rsidR="00836297">
          <w:rPr>
            <w:noProof/>
            <w:webHidden/>
          </w:rPr>
          <w:t>45</w:t>
        </w:r>
        <w:r w:rsidR="006D5A84">
          <w:rPr>
            <w:noProof/>
            <w:webHidden/>
          </w:rPr>
          <w:fldChar w:fldCharType="end"/>
        </w:r>
      </w:hyperlink>
    </w:p>
    <w:p w14:paraId="4AA03AD2" w14:textId="0F6EBB1F" w:rsidR="006D5A84" w:rsidRDefault="008F6CC8">
      <w:pPr>
        <w:pStyle w:val="TableofFigures"/>
        <w:tabs>
          <w:tab w:val="right" w:pos="9854"/>
        </w:tabs>
        <w:rPr>
          <w:rFonts w:eastAsiaTheme="minorEastAsia"/>
          <w:noProof/>
          <w:color w:val="auto"/>
          <w:lang w:eastAsia="en-AU"/>
        </w:rPr>
      </w:pPr>
      <w:hyperlink w:anchor="_Toc176335055" w:history="1">
        <w:r w:rsidR="006D5A84" w:rsidRPr="002F7FD8">
          <w:rPr>
            <w:rStyle w:val="Hyperlink"/>
            <w:noProof/>
          </w:rPr>
          <w:t>Table 12: Break-even analysis for changes in participation in cancer screening programs</w:t>
        </w:r>
        <w:r w:rsidR="006D5A84">
          <w:rPr>
            <w:noProof/>
            <w:webHidden/>
          </w:rPr>
          <w:tab/>
        </w:r>
        <w:r w:rsidR="006D5A84">
          <w:rPr>
            <w:noProof/>
            <w:webHidden/>
          </w:rPr>
          <w:fldChar w:fldCharType="begin"/>
        </w:r>
        <w:r w:rsidR="006D5A84">
          <w:rPr>
            <w:noProof/>
            <w:webHidden/>
          </w:rPr>
          <w:instrText xml:space="preserve"> PAGEREF _Toc176335055 \h </w:instrText>
        </w:r>
        <w:r w:rsidR="006D5A84">
          <w:rPr>
            <w:noProof/>
            <w:webHidden/>
          </w:rPr>
        </w:r>
        <w:r w:rsidR="006D5A84">
          <w:rPr>
            <w:noProof/>
            <w:webHidden/>
          </w:rPr>
          <w:fldChar w:fldCharType="separate"/>
        </w:r>
        <w:r w:rsidR="00836297">
          <w:rPr>
            <w:noProof/>
            <w:webHidden/>
          </w:rPr>
          <w:t>45</w:t>
        </w:r>
        <w:r w:rsidR="006D5A84">
          <w:rPr>
            <w:noProof/>
            <w:webHidden/>
          </w:rPr>
          <w:fldChar w:fldCharType="end"/>
        </w:r>
      </w:hyperlink>
    </w:p>
    <w:p w14:paraId="7FFD6BB1" w14:textId="01A54D48" w:rsidR="006D5A84" w:rsidRDefault="008F6CC8">
      <w:pPr>
        <w:pStyle w:val="TableofFigures"/>
        <w:tabs>
          <w:tab w:val="right" w:pos="9854"/>
        </w:tabs>
        <w:rPr>
          <w:rFonts w:eastAsiaTheme="minorEastAsia"/>
          <w:noProof/>
          <w:color w:val="auto"/>
          <w:lang w:eastAsia="en-AU"/>
        </w:rPr>
      </w:pPr>
      <w:hyperlink w:anchor="_Toc176335056" w:history="1">
        <w:r w:rsidR="006D5A84" w:rsidRPr="002F7FD8">
          <w:rPr>
            <w:rStyle w:val="Hyperlink"/>
            <w:noProof/>
          </w:rPr>
          <w:t>Table 13: Break-even analysis for hatred towards groups</w:t>
        </w:r>
        <w:r w:rsidR="006D5A84">
          <w:rPr>
            <w:noProof/>
            <w:webHidden/>
          </w:rPr>
          <w:tab/>
        </w:r>
        <w:r w:rsidR="006D5A84">
          <w:rPr>
            <w:noProof/>
            <w:webHidden/>
          </w:rPr>
          <w:fldChar w:fldCharType="begin"/>
        </w:r>
        <w:r w:rsidR="006D5A84">
          <w:rPr>
            <w:noProof/>
            <w:webHidden/>
          </w:rPr>
          <w:instrText xml:space="preserve"> PAGEREF _Toc176335056 \h </w:instrText>
        </w:r>
        <w:r w:rsidR="006D5A84">
          <w:rPr>
            <w:noProof/>
            <w:webHidden/>
          </w:rPr>
        </w:r>
        <w:r w:rsidR="006D5A84">
          <w:rPr>
            <w:noProof/>
            <w:webHidden/>
          </w:rPr>
          <w:fldChar w:fldCharType="separate"/>
        </w:r>
        <w:r w:rsidR="00836297">
          <w:rPr>
            <w:noProof/>
            <w:webHidden/>
          </w:rPr>
          <w:t>46</w:t>
        </w:r>
        <w:r w:rsidR="006D5A84">
          <w:rPr>
            <w:noProof/>
            <w:webHidden/>
          </w:rPr>
          <w:fldChar w:fldCharType="end"/>
        </w:r>
      </w:hyperlink>
    </w:p>
    <w:p w14:paraId="38196A99" w14:textId="7E0F1E7D" w:rsidR="006D5A84" w:rsidRDefault="008F6CC8">
      <w:pPr>
        <w:pStyle w:val="TableofFigures"/>
        <w:tabs>
          <w:tab w:val="right" w:pos="9854"/>
        </w:tabs>
        <w:rPr>
          <w:rFonts w:eastAsiaTheme="minorEastAsia"/>
          <w:noProof/>
          <w:color w:val="auto"/>
          <w:lang w:eastAsia="en-AU"/>
        </w:rPr>
      </w:pPr>
      <w:hyperlink w:anchor="_Toc176335057" w:history="1">
        <w:r w:rsidR="006D5A84" w:rsidRPr="002F7FD8">
          <w:rPr>
            <w:rStyle w:val="Hyperlink"/>
            <w:noProof/>
          </w:rPr>
          <w:t>Table 14: Break-even analysis for physical injury to individuals</w:t>
        </w:r>
        <w:r w:rsidR="006D5A84">
          <w:rPr>
            <w:noProof/>
            <w:webHidden/>
          </w:rPr>
          <w:tab/>
        </w:r>
        <w:r w:rsidR="006D5A84">
          <w:rPr>
            <w:noProof/>
            <w:webHidden/>
          </w:rPr>
          <w:fldChar w:fldCharType="begin"/>
        </w:r>
        <w:r w:rsidR="006D5A84">
          <w:rPr>
            <w:noProof/>
            <w:webHidden/>
          </w:rPr>
          <w:instrText xml:space="preserve"> PAGEREF _Toc176335057 \h </w:instrText>
        </w:r>
        <w:r w:rsidR="006D5A84">
          <w:rPr>
            <w:noProof/>
            <w:webHidden/>
          </w:rPr>
        </w:r>
        <w:r w:rsidR="006D5A84">
          <w:rPr>
            <w:noProof/>
            <w:webHidden/>
          </w:rPr>
          <w:fldChar w:fldCharType="separate"/>
        </w:r>
        <w:r w:rsidR="00836297">
          <w:rPr>
            <w:noProof/>
            <w:webHidden/>
          </w:rPr>
          <w:t>48</w:t>
        </w:r>
        <w:r w:rsidR="006D5A84">
          <w:rPr>
            <w:noProof/>
            <w:webHidden/>
          </w:rPr>
          <w:fldChar w:fldCharType="end"/>
        </w:r>
      </w:hyperlink>
    </w:p>
    <w:p w14:paraId="421B4ED1" w14:textId="3A28D54C" w:rsidR="006D5A84" w:rsidRDefault="008F6CC8">
      <w:pPr>
        <w:pStyle w:val="TableofFigures"/>
        <w:tabs>
          <w:tab w:val="right" w:pos="9854"/>
        </w:tabs>
        <w:rPr>
          <w:rFonts w:eastAsiaTheme="minorEastAsia"/>
          <w:noProof/>
          <w:color w:val="auto"/>
          <w:lang w:eastAsia="en-AU"/>
        </w:rPr>
      </w:pPr>
      <w:hyperlink w:anchor="_Toc176335058" w:history="1">
        <w:r w:rsidR="006D5A84" w:rsidRPr="002F7FD8">
          <w:rPr>
            <w:rStyle w:val="Hyperlink"/>
            <w:noProof/>
          </w:rPr>
          <w:t>Table 15: Published estimates of election costs</w:t>
        </w:r>
        <w:r w:rsidR="006D5A84">
          <w:rPr>
            <w:noProof/>
            <w:webHidden/>
          </w:rPr>
          <w:tab/>
        </w:r>
        <w:r w:rsidR="006D5A84">
          <w:rPr>
            <w:noProof/>
            <w:webHidden/>
          </w:rPr>
          <w:fldChar w:fldCharType="begin"/>
        </w:r>
        <w:r w:rsidR="006D5A84">
          <w:rPr>
            <w:noProof/>
            <w:webHidden/>
          </w:rPr>
          <w:instrText xml:space="preserve"> PAGEREF _Toc176335058 \h </w:instrText>
        </w:r>
        <w:r w:rsidR="006D5A84">
          <w:rPr>
            <w:noProof/>
            <w:webHidden/>
          </w:rPr>
        </w:r>
        <w:r w:rsidR="006D5A84">
          <w:rPr>
            <w:noProof/>
            <w:webHidden/>
          </w:rPr>
          <w:fldChar w:fldCharType="separate"/>
        </w:r>
        <w:r w:rsidR="00836297">
          <w:rPr>
            <w:noProof/>
            <w:webHidden/>
          </w:rPr>
          <w:t>49</w:t>
        </w:r>
        <w:r w:rsidR="006D5A84">
          <w:rPr>
            <w:noProof/>
            <w:webHidden/>
          </w:rPr>
          <w:fldChar w:fldCharType="end"/>
        </w:r>
      </w:hyperlink>
    </w:p>
    <w:p w14:paraId="2CAB7C99" w14:textId="50E14042" w:rsidR="006D5A84" w:rsidRDefault="008F6CC8">
      <w:pPr>
        <w:pStyle w:val="TableofFigures"/>
        <w:tabs>
          <w:tab w:val="right" w:pos="9854"/>
        </w:tabs>
        <w:rPr>
          <w:rFonts w:eastAsiaTheme="minorEastAsia"/>
          <w:noProof/>
          <w:color w:val="auto"/>
          <w:lang w:eastAsia="en-AU"/>
        </w:rPr>
      </w:pPr>
      <w:hyperlink w:anchor="_Toc176335059" w:history="1">
        <w:r w:rsidR="006D5A84" w:rsidRPr="002F7FD8">
          <w:rPr>
            <w:rStyle w:val="Hyperlink"/>
            <w:noProof/>
          </w:rPr>
          <w:t>Table 16: Break even analysis of the decrease in risk of election re-run to offset costs of reform</w:t>
        </w:r>
        <w:r w:rsidR="006D5A84">
          <w:rPr>
            <w:noProof/>
            <w:webHidden/>
          </w:rPr>
          <w:tab/>
        </w:r>
        <w:r w:rsidR="006D5A84">
          <w:rPr>
            <w:noProof/>
            <w:webHidden/>
          </w:rPr>
          <w:fldChar w:fldCharType="begin"/>
        </w:r>
        <w:r w:rsidR="006D5A84">
          <w:rPr>
            <w:noProof/>
            <w:webHidden/>
          </w:rPr>
          <w:instrText xml:space="preserve"> PAGEREF _Toc176335059 \h </w:instrText>
        </w:r>
        <w:r w:rsidR="006D5A84">
          <w:rPr>
            <w:noProof/>
            <w:webHidden/>
          </w:rPr>
        </w:r>
        <w:r w:rsidR="006D5A84">
          <w:rPr>
            <w:noProof/>
            <w:webHidden/>
          </w:rPr>
          <w:fldChar w:fldCharType="separate"/>
        </w:r>
        <w:r w:rsidR="00836297">
          <w:rPr>
            <w:noProof/>
            <w:webHidden/>
          </w:rPr>
          <w:t>50</w:t>
        </w:r>
        <w:r w:rsidR="006D5A84">
          <w:rPr>
            <w:noProof/>
            <w:webHidden/>
          </w:rPr>
          <w:fldChar w:fldCharType="end"/>
        </w:r>
      </w:hyperlink>
    </w:p>
    <w:p w14:paraId="49D7B6CC" w14:textId="4D94C278" w:rsidR="006D5A84" w:rsidRDefault="008F6CC8">
      <w:pPr>
        <w:pStyle w:val="TableofFigures"/>
        <w:tabs>
          <w:tab w:val="right" w:pos="9854"/>
        </w:tabs>
        <w:rPr>
          <w:rFonts w:eastAsiaTheme="minorEastAsia"/>
          <w:noProof/>
          <w:color w:val="auto"/>
          <w:lang w:eastAsia="en-AU"/>
        </w:rPr>
      </w:pPr>
      <w:hyperlink w:anchor="_Toc176335060" w:history="1">
        <w:r w:rsidR="006D5A84" w:rsidRPr="002F7FD8">
          <w:rPr>
            <w:rStyle w:val="Hyperlink"/>
            <w:noProof/>
          </w:rPr>
          <w:t>Figure 3: Estimated global harm arising annually from misinformation and disinformation</w:t>
        </w:r>
        <w:r w:rsidR="006D5A84">
          <w:rPr>
            <w:noProof/>
            <w:webHidden/>
          </w:rPr>
          <w:tab/>
        </w:r>
        <w:r w:rsidR="006D5A84">
          <w:rPr>
            <w:noProof/>
            <w:webHidden/>
          </w:rPr>
          <w:fldChar w:fldCharType="begin"/>
        </w:r>
        <w:r w:rsidR="006D5A84">
          <w:rPr>
            <w:noProof/>
            <w:webHidden/>
          </w:rPr>
          <w:instrText xml:space="preserve"> PAGEREF _Toc176335060 \h </w:instrText>
        </w:r>
        <w:r w:rsidR="006D5A84">
          <w:rPr>
            <w:noProof/>
            <w:webHidden/>
          </w:rPr>
        </w:r>
        <w:r w:rsidR="006D5A84">
          <w:rPr>
            <w:noProof/>
            <w:webHidden/>
          </w:rPr>
          <w:fldChar w:fldCharType="separate"/>
        </w:r>
        <w:r w:rsidR="00836297">
          <w:rPr>
            <w:noProof/>
            <w:webHidden/>
          </w:rPr>
          <w:t>51</w:t>
        </w:r>
        <w:r w:rsidR="006D5A84">
          <w:rPr>
            <w:noProof/>
            <w:webHidden/>
          </w:rPr>
          <w:fldChar w:fldCharType="end"/>
        </w:r>
      </w:hyperlink>
    </w:p>
    <w:p w14:paraId="738C994E" w14:textId="39F755EA" w:rsidR="006D5A84" w:rsidRDefault="008F6CC8">
      <w:pPr>
        <w:pStyle w:val="TableofFigures"/>
        <w:tabs>
          <w:tab w:val="right" w:pos="9854"/>
        </w:tabs>
        <w:rPr>
          <w:rFonts w:eastAsiaTheme="minorEastAsia"/>
          <w:noProof/>
          <w:color w:val="auto"/>
          <w:lang w:eastAsia="en-AU"/>
        </w:rPr>
      </w:pPr>
      <w:hyperlink w:anchor="_Toc176335061" w:history="1">
        <w:r w:rsidR="006D5A84" w:rsidRPr="002F7FD8">
          <w:rPr>
            <w:rStyle w:val="Hyperlink"/>
            <w:noProof/>
          </w:rPr>
          <w:t>Table 17: Required willingness to pay of Australian adults per year</w:t>
        </w:r>
        <w:r w:rsidR="006D5A84">
          <w:rPr>
            <w:noProof/>
            <w:webHidden/>
          </w:rPr>
          <w:tab/>
        </w:r>
        <w:r w:rsidR="006D5A84">
          <w:rPr>
            <w:noProof/>
            <w:webHidden/>
          </w:rPr>
          <w:fldChar w:fldCharType="begin"/>
        </w:r>
        <w:r w:rsidR="006D5A84">
          <w:rPr>
            <w:noProof/>
            <w:webHidden/>
          </w:rPr>
          <w:instrText xml:space="preserve"> PAGEREF _Toc176335061 \h </w:instrText>
        </w:r>
        <w:r w:rsidR="006D5A84">
          <w:rPr>
            <w:noProof/>
            <w:webHidden/>
          </w:rPr>
        </w:r>
        <w:r w:rsidR="006D5A84">
          <w:rPr>
            <w:noProof/>
            <w:webHidden/>
          </w:rPr>
          <w:fldChar w:fldCharType="separate"/>
        </w:r>
        <w:r w:rsidR="00836297">
          <w:rPr>
            <w:noProof/>
            <w:webHidden/>
          </w:rPr>
          <w:t>52</w:t>
        </w:r>
        <w:r w:rsidR="006D5A84">
          <w:rPr>
            <w:noProof/>
            <w:webHidden/>
          </w:rPr>
          <w:fldChar w:fldCharType="end"/>
        </w:r>
      </w:hyperlink>
    </w:p>
    <w:p w14:paraId="73E2466F" w14:textId="31F549F2" w:rsidR="006D5A84" w:rsidRDefault="008F6CC8">
      <w:pPr>
        <w:pStyle w:val="TableofFigures"/>
        <w:tabs>
          <w:tab w:val="right" w:pos="9854"/>
        </w:tabs>
        <w:rPr>
          <w:rFonts w:eastAsiaTheme="minorEastAsia"/>
          <w:noProof/>
          <w:color w:val="auto"/>
          <w:lang w:eastAsia="en-AU"/>
        </w:rPr>
      </w:pPr>
      <w:hyperlink w:anchor="_Toc176335062" w:history="1">
        <w:r w:rsidR="006D5A84" w:rsidRPr="002F7FD8">
          <w:rPr>
            <w:rStyle w:val="Hyperlink"/>
            <w:noProof/>
          </w:rPr>
          <w:t>Table 18: Qualitative analysis of the costs and benefits</w:t>
        </w:r>
        <w:r w:rsidR="006D5A84">
          <w:rPr>
            <w:noProof/>
            <w:webHidden/>
          </w:rPr>
          <w:tab/>
        </w:r>
        <w:r w:rsidR="006D5A84">
          <w:rPr>
            <w:noProof/>
            <w:webHidden/>
          </w:rPr>
          <w:fldChar w:fldCharType="begin"/>
        </w:r>
        <w:r w:rsidR="006D5A84">
          <w:rPr>
            <w:noProof/>
            <w:webHidden/>
          </w:rPr>
          <w:instrText xml:space="preserve"> PAGEREF _Toc176335062 \h </w:instrText>
        </w:r>
        <w:r w:rsidR="006D5A84">
          <w:rPr>
            <w:noProof/>
            <w:webHidden/>
          </w:rPr>
        </w:r>
        <w:r w:rsidR="006D5A84">
          <w:rPr>
            <w:noProof/>
            <w:webHidden/>
          </w:rPr>
          <w:fldChar w:fldCharType="separate"/>
        </w:r>
        <w:r w:rsidR="00836297">
          <w:rPr>
            <w:noProof/>
            <w:webHidden/>
          </w:rPr>
          <w:t>53</w:t>
        </w:r>
        <w:r w:rsidR="006D5A84">
          <w:rPr>
            <w:noProof/>
            <w:webHidden/>
          </w:rPr>
          <w:fldChar w:fldCharType="end"/>
        </w:r>
      </w:hyperlink>
    </w:p>
    <w:p w14:paraId="4AB50F54" w14:textId="0CBAA732" w:rsidR="006D5A84" w:rsidRDefault="008F6CC8">
      <w:pPr>
        <w:pStyle w:val="TableofFigures"/>
        <w:tabs>
          <w:tab w:val="right" w:pos="9854"/>
        </w:tabs>
        <w:rPr>
          <w:rFonts w:eastAsiaTheme="minorEastAsia"/>
          <w:noProof/>
          <w:color w:val="auto"/>
          <w:lang w:eastAsia="en-AU"/>
        </w:rPr>
      </w:pPr>
      <w:hyperlink w:anchor="_Toc176335063" w:history="1">
        <w:r w:rsidR="006D5A84" w:rsidRPr="002F7FD8">
          <w:rPr>
            <w:rStyle w:val="Hyperlink"/>
            <w:noProof/>
          </w:rPr>
          <w:t>Table 19: Average annual regulatory costs (from business as usual)</w:t>
        </w:r>
        <w:r w:rsidR="006D5A84">
          <w:rPr>
            <w:noProof/>
            <w:webHidden/>
          </w:rPr>
          <w:tab/>
        </w:r>
        <w:r w:rsidR="006D5A84">
          <w:rPr>
            <w:noProof/>
            <w:webHidden/>
          </w:rPr>
          <w:fldChar w:fldCharType="begin"/>
        </w:r>
        <w:r w:rsidR="006D5A84">
          <w:rPr>
            <w:noProof/>
            <w:webHidden/>
          </w:rPr>
          <w:instrText xml:space="preserve"> PAGEREF _Toc176335063 \h </w:instrText>
        </w:r>
        <w:r w:rsidR="006D5A84">
          <w:rPr>
            <w:noProof/>
            <w:webHidden/>
          </w:rPr>
        </w:r>
        <w:r w:rsidR="006D5A84">
          <w:rPr>
            <w:noProof/>
            <w:webHidden/>
          </w:rPr>
          <w:fldChar w:fldCharType="separate"/>
        </w:r>
        <w:r w:rsidR="00836297">
          <w:rPr>
            <w:noProof/>
            <w:webHidden/>
          </w:rPr>
          <w:t>54</w:t>
        </w:r>
        <w:r w:rsidR="006D5A84">
          <w:rPr>
            <w:noProof/>
            <w:webHidden/>
          </w:rPr>
          <w:fldChar w:fldCharType="end"/>
        </w:r>
      </w:hyperlink>
    </w:p>
    <w:p w14:paraId="1F19DEDC" w14:textId="7FECE391" w:rsidR="006D5A84" w:rsidRDefault="008F6CC8">
      <w:pPr>
        <w:pStyle w:val="TableofFigures"/>
        <w:tabs>
          <w:tab w:val="right" w:pos="9854"/>
        </w:tabs>
        <w:rPr>
          <w:rFonts w:eastAsiaTheme="minorEastAsia"/>
          <w:noProof/>
          <w:color w:val="auto"/>
          <w:lang w:eastAsia="en-AU"/>
        </w:rPr>
      </w:pPr>
      <w:hyperlink w:anchor="_Toc176335064" w:history="1">
        <w:r w:rsidR="006D5A84" w:rsidRPr="002F7FD8">
          <w:rPr>
            <w:rStyle w:val="Hyperlink"/>
            <w:noProof/>
          </w:rPr>
          <w:t>Table 20: Key concerns and themes from the public consultation in 2023</w:t>
        </w:r>
        <w:r w:rsidR="006D5A84">
          <w:rPr>
            <w:noProof/>
            <w:webHidden/>
          </w:rPr>
          <w:tab/>
        </w:r>
        <w:r w:rsidR="006D5A84">
          <w:rPr>
            <w:noProof/>
            <w:webHidden/>
          </w:rPr>
          <w:fldChar w:fldCharType="begin"/>
        </w:r>
        <w:r w:rsidR="006D5A84">
          <w:rPr>
            <w:noProof/>
            <w:webHidden/>
          </w:rPr>
          <w:instrText xml:space="preserve"> PAGEREF _Toc176335064 \h </w:instrText>
        </w:r>
        <w:r w:rsidR="006D5A84">
          <w:rPr>
            <w:noProof/>
            <w:webHidden/>
          </w:rPr>
        </w:r>
        <w:r w:rsidR="006D5A84">
          <w:rPr>
            <w:noProof/>
            <w:webHidden/>
          </w:rPr>
          <w:fldChar w:fldCharType="separate"/>
        </w:r>
        <w:r w:rsidR="00836297">
          <w:rPr>
            <w:noProof/>
            <w:webHidden/>
          </w:rPr>
          <w:t>56</w:t>
        </w:r>
        <w:r w:rsidR="006D5A84">
          <w:rPr>
            <w:noProof/>
            <w:webHidden/>
          </w:rPr>
          <w:fldChar w:fldCharType="end"/>
        </w:r>
      </w:hyperlink>
    </w:p>
    <w:p w14:paraId="3E87737E" w14:textId="4F45139A" w:rsidR="006D5A84" w:rsidRDefault="008F6CC8">
      <w:pPr>
        <w:pStyle w:val="TableofFigures"/>
        <w:tabs>
          <w:tab w:val="right" w:pos="9854"/>
        </w:tabs>
        <w:rPr>
          <w:rFonts w:eastAsiaTheme="minorEastAsia"/>
          <w:noProof/>
          <w:color w:val="auto"/>
          <w:lang w:eastAsia="en-AU"/>
        </w:rPr>
      </w:pPr>
      <w:hyperlink w:anchor="_Toc176335065" w:history="1">
        <w:r w:rsidR="006D5A84" w:rsidRPr="002F7FD8">
          <w:rPr>
            <w:rStyle w:val="Hyperlink"/>
            <w:noProof/>
          </w:rPr>
          <w:t>Figure 4: Likelihood and consequence risk rating matrix</w:t>
        </w:r>
        <w:r w:rsidR="006D5A84">
          <w:rPr>
            <w:noProof/>
            <w:webHidden/>
          </w:rPr>
          <w:tab/>
        </w:r>
        <w:r w:rsidR="006D5A84">
          <w:rPr>
            <w:noProof/>
            <w:webHidden/>
          </w:rPr>
          <w:fldChar w:fldCharType="begin"/>
        </w:r>
        <w:r w:rsidR="006D5A84">
          <w:rPr>
            <w:noProof/>
            <w:webHidden/>
          </w:rPr>
          <w:instrText xml:space="preserve"> PAGEREF _Toc176335065 \h </w:instrText>
        </w:r>
        <w:r w:rsidR="006D5A84">
          <w:rPr>
            <w:noProof/>
            <w:webHidden/>
          </w:rPr>
        </w:r>
        <w:r w:rsidR="006D5A84">
          <w:rPr>
            <w:noProof/>
            <w:webHidden/>
          </w:rPr>
          <w:fldChar w:fldCharType="separate"/>
        </w:r>
        <w:r w:rsidR="00836297">
          <w:rPr>
            <w:noProof/>
            <w:webHidden/>
          </w:rPr>
          <w:t>58</w:t>
        </w:r>
        <w:r w:rsidR="006D5A84">
          <w:rPr>
            <w:noProof/>
            <w:webHidden/>
          </w:rPr>
          <w:fldChar w:fldCharType="end"/>
        </w:r>
      </w:hyperlink>
    </w:p>
    <w:p w14:paraId="6D666CE1" w14:textId="43667F09" w:rsidR="006D5A84" w:rsidRDefault="008F6CC8">
      <w:pPr>
        <w:pStyle w:val="TableofFigures"/>
        <w:tabs>
          <w:tab w:val="right" w:pos="9854"/>
        </w:tabs>
        <w:rPr>
          <w:rFonts w:eastAsiaTheme="minorEastAsia"/>
          <w:noProof/>
          <w:color w:val="auto"/>
          <w:lang w:eastAsia="en-AU"/>
        </w:rPr>
      </w:pPr>
      <w:hyperlink w:anchor="_Toc176335066" w:history="1">
        <w:r w:rsidR="006D5A84" w:rsidRPr="002F7FD8">
          <w:rPr>
            <w:rStyle w:val="Hyperlink"/>
            <w:noProof/>
          </w:rPr>
          <w:t>Table 21: Strategies to mitigate and manage each of the risk categories</w:t>
        </w:r>
        <w:r w:rsidR="006D5A84">
          <w:rPr>
            <w:noProof/>
            <w:webHidden/>
          </w:rPr>
          <w:tab/>
        </w:r>
        <w:r w:rsidR="006D5A84">
          <w:rPr>
            <w:noProof/>
            <w:webHidden/>
          </w:rPr>
          <w:fldChar w:fldCharType="begin"/>
        </w:r>
        <w:r w:rsidR="006D5A84">
          <w:rPr>
            <w:noProof/>
            <w:webHidden/>
          </w:rPr>
          <w:instrText xml:space="preserve"> PAGEREF _Toc176335066 \h </w:instrText>
        </w:r>
        <w:r w:rsidR="006D5A84">
          <w:rPr>
            <w:noProof/>
            <w:webHidden/>
          </w:rPr>
        </w:r>
        <w:r w:rsidR="006D5A84">
          <w:rPr>
            <w:noProof/>
            <w:webHidden/>
          </w:rPr>
          <w:fldChar w:fldCharType="separate"/>
        </w:r>
        <w:r w:rsidR="00836297">
          <w:rPr>
            <w:noProof/>
            <w:webHidden/>
          </w:rPr>
          <w:t>59</w:t>
        </w:r>
        <w:r w:rsidR="006D5A84">
          <w:rPr>
            <w:noProof/>
            <w:webHidden/>
          </w:rPr>
          <w:fldChar w:fldCharType="end"/>
        </w:r>
      </w:hyperlink>
    </w:p>
    <w:p w14:paraId="0D6BF837" w14:textId="76712086" w:rsidR="006D5A84" w:rsidRDefault="008F6CC8">
      <w:pPr>
        <w:pStyle w:val="TableofFigures"/>
        <w:tabs>
          <w:tab w:val="right" w:pos="9854"/>
        </w:tabs>
        <w:rPr>
          <w:rFonts w:eastAsiaTheme="minorEastAsia"/>
          <w:noProof/>
          <w:color w:val="auto"/>
          <w:lang w:eastAsia="en-AU"/>
        </w:rPr>
      </w:pPr>
      <w:hyperlink w:anchor="_Toc176335067" w:history="1">
        <w:r w:rsidR="006D5A84" w:rsidRPr="002F7FD8">
          <w:rPr>
            <w:rStyle w:val="Hyperlink"/>
            <w:noProof/>
          </w:rPr>
          <w:t>Table 21: Planned commencement schedule</w:t>
        </w:r>
        <w:r w:rsidR="006D5A84">
          <w:rPr>
            <w:noProof/>
            <w:webHidden/>
          </w:rPr>
          <w:tab/>
        </w:r>
        <w:r w:rsidR="006D5A84">
          <w:rPr>
            <w:noProof/>
            <w:webHidden/>
          </w:rPr>
          <w:fldChar w:fldCharType="begin"/>
        </w:r>
        <w:r w:rsidR="006D5A84">
          <w:rPr>
            <w:noProof/>
            <w:webHidden/>
          </w:rPr>
          <w:instrText xml:space="preserve"> PAGEREF _Toc176335067 \h </w:instrText>
        </w:r>
        <w:r w:rsidR="006D5A84">
          <w:rPr>
            <w:noProof/>
            <w:webHidden/>
          </w:rPr>
        </w:r>
        <w:r w:rsidR="006D5A84">
          <w:rPr>
            <w:noProof/>
            <w:webHidden/>
          </w:rPr>
          <w:fldChar w:fldCharType="separate"/>
        </w:r>
        <w:r w:rsidR="00836297">
          <w:rPr>
            <w:noProof/>
            <w:webHidden/>
          </w:rPr>
          <w:t>60</w:t>
        </w:r>
        <w:r w:rsidR="006D5A84">
          <w:rPr>
            <w:noProof/>
            <w:webHidden/>
          </w:rPr>
          <w:fldChar w:fldCharType="end"/>
        </w:r>
      </w:hyperlink>
    </w:p>
    <w:p w14:paraId="021E0EDB" w14:textId="2D587192" w:rsidR="006D5A84" w:rsidRDefault="008F6CC8">
      <w:pPr>
        <w:pStyle w:val="TableofFigures"/>
        <w:tabs>
          <w:tab w:val="right" w:pos="9854"/>
        </w:tabs>
        <w:rPr>
          <w:rFonts w:eastAsiaTheme="minorEastAsia"/>
          <w:noProof/>
          <w:color w:val="auto"/>
          <w:lang w:eastAsia="en-AU"/>
        </w:rPr>
      </w:pPr>
      <w:hyperlink w:anchor="_Toc176335068" w:history="1">
        <w:r w:rsidR="006D5A84" w:rsidRPr="002F7FD8">
          <w:rPr>
            <w:rStyle w:val="Hyperlink"/>
            <w:noProof/>
          </w:rPr>
          <w:t>Figure 5: Evaluation as part of the policy cycle</w:t>
        </w:r>
        <w:r w:rsidR="006D5A84">
          <w:rPr>
            <w:noProof/>
            <w:webHidden/>
          </w:rPr>
          <w:tab/>
        </w:r>
        <w:r w:rsidR="006D5A84">
          <w:rPr>
            <w:noProof/>
            <w:webHidden/>
          </w:rPr>
          <w:fldChar w:fldCharType="begin"/>
        </w:r>
        <w:r w:rsidR="006D5A84">
          <w:rPr>
            <w:noProof/>
            <w:webHidden/>
          </w:rPr>
          <w:instrText xml:space="preserve"> PAGEREF _Toc176335068 \h </w:instrText>
        </w:r>
        <w:r w:rsidR="006D5A84">
          <w:rPr>
            <w:noProof/>
            <w:webHidden/>
          </w:rPr>
        </w:r>
        <w:r w:rsidR="006D5A84">
          <w:rPr>
            <w:noProof/>
            <w:webHidden/>
          </w:rPr>
          <w:fldChar w:fldCharType="separate"/>
        </w:r>
        <w:r w:rsidR="00836297">
          <w:rPr>
            <w:noProof/>
            <w:webHidden/>
          </w:rPr>
          <w:t>62</w:t>
        </w:r>
        <w:r w:rsidR="006D5A84">
          <w:rPr>
            <w:noProof/>
            <w:webHidden/>
          </w:rPr>
          <w:fldChar w:fldCharType="end"/>
        </w:r>
      </w:hyperlink>
    </w:p>
    <w:p w14:paraId="562C95DD" w14:textId="33D97EE1" w:rsidR="006D5A84" w:rsidRDefault="008F6CC8">
      <w:pPr>
        <w:pStyle w:val="TableofFigures"/>
        <w:tabs>
          <w:tab w:val="right" w:pos="9854"/>
        </w:tabs>
        <w:rPr>
          <w:rFonts w:eastAsiaTheme="minorEastAsia"/>
          <w:noProof/>
          <w:color w:val="auto"/>
          <w:lang w:eastAsia="en-AU"/>
        </w:rPr>
      </w:pPr>
      <w:hyperlink w:anchor="_Toc176335069" w:history="1">
        <w:r w:rsidR="006D5A84" w:rsidRPr="002F7FD8">
          <w:rPr>
            <w:rStyle w:val="Hyperlink"/>
            <w:noProof/>
          </w:rPr>
          <w:t>Table 23: Option 2 Regulatory cost estimates based on activity-based costing</w:t>
        </w:r>
        <w:r w:rsidR="006D5A84">
          <w:rPr>
            <w:noProof/>
            <w:webHidden/>
          </w:rPr>
          <w:tab/>
        </w:r>
        <w:r w:rsidR="006D5A84">
          <w:rPr>
            <w:noProof/>
            <w:webHidden/>
          </w:rPr>
          <w:fldChar w:fldCharType="begin"/>
        </w:r>
        <w:r w:rsidR="006D5A84">
          <w:rPr>
            <w:noProof/>
            <w:webHidden/>
          </w:rPr>
          <w:instrText xml:space="preserve"> PAGEREF _Toc176335069 \h </w:instrText>
        </w:r>
        <w:r w:rsidR="006D5A84">
          <w:rPr>
            <w:noProof/>
            <w:webHidden/>
          </w:rPr>
        </w:r>
        <w:r w:rsidR="006D5A84">
          <w:rPr>
            <w:noProof/>
            <w:webHidden/>
          </w:rPr>
          <w:fldChar w:fldCharType="separate"/>
        </w:r>
        <w:r w:rsidR="00836297">
          <w:rPr>
            <w:noProof/>
            <w:webHidden/>
          </w:rPr>
          <w:t>64</w:t>
        </w:r>
        <w:r w:rsidR="006D5A84">
          <w:rPr>
            <w:noProof/>
            <w:webHidden/>
          </w:rPr>
          <w:fldChar w:fldCharType="end"/>
        </w:r>
      </w:hyperlink>
    </w:p>
    <w:p w14:paraId="077E22DF" w14:textId="2D2A11D1" w:rsidR="006D5A84" w:rsidRDefault="008F6CC8">
      <w:pPr>
        <w:pStyle w:val="TableofFigures"/>
        <w:tabs>
          <w:tab w:val="right" w:pos="9854"/>
        </w:tabs>
        <w:rPr>
          <w:rFonts w:eastAsiaTheme="minorEastAsia"/>
          <w:noProof/>
          <w:color w:val="auto"/>
          <w:lang w:eastAsia="en-AU"/>
        </w:rPr>
      </w:pPr>
      <w:hyperlink w:anchor="_Toc176335070" w:history="1">
        <w:r w:rsidR="006D5A84" w:rsidRPr="002F7FD8">
          <w:rPr>
            <w:rStyle w:val="Hyperlink"/>
            <w:noProof/>
          </w:rPr>
          <w:t>Table 24: Option 3 Regulatory cost estimates based on activity-based costing</w:t>
        </w:r>
        <w:r w:rsidR="006D5A84">
          <w:rPr>
            <w:noProof/>
            <w:webHidden/>
          </w:rPr>
          <w:tab/>
        </w:r>
        <w:r w:rsidR="006D5A84">
          <w:rPr>
            <w:noProof/>
            <w:webHidden/>
          </w:rPr>
          <w:fldChar w:fldCharType="begin"/>
        </w:r>
        <w:r w:rsidR="006D5A84">
          <w:rPr>
            <w:noProof/>
            <w:webHidden/>
          </w:rPr>
          <w:instrText xml:space="preserve"> PAGEREF _Toc176335070 \h </w:instrText>
        </w:r>
        <w:r w:rsidR="006D5A84">
          <w:rPr>
            <w:noProof/>
            <w:webHidden/>
          </w:rPr>
        </w:r>
        <w:r w:rsidR="006D5A84">
          <w:rPr>
            <w:noProof/>
            <w:webHidden/>
          </w:rPr>
          <w:fldChar w:fldCharType="separate"/>
        </w:r>
        <w:r w:rsidR="00836297">
          <w:rPr>
            <w:noProof/>
            <w:webHidden/>
          </w:rPr>
          <w:t>65</w:t>
        </w:r>
        <w:r w:rsidR="006D5A84">
          <w:rPr>
            <w:noProof/>
            <w:webHidden/>
          </w:rPr>
          <w:fldChar w:fldCharType="end"/>
        </w:r>
      </w:hyperlink>
    </w:p>
    <w:p w14:paraId="3103BC63" w14:textId="56338BD1" w:rsidR="00A81B39" w:rsidRPr="00224095" w:rsidRDefault="006E1ECA" w:rsidP="00195468">
      <w:r w:rsidRPr="00224095">
        <w:fldChar w:fldCharType="end"/>
      </w:r>
    </w:p>
    <w:p w14:paraId="775EEB2B" w14:textId="77777777" w:rsidR="00A81B39" w:rsidRPr="00224095" w:rsidRDefault="00A81B39" w:rsidP="00C3007A">
      <w:pPr>
        <w:tabs>
          <w:tab w:val="center" w:pos="4932"/>
        </w:tabs>
        <w:sectPr w:rsidR="00A81B39" w:rsidRPr="00224095" w:rsidSect="00BA24FB">
          <w:headerReference w:type="default" r:id="rId21"/>
          <w:footerReference w:type="default" r:id="rId22"/>
          <w:pgSz w:w="11906" w:h="16838" w:code="9"/>
          <w:pgMar w:top="1021" w:right="1021" w:bottom="1021" w:left="1021" w:header="340" w:footer="397" w:gutter="0"/>
          <w:cols w:space="708"/>
          <w:docGrid w:linePitch="360"/>
        </w:sectPr>
      </w:pPr>
    </w:p>
    <w:p w14:paraId="1C5AD4B5" w14:textId="77777777" w:rsidR="00712727" w:rsidRPr="00224095" w:rsidRDefault="00712727">
      <w:pPr>
        <w:suppressAutoHyphens w:val="0"/>
        <w:rPr>
          <w:rFonts w:asciiTheme="majorHAnsi" w:eastAsiaTheme="majorEastAsia" w:hAnsiTheme="majorHAnsi" w:cstheme="majorBidi"/>
          <w:color w:val="081E3E" w:themeColor="text2"/>
          <w:sz w:val="44"/>
          <w:szCs w:val="32"/>
        </w:rPr>
      </w:pPr>
      <w:r w:rsidRPr="00224095">
        <w:br w:type="page"/>
      </w:r>
    </w:p>
    <w:p w14:paraId="0F70BC39" w14:textId="51B809BF" w:rsidR="005F794B" w:rsidRPr="00224095" w:rsidRDefault="00142142" w:rsidP="00DE4362">
      <w:pPr>
        <w:pStyle w:val="Heading1"/>
        <w:spacing w:before="0"/>
      </w:pPr>
      <w:bookmarkStart w:id="2" w:name="_Toc176334945"/>
      <w:r w:rsidRPr="00224095">
        <w:lastRenderedPageBreak/>
        <w:t>Executive s</w:t>
      </w:r>
      <w:r w:rsidR="1C268205" w:rsidRPr="00224095">
        <w:t>ummary</w:t>
      </w:r>
      <w:bookmarkEnd w:id="2"/>
    </w:p>
    <w:p w14:paraId="365D899C" w14:textId="77777777" w:rsidR="005F794B" w:rsidRPr="00224095" w:rsidRDefault="1C268205" w:rsidP="005F794B">
      <w:pPr>
        <w:pStyle w:val="Heading2"/>
      </w:pPr>
      <w:bookmarkStart w:id="3" w:name="_Toc176334946"/>
      <w:r w:rsidRPr="00224095">
        <w:t>Introduction</w:t>
      </w:r>
      <w:bookmarkEnd w:id="3"/>
    </w:p>
    <w:p w14:paraId="22038624" w14:textId="07A4AD47" w:rsidR="001D60EA" w:rsidRPr="00224095" w:rsidRDefault="001D60EA" w:rsidP="00B06160">
      <w:r w:rsidRPr="001D60EA">
        <w:t>The rapid spread of seriously harmful misinformation and disinformation poses a major challenge to the proper functioning of societies across the world. In democratic countries such as Australia which rely on the free flow of information to inform public debate, the integrity, diversity and reliability of information is fundamental to our democratic way of life.</w:t>
      </w:r>
    </w:p>
    <w:p w14:paraId="4C92153A" w14:textId="77777777" w:rsidR="006242AE" w:rsidRPr="00224095" w:rsidRDefault="008661E8" w:rsidP="00CC2056">
      <w:pPr>
        <w:pStyle w:val="Heading2"/>
      </w:pPr>
      <w:bookmarkStart w:id="4" w:name="_Toc176334947"/>
      <w:r w:rsidRPr="00224095">
        <w:t>Why misinformation and disinformation are a p</w:t>
      </w:r>
      <w:r w:rsidR="006112AC" w:rsidRPr="00224095">
        <w:t>roblem</w:t>
      </w:r>
      <w:bookmarkEnd w:id="4"/>
    </w:p>
    <w:p w14:paraId="1238AEEE" w14:textId="53983EBB" w:rsidR="00046594" w:rsidRPr="00224095" w:rsidRDefault="00A3140F" w:rsidP="00E32647">
      <w:r w:rsidRPr="00224095">
        <w:t>The Australian Electoral Commission has defined misinformation as</w:t>
      </w:r>
      <w:r w:rsidR="00E32647" w:rsidRPr="00224095">
        <w:t xml:space="preserve"> false information that is spread due to ignorance, or by error or mistake, without the intent to deceive. </w:t>
      </w:r>
      <w:r w:rsidRPr="00224095">
        <w:t>They have defined d</w:t>
      </w:r>
      <w:r w:rsidR="00E32647" w:rsidRPr="00224095">
        <w:t xml:space="preserve">isinformation </w:t>
      </w:r>
      <w:r w:rsidRPr="00224095">
        <w:t xml:space="preserve">as </w:t>
      </w:r>
      <w:r w:rsidR="00E32647" w:rsidRPr="00224095">
        <w:t>knowingly false information designed to deliberately mislead and influence public opinion or obscure the truth for malicious or deceptive purposes</w:t>
      </w:r>
      <w:r w:rsidRPr="00224095">
        <w:t>.</w:t>
      </w:r>
      <w:r w:rsidR="003A3B48" w:rsidRPr="00224095">
        <w:rPr>
          <w:rStyle w:val="FootnoteReference"/>
        </w:rPr>
        <w:footnoteReference w:id="2"/>
      </w:r>
    </w:p>
    <w:p w14:paraId="487012C8" w14:textId="45D5CE35" w:rsidR="005F113E" w:rsidRPr="00224095" w:rsidDel="001A40F2" w:rsidRDefault="00046594" w:rsidP="005F113E">
      <w:r w:rsidRPr="00224095">
        <w:t xml:space="preserve">A </w:t>
      </w:r>
      <w:r w:rsidR="005F113E" w:rsidRPr="00224095">
        <w:t>key distinguishing feature between misinformation and disinformation is intent. Disinformation is intended to capture ‘misinformation that has been disseminated with the intention of deceiving another person’, while misinformation could be spread innocently due to ignorance, error or mistake.</w:t>
      </w:r>
    </w:p>
    <w:p w14:paraId="0E8D589A" w14:textId="01E02C86" w:rsidR="00E32647" w:rsidRPr="003F09A0" w:rsidRDefault="00F56513" w:rsidP="00B06160">
      <w:r w:rsidRPr="00224095">
        <w:t>Australians are increasingly relying on social media as a source of news – the 2024 Digital News Report</w:t>
      </w:r>
      <w:r w:rsidR="008E32C6">
        <w:t>,</w:t>
      </w:r>
      <w:r w:rsidRPr="00224095">
        <w:t xml:space="preserve"> undertaken by the University of Canberra</w:t>
      </w:r>
      <w:r w:rsidR="008E32C6">
        <w:t>,</w:t>
      </w:r>
      <w:r w:rsidRPr="00224095">
        <w:t xml:space="preserve"> found that while television was still the most popular new</w:t>
      </w:r>
      <w:r w:rsidR="00E947FC" w:rsidRPr="00224095">
        <w:t>s</w:t>
      </w:r>
      <w:r w:rsidRPr="00224095">
        <w:t xml:space="preserve"> source (56 percent)</w:t>
      </w:r>
      <w:r w:rsidR="008E32C6">
        <w:t>,</w:t>
      </w:r>
      <w:r w:rsidRPr="00224095">
        <w:t xml:space="preserve"> this was declining and the use of social media as</w:t>
      </w:r>
      <w:r w:rsidR="00E947FC" w:rsidRPr="00224095">
        <w:t xml:space="preserve"> a</w:t>
      </w:r>
      <w:r w:rsidRPr="00224095">
        <w:t xml:space="preserve"> news source had jumped to 49 </w:t>
      </w:r>
      <w:r w:rsidR="001A6194">
        <w:t>percent</w:t>
      </w:r>
      <w:r w:rsidRPr="00224095">
        <w:t>.</w:t>
      </w:r>
    </w:p>
    <w:p w14:paraId="5F8CCC88" w14:textId="21BC9D9D" w:rsidR="00A636B7" w:rsidRPr="00224095" w:rsidRDefault="00A636B7" w:rsidP="00A636B7">
      <w:r w:rsidRPr="00224095">
        <w:t xml:space="preserve">In developing and assessing reform options, the </w:t>
      </w:r>
      <w:r w:rsidR="00650FE1" w:rsidRPr="00224095">
        <w:t>Department of Infrastructure, Transport</w:t>
      </w:r>
      <w:r w:rsidR="008E32C6">
        <w:t>,</w:t>
      </w:r>
      <w:r w:rsidR="00650FE1" w:rsidRPr="00224095">
        <w:t xml:space="preserve"> Regi</w:t>
      </w:r>
      <w:r w:rsidR="00965137" w:rsidRPr="00224095">
        <w:t>o</w:t>
      </w:r>
      <w:r w:rsidR="00650FE1" w:rsidRPr="00224095">
        <w:t>nal Development, Communications and the Arts (DITRDCA</w:t>
      </w:r>
      <w:r w:rsidR="003B5274" w:rsidRPr="00224095">
        <w:t xml:space="preserve"> or the Department</w:t>
      </w:r>
      <w:r w:rsidR="00650FE1" w:rsidRPr="00224095">
        <w:t>)</w:t>
      </w:r>
      <w:r w:rsidRPr="00224095">
        <w:t xml:space="preserve"> identified a range of types of serious harm</w:t>
      </w:r>
      <w:r w:rsidR="003448C3" w:rsidRPr="00224095">
        <w:t>s that can result from misinformation and disinformation</w:t>
      </w:r>
      <w:r w:rsidRPr="00224095">
        <w:t>:</w:t>
      </w:r>
    </w:p>
    <w:p w14:paraId="378F6D46" w14:textId="77777777" w:rsidR="00A636B7" w:rsidRPr="00224095" w:rsidRDefault="00A636B7" w:rsidP="000C0BDA">
      <w:pPr>
        <w:ind w:left="720"/>
      </w:pPr>
      <w:r w:rsidRPr="00224095">
        <w:rPr>
          <w:b/>
          <w:bCs/>
        </w:rPr>
        <w:t>Electoral processes</w:t>
      </w:r>
      <w:r w:rsidR="00563588" w:rsidRPr="00224095">
        <w:rPr>
          <w:b/>
          <w:bCs/>
        </w:rPr>
        <w:t>:</w:t>
      </w:r>
      <w:r w:rsidRPr="00224095">
        <w:t xml:space="preserve"> </w:t>
      </w:r>
      <w:r w:rsidR="00563588" w:rsidRPr="00224095">
        <w:t>Harm</w:t>
      </w:r>
      <w:r w:rsidRPr="00224095">
        <w:t xml:space="preserve"> to the operation or integrity of a Commonwealth, State, Territory or local government electoral or referendum process.</w:t>
      </w:r>
    </w:p>
    <w:p w14:paraId="145FF78A" w14:textId="62C8F987" w:rsidR="00A636B7" w:rsidRPr="00224095" w:rsidRDefault="00A636B7" w:rsidP="000C0BDA">
      <w:pPr>
        <w:ind w:left="720"/>
      </w:pPr>
      <w:r w:rsidRPr="00224095">
        <w:rPr>
          <w:b/>
          <w:bCs/>
        </w:rPr>
        <w:t>Health of Australians</w:t>
      </w:r>
      <w:r w:rsidR="001365E0" w:rsidRPr="00224095">
        <w:rPr>
          <w:b/>
          <w:bCs/>
        </w:rPr>
        <w:t>:</w:t>
      </w:r>
      <w:r w:rsidRPr="00224095">
        <w:t xml:space="preserve"> </w:t>
      </w:r>
      <w:r w:rsidR="001365E0" w:rsidRPr="00224095">
        <w:t>Harm</w:t>
      </w:r>
      <w:r w:rsidRPr="00224095">
        <w:t xml:space="preserve"> to health </w:t>
      </w:r>
      <w:r w:rsidR="003D7AEE" w:rsidRPr="00224095">
        <w:t xml:space="preserve">outcomes </w:t>
      </w:r>
      <w:r w:rsidRPr="00224095">
        <w:t xml:space="preserve">in Australia, including </w:t>
      </w:r>
      <w:r w:rsidR="009F014D" w:rsidRPr="00224095">
        <w:t xml:space="preserve">reductions in the effectiveness </w:t>
      </w:r>
      <w:r w:rsidRPr="00224095">
        <w:t xml:space="preserve">of preventative health </w:t>
      </w:r>
      <w:r w:rsidR="007B5864" w:rsidRPr="00224095">
        <w:t>programs</w:t>
      </w:r>
      <w:r w:rsidRPr="00224095">
        <w:t>.</w:t>
      </w:r>
    </w:p>
    <w:p w14:paraId="40A82C32" w14:textId="501FF10E" w:rsidR="00A636B7" w:rsidRPr="00224095" w:rsidRDefault="00A636B7" w:rsidP="000C0BDA">
      <w:pPr>
        <w:ind w:left="720"/>
      </w:pPr>
      <w:r w:rsidRPr="00224095">
        <w:rPr>
          <w:b/>
          <w:bCs/>
        </w:rPr>
        <w:t>Hatred towards groups</w:t>
      </w:r>
      <w:r w:rsidR="00AC122D" w:rsidRPr="00224095">
        <w:rPr>
          <w:b/>
          <w:bCs/>
        </w:rPr>
        <w:t xml:space="preserve">: </w:t>
      </w:r>
      <w:r w:rsidRPr="00224095">
        <w:t xml:space="preserve"> </w:t>
      </w:r>
      <w:r w:rsidR="00AC122D" w:rsidRPr="00224095">
        <w:t>The</w:t>
      </w:r>
      <w:r w:rsidRPr="00224095">
        <w:t xml:space="preserve"> vilification of a </w:t>
      </w:r>
      <w:r w:rsidR="00584488" w:rsidRPr="00224095">
        <w:t>minority</w:t>
      </w:r>
      <w:r w:rsidRPr="00224095">
        <w:t xml:space="preserve"> group in Australian society </w:t>
      </w:r>
      <w:r w:rsidR="00B90CAE" w:rsidRPr="00224095">
        <w:t>on the basis of</w:t>
      </w:r>
      <w:r w:rsidRPr="00224095">
        <w:t xml:space="preserve"> race, religion, sex, sexual orientation, gender identity, intersex status, disability, nationality or national or ethnic origin</w:t>
      </w:r>
      <w:r w:rsidR="00CB4E00" w:rsidRPr="00224095">
        <w:t xml:space="preserve">. </w:t>
      </w:r>
      <w:r w:rsidR="00E73241" w:rsidRPr="00224095">
        <w:t>This also covers</w:t>
      </w:r>
      <w:r w:rsidRPr="00224095">
        <w:t xml:space="preserve"> </w:t>
      </w:r>
      <w:r w:rsidR="00C445EB" w:rsidRPr="00224095">
        <w:t>the</w:t>
      </w:r>
      <w:r w:rsidRPr="00224095">
        <w:t xml:space="preserve"> vilification of an individual because of a belief that individual</w:t>
      </w:r>
      <w:r w:rsidR="008E32C6">
        <w:t xml:space="preserve"> holds as</w:t>
      </w:r>
      <w:r w:rsidRPr="00224095">
        <w:t xml:space="preserve"> a member of such a group.</w:t>
      </w:r>
    </w:p>
    <w:p w14:paraId="0EB44373" w14:textId="538638F2" w:rsidR="00A636B7" w:rsidRPr="00224095" w:rsidRDefault="00A636B7" w:rsidP="000C0BDA">
      <w:pPr>
        <w:ind w:left="720"/>
      </w:pPr>
      <w:r w:rsidRPr="00224095">
        <w:rPr>
          <w:b/>
          <w:bCs/>
        </w:rPr>
        <w:t>Physical injury to individuals</w:t>
      </w:r>
      <w:r w:rsidR="004C1B59" w:rsidRPr="00224095">
        <w:rPr>
          <w:b/>
          <w:bCs/>
        </w:rPr>
        <w:t>:</w:t>
      </w:r>
      <w:r w:rsidR="0099661F">
        <w:t xml:space="preserve"> </w:t>
      </w:r>
      <w:r w:rsidR="00FE3AE6" w:rsidRPr="00224095">
        <w:t>Intentionally</w:t>
      </w:r>
      <w:r w:rsidRPr="00224095">
        <w:t xml:space="preserve"> inflicted physical injury to an individual in Australia, regardless of whether</w:t>
      </w:r>
      <w:r w:rsidR="00E947FC" w:rsidRPr="00224095">
        <w:t xml:space="preserve"> the individual is</w:t>
      </w:r>
      <w:r w:rsidRPr="00224095">
        <w:t xml:space="preserve"> a member of one of the groups above.</w:t>
      </w:r>
    </w:p>
    <w:p w14:paraId="348C389E" w14:textId="33681A5B" w:rsidR="00A636B7" w:rsidRPr="00224095" w:rsidRDefault="00A636B7" w:rsidP="000C0BDA">
      <w:pPr>
        <w:ind w:left="720"/>
      </w:pPr>
      <w:r w:rsidRPr="00224095">
        <w:rPr>
          <w:b/>
          <w:bCs/>
        </w:rPr>
        <w:t>Critical infrastructure or emergency</w:t>
      </w:r>
      <w:r w:rsidR="00E947FC" w:rsidRPr="00224095">
        <w:rPr>
          <w:b/>
          <w:bCs/>
        </w:rPr>
        <w:t xml:space="preserve"> services</w:t>
      </w:r>
      <w:r w:rsidR="00F07BFF" w:rsidRPr="00224095">
        <w:t>:</w:t>
      </w:r>
      <w:r w:rsidRPr="00224095">
        <w:t xml:space="preserve"> </w:t>
      </w:r>
      <w:r w:rsidR="00AE26AB" w:rsidRPr="00224095">
        <w:t>Damage</w:t>
      </w:r>
      <w:r w:rsidRPr="00224095">
        <w:t xml:space="preserve"> to critical infrastructure or emergency services in Australia</w:t>
      </w:r>
      <w:r w:rsidR="00CB4E00" w:rsidRPr="00224095">
        <w:t xml:space="preserve">. </w:t>
      </w:r>
      <w:r w:rsidRPr="00224095">
        <w:t>This includes</w:t>
      </w:r>
      <w:r w:rsidR="00CF4582" w:rsidRPr="00224095">
        <w:t xml:space="preserve"> utilities, transport,</w:t>
      </w:r>
      <w:r w:rsidRPr="00224095">
        <w:t xml:space="preserve"> police, fire, ambulance and </w:t>
      </w:r>
      <w:r w:rsidR="0000425C" w:rsidRPr="00224095">
        <w:t>border</w:t>
      </w:r>
      <w:r w:rsidR="00D71110" w:rsidRPr="00224095">
        <w:t xml:space="preserve"> protection</w:t>
      </w:r>
      <w:r w:rsidRPr="00224095">
        <w:t xml:space="preserve"> services.</w:t>
      </w:r>
    </w:p>
    <w:p w14:paraId="0264D4D4" w14:textId="77777777" w:rsidR="00A636B7" w:rsidRPr="00224095" w:rsidRDefault="00A636B7" w:rsidP="000C0BDA">
      <w:pPr>
        <w:ind w:left="720"/>
      </w:pPr>
      <w:r w:rsidRPr="00224095">
        <w:rPr>
          <w:b/>
          <w:bCs/>
        </w:rPr>
        <w:t>Economic harm</w:t>
      </w:r>
      <w:r w:rsidR="00AE26AB" w:rsidRPr="00224095">
        <w:rPr>
          <w:b/>
          <w:bCs/>
        </w:rPr>
        <w:t xml:space="preserve">: </w:t>
      </w:r>
      <w:r w:rsidR="00AE26AB" w:rsidRPr="00224095">
        <w:t>Harm</w:t>
      </w:r>
      <w:r w:rsidRPr="00224095">
        <w:t xml:space="preserve"> to </w:t>
      </w:r>
      <w:r w:rsidR="00AD7F77" w:rsidRPr="00224095">
        <w:t xml:space="preserve">sectors of </w:t>
      </w:r>
      <w:r w:rsidRPr="00224095">
        <w:t>the Australian economy, including harm to public confidence in the banking system or financial markets.</w:t>
      </w:r>
    </w:p>
    <w:p w14:paraId="52C08260" w14:textId="05742853" w:rsidR="006112AC" w:rsidRPr="00224095" w:rsidRDefault="00ED4B81" w:rsidP="008661E8">
      <w:pPr>
        <w:pStyle w:val="Heading2"/>
      </w:pPr>
      <w:bookmarkStart w:id="5" w:name="_Toc176334948"/>
      <w:r w:rsidRPr="00224095">
        <w:lastRenderedPageBreak/>
        <w:t>Need for government action</w:t>
      </w:r>
      <w:bookmarkEnd w:id="5"/>
    </w:p>
    <w:p w14:paraId="3E567ECF" w14:textId="2F131FEC" w:rsidR="002C002E" w:rsidRPr="00224095" w:rsidRDefault="002C002E" w:rsidP="00783EA8">
      <w:pPr>
        <w:keepNext/>
        <w:keepLines/>
      </w:pPr>
      <w:bookmarkStart w:id="6" w:name="_Hlk171931493"/>
      <w:r w:rsidRPr="00224095">
        <w:t>The need for policy intervention on misinformation and disinformation arises because a number of social costs associated with misinformation and disinformation are inadequately considered by digital communications platform</w:t>
      </w:r>
      <w:r w:rsidR="0024057A" w:rsidRPr="00224095">
        <w:t xml:space="preserve"> providers</w:t>
      </w:r>
      <w:r w:rsidRPr="00224095">
        <w:t xml:space="preserve"> and </w:t>
      </w:r>
      <w:r w:rsidR="000F358C" w:rsidRPr="00224095">
        <w:t xml:space="preserve">the </w:t>
      </w:r>
      <w:r w:rsidRPr="00224095">
        <w:t xml:space="preserve">producers of misinformation and disinformation. As a consequence, these costs are borne by society. </w:t>
      </w:r>
      <w:bookmarkEnd w:id="6"/>
      <w:r w:rsidRPr="00224095">
        <w:t>This is an example of a market failure.</w:t>
      </w:r>
      <w:r w:rsidRPr="00224095">
        <w:rPr>
          <w:rStyle w:val="FootnoteReference"/>
        </w:rPr>
        <w:footnoteReference w:id="3"/>
      </w:r>
    </w:p>
    <w:p w14:paraId="174B8E30" w14:textId="77777777" w:rsidR="00ED4B81" w:rsidRPr="00224095" w:rsidRDefault="002C002E" w:rsidP="002C002E">
      <w:r w:rsidRPr="00224095">
        <w:t>Market failures are an important consideration when assessing the case for government intervention.</w:t>
      </w:r>
    </w:p>
    <w:p w14:paraId="489A89C0" w14:textId="77777777" w:rsidR="0075423E" w:rsidRPr="00224095" w:rsidRDefault="0075423E" w:rsidP="0075423E">
      <w:pPr>
        <w:pStyle w:val="Heading3"/>
      </w:pPr>
      <w:bookmarkStart w:id="7" w:name="_Toc176334949"/>
      <w:r w:rsidRPr="00224095">
        <w:t>Objectives of the reform</w:t>
      </w:r>
      <w:bookmarkEnd w:id="7"/>
    </w:p>
    <w:p w14:paraId="6BA35B12" w14:textId="43253CEB" w:rsidR="007766E8" w:rsidRPr="00224095" w:rsidRDefault="007766E8" w:rsidP="007F6E44">
      <w:r w:rsidRPr="00224095">
        <w:t>The reforms aim to</w:t>
      </w:r>
      <w:r w:rsidR="008951CE" w:rsidRPr="00224095">
        <w:t xml:space="preserve"> </w:t>
      </w:r>
      <w:r w:rsidR="00AE0B3C" w:rsidRPr="00224095">
        <w:t xml:space="preserve">require </w:t>
      </w:r>
      <w:r w:rsidR="00B15BCE" w:rsidRPr="00224095">
        <w:t>digital communication platform providers</w:t>
      </w:r>
      <w:r w:rsidR="008951CE" w:rsidRPr="00224095">
        <w:t xml:space="preserve"> take responsibility for improving</w:t>
      </w:r>
      <w:r w:rsidR="00B15BCE" w:rsidRPr="00224095">
        <w:t xml:space="preserve"> the online information environment. It does this by</w:t>
      </w:r>
      <w:r w:rsidRPr="00224095">
        <w:t>:</w:t>
      </w:r>
    </w:p>
    <w:p w14:paraId="18F0CE05" w14:textId="0A5974B0" w:rsidR="008951CE" w:rsidRPr="00224095" w:rsidRDefault="008951CE" w:rsidP="008951CE">
      <w:pPr>
        <w:pStyle w:val="ListParagraph"/>
        <w:numPr>
          <w:ilvl w:val="0"/>
          <w:numId w:val="37"/>
        </w:numPr>
        <w:suppressAutoHyphens w:val="0"/>
        <w:spacing w:before="0" w:after="0"/>
        <w:ind w:left="714" w:hanging="357"/>
        <w:contextualSpacing w:val="0"/>
      </w:pPr>
      <w:r w:rsidRPr="00224095">
        <w:t xml:space="preserve">empowering the Australian Communications and Media Authority (ACMA) to require digital communications platform providers to take </w:t>
      </w:r>
      <w:r w:rsidR="00B359E3" w:rsidRPr="00224095">
        <w:t>measures</w:t>
      </w:r>
      <w:r w:rsidRPr="00224095">
        <w:t xml:space="preserve"> to manage the risk that misinformation and disinformation on digital communications platforms poses in Australia</w:t>
      </w:r>
    </w:p>
    <w:p w14:paraId="691C4565" w14:textId="27281064" w:rsidR="008951CE" w:rsidRPr="00224095" w:rsidRDefault="008951CE" w:rsidP="008951CE">
      <w:pPr>
        <w:pStyle w:val="ListParagraph"/>
        <w:numPr>
          <w:ilvl w:val="0"/>
          <w:numId w:val="37"/>
        </w:numPr>
        <w:suppressAutoHyphens w:val="0"/>
        <w:spacing w:before="0" w:after="0"/>
        <w:ind w:left="714" w:hanging="357"/>
        <w:contextualSpacing w:val="0"/>
      </w:pPr>
      <w:r w:rsidRPr="00224095">
        <w:t>increasing transparency regarding the way in which digital communications platform providers manage misinformation and disinformation on digital communications platforms</w:t>
      </w:r>
    </w:p>
    <w:p w14:paraId="7C9F1AA4" w14:textId="6CC47DE8" w:rsidR="008951CE" w:rsidRPr="00224095" w:rsidRDefault="008951CE" w:rsidP="008951CE">
      <w:pPr>
        <w:pStyle w:val="ListParagraph"/>
        <w:numPr>
          <w:ilvl w:val="0"/>
          <w:numId w:val="37"/>
        </w:numPr>
        <w:spacing w:before="0" w:after="0"/>
        <w:ind w:left="714" w:hanging="357"/>
        <w:contextualSpacing w:val="0"/>
      </w:pPr>
      <w:r w:rsidRPr="00224095">
        <w:t>empowering users of digital communications platforms to identify and respond to misinformation and disinformation on digital communications platforms</w:t>
      </w:r>
      <w:r w:rsidR="00CB4E00" w:rsidRPr="00224095">
        <w:t xml:space="preserve">. </w:t>
      </w:r>
    </w:p>
    <w:p w14:paraId="3DF881EC" w14:textId="77777777" w:rsidR="00ED4B81" w:rsidRPr="00224095" w:rsidRDefault="00ED4B81" w:rsidP="008661E8">
      <w:pPr>
        <w:pStyle w:val="Heading2"/>
      </w:pPr>
      <w:bookmarkStart w:id="8" w:name="_Toc176334950"/>
      <w:r w:rsidRPr="00224095">
        <w:t>Options considered</w:t>
      </w:r>
      <w:bookmarkEnd w:id="8"/>
      <w:r w:rsidRPr="00224095">
        <w:t xml:space="preserve"> </w:t>
      </w:r>
    </w:p>
    <w:p w14:paraId="019D1EB1" w14:textId="4FB0A67B" w:rsidR="006242AE" w:rsidRPr="00224095" w:rsidRDefault="00417AC9" w:rsidP="00B06160">
      <w:r w:rsidRPr="00224095">
        <w:t xml:space="preserve">The </w:t>
      </w:r>
      <w:r w:rsidR="003B5274" w:rsidRPr="00224095">
        <w:t>Department</w:t>
      </w:r>
      <w:r w:rsidRPr="00224095">
        <w:t xml:space="preserve"> identified a range of voluntary and co-regulatory approaches to address this problem. This included</w:t>
      </w:r>
      <w:r w:rsidR="0029190A" w:rsidRPr="00224095">
        <w:t xml:space="preserve">: </w:t>
      </w:r>
    </w:p>
    <w:p w14:paraId="03AF2B9F" w14:textId="77777777" w:rsidR="0029190A" w:rsidRPr="00224095" w:rsidRDefault="0029190A" w:rsidP="000C4166">
      <w:pPr>
        <w:pStyle w:val="Listparagraphbullets"/>
      </w:pPr>
      <w:r w:rsidRPr="00224095">
        <w:t>Voluntary industry efforts and initiatives by governments and other organisations</w:t>
      </w:r>
    </w:p>
    <w:p w14:paraId="72291288" w14:textId="77777777" w:rsidR="0029190A" w:rsidRPr="00224095" w:rsidRDefault="0029190A" w:rsidP="000C4166">
      <w:pPr>
        <w:pStyle w:val="Listparagraphbullets"/>
      </w:pPr>
      <w:r w:rsidRPr="00224095">
        <w:t>Co-regulatory options – where industry develops a code</w:t>
      </w:r>
      <w:r w:rsidR="000C4166" w:rsidRPr="00224095">
        <w:t>,</w:t>
      </w:r>
      <w:r w:rsidRPr="00224095">
        <w:t xml:space="preserve"> but government enforces it</w:t>
      </w:r>
    </w:p>
    <w:p w14:paraId="2CB8D158" w14:textId="1FCDDF00" w:rsidR="0029190A" w:rsidRPr="00224095" w:rsidRDefault="0029190A" w:rsidP="000C4166">
      <w:pPr>
        <w:pStyle w:val="Listparagraphbullets"/>
      </w:pPr>
      <w:r w:rsidRPr="00224095">
        <w:t>Legislative options</w:t>
      </w:r>
      <w:r w:rsidR="006D5A84">
        <w:t>.</w:t>
      </w:r>
    </w:p>
    <w:p w14:paraId="4943E0C7" w14:textId="1520CD0E" w:rsidR="009424E6" w:rsidRPr="00224095" w:rsidRDefault="009424E6" w:rsidP="009424E6">
      <w:r w:rsidRPr="00224095">
        <w:t xml:space="preserve">As there is an existing voluntary code that has not fully addressed the problem, concerns were raised </w:t>
      </w:r>
      <w:r w:rsidR="003101D4" w:rsidRPr="00224095">
        <w:t>during the pub</w:t>
      </w:r>
      <w:r w:rsidR="00030481" w:rsidRPr="00224095">
        <w:t>lic consultation process</w:t>
      </w:r>
      <w:r w:rsidRPr="00224095">
        <w:t xml:space="preserve"> that voluntary options would not be effective in overcoming the problem. In particular, the current voluntary code is not endorsed by all platforms and has limited ability to hold non-signatories to account – which reduces its effectiveness and </w:t>
      </w:r>
      <w:r w:rsidR="00F34C02" w:rsidRPr="00224095">
        <w:t xml:space="preserve">can </w:t>
      </w:r>
      <w:r w:rsidRPr="00224095">
        <w:t>create an uneven playing field</w:t>
      </w:r>
      <w:r w:rsidR="0009124B" w:rsidRPr="00224095">
        <w:t xml:space="preserve">, particularly if consumers are unaware of the </w:t>
      </w:r>
      <w:r w:rsidR="00C4082A" w:rsidRPr="00224095">
        <w:t>voluntary code</w:t>
      </w:r>
      <w:r w:rsidR="00BD29E4" w:rsidRPr="00224095">
        <w:t xml:space="preserve"> or wh</w:t>
      </w:r>
      <w:r w:rsidR="008E32C6">
        <w:t>ere</w:t>
      </w:r>
      <w:r w:rsidR="00BD29E4" w:rsidRPr="00224095">
        <w:t xml:space="preserve"> platforms </w:t>
      </w:r>
      <w:r w:rsidR="00B3263E" w:rsidRPr="00224095">
        <w:t>have not adopted it</w:t>
      </w:r>
      <w:r w:rsidRPr="00224095">
        <w:t xml:space="preserve">. </w:t>
      </w:r>
    </w:p>
    <w:p w14:paraId="4C131AE4" w14:textId="77777777" w:rsidR="00166336" w:rsidRPr="00224095" w:rsidRDefault="00166336" w:rsidP="00166336">
      <w:r w:rsidRPr="00224095">
        <w:t>Based on this assessment, the short list of options to be considered in detail are:</w:t>
      </w:r>
    </w:p>
    <w:p w14:paraId="13FB8C8D" w14:textId="77777777" w:rsidR="00166336" w:rsidRPr="00224095" w:rsidRDefault="00166336" w:rsidP="00166336">
      <w:pPr>
        <w:pStyle w:val="ListParagraph"/>
        <w:numPr>
          <w:ilvl w:val="0"/>
          <w:numId w:val="54"/>
        </w:numPr>
      </w:pPr>
      <w:r w:rsidRPr="00224095">
        <w:t>Maintain the current arrangements (the base case)</w:t>
      </w:r>
    </w:p>
    <w:p w14:paraId="344BAA08" w14:textId="77777777" w:rsidR="00166336" w:rsidRPr="00224095" w:rsidRDefault="00166336" w:rsidP="00166336">
      <w:pPr>
        <w:pStyle w:val="ListParagraph"/>
        <w:numPr>
          <w:ilvl w:val="0"/>
          <w:numId w:val="54"/>
        </w:numPr>
      </w:pPr>
      <w:r w:rsidRPr="00224095">
        <w:t>Introduction of legislative powers that can be applied in a graduated approach (as per the Exposure Draft Bill)</w:t>
      </w:r>
    </w:p>
    <w:p w14:paraId="55C6C035" w14:textId="52A2DE75" w:rsidR="00166336" w:rsidRPr="00224095" w:rsidRDefault="00166336" w:rsidP="00166336">
      <w:pPr>
        <w:pStyle w:val="ListParagraph"/>
        <w:numPr>
          <w:ilvl w:val="0"/>
          <w:numId w:val="54"/>
        </w:numPr>
      </w:pPr>
      <w:r w:rsidRPr="00224095">
        <w:t>Introduction of legislative powers that can be applied in a graduated approach as well as core transparency obligations</w:t>
      </w:r>
      <w:r w:rsidR="00F727F3">
        <w:t>.</w:t>
      </w:r>
    </w:p>
    <w:p w14:paraId="44C8A026" w14:textId="77777777" w:rsidR="006242AE" w:rsidRPr="00224095" w:rsidRDefault="00C37C56" w:rsidP="008661E8">
      <w:pPr>
        <w:pStyle w:val="Heading2"/>
      </w:pPr>
      <w:bookmarkStart w:id="9" w:name="_Toc176334951"/>
      <w:r w:rsidRPr="00224095">
        <w:t>Impact analysis</w:t>
      </w:r>
      <w:bookmarkEnd w:id="9"/>
    </w:p>
    <w:p w14:paraId="5FB4A50C" w14:textId="2C0A9497" w:rsidR="005E7617" w:rsidRPr="00224095" w:rsidRDefault="005E7617" w:rsidP="005E7617">
      <w:r w:rsidRPr="00224095">
        <w:t>An economic analysis was used to compare the shortlisted reform options (Option 2 and Option 3) against the base case (Option 1). The economic analysis seeks to consider the full range of advantages and disadvantages of each of the options including financial, social and environmental impacts.</w:t>
      </w:r>
    </w:p>
    <w:p w14:paraId="302CB5FF" w14:textId="26674B42" w:rsidR="00976B91" w:rsidRPr="00B80844" w:rsidRDefault="00976B91" w:rsidP="00976B91">
      <w:r w:rsidRPr="00224095">
        <w:lastRenderedPageBreak/>
        <w:t>The economic analysis used two approaches to demonstrate that</w:t>
      </w:r>
      <w:r w:rsidR="008E32C6">
        <w:t>,</w:t>
      </w:r>
      <w:r w:rsidRPr="00224095">
        <w:t xml:space="preserve"> while the benefits of the proposed reforms are difficult to estimate quantitatively, they are expected to outweigh the costs significantly. Both the approaches used align with </w:t>
      </w:r>
      <w:r w:rsidR="00A51223" w:rsidRPr="00224095">
        <w:t>Office of Impact Analysis</w:t>
      </w:r>
      <w:r w:rsidRPr="00224095">
        <w:t xml:space="preserve"> guidance on cost benefit analysis.</w:t>
      </w:r>
      <w:r w:rsidRPr="00224095">
        <w:rPr>
          <w:rStyle w:val="FootnoteReference"/>
        </w:rPr>
        <w:footnoteReference w:id="4"/>
      </w:r>
      <w:r w:rsidR="00975508" w:rsidRPr="00224095">
        <w:t xml:space="preserve"> </w:t>
      </w:r>
      <w:r w:rsidR="00975508" w:rsidRPr="00B80844">
        <w:t>The two approaches us</w:t>
      </w:r>
      <w:r w:rsidR="00965D51" w:rsidRPr="00B80844">
        <w:t>ed are:</w:t>
      </w:r>
    </w:p>
    <w:p w14:paraId="3E4EBC0C" w14:textId="5D9CAD22" w:rsidR="005E7617" w:rsidRPr="00B80844" w:rsidRDefault="005E7617" w:rsidP="005E7617">
      <w:pPr>
        <w:pStyle w:val="Listparagraphbullets"/>
      </w:pPr>
      <w:r w:rsidRPr="00B80844">
        <w:t>The first approach used was a break</w:t>
      </w:r>
      <w:r w:rsidR="00965D51" w:rsidRPr="00B80844">
        <w:t>-</w:t>
      </w:r>
      <w:r w:rsidRPr="00B80844">
        <w:t>even analysis. This approach is used for this reform as the type and value of the benefits can be identified – but the scale and frequency of the benefits is hard to estimate accurately</w:t>
      </w:r>
    </w:p>
    <w:p w14:paraId="6D90EBFA" w14:textId="77777777" w:rsidR="005E7617" w:rsidRPr="00B80844" w:rsidRDefault="005E7617" w:rsidP="005E7617">
      <w:pPr>
        <w:pStyle w:val="Listparagraphbullets"/>
      </w:pPr>
      <w:r w:rsidRPr="00B80844">
        <w:t xml:space="preserve">The second approach used is to compare the quantified costs of the project with surveys of members of the public’s </w:t>
      </w:r>
      <w:r w:rsidRPr="00B80844">
        <w:rPr>
          <w:i/>
        </w:rPr>
        <w:t>Willingness To Pay</w:t>
      </w:r>
      <w:r w:rsidRPr="00B80844">
        <w:t xml:space="preserve"> for reduced levels of misinformation and disinformation.</w:t>
      </w:r>
    </w:p>
    <w:p w14:paraId="6BB9CAEE" w14:textId="77777777" w:rsidR="009A71FD" w:rsidRPr="00B80844" w:rsidRDefault="009A71FD" w:rsidP="009A71FD">
      <w:pPr>
        <w:pStyle w:val="Heading3"/>
      </w:pPr>
      <w:bookmarkStart w:id="10" w:name="_Toc176334952"/>
      <w:r w:rsidRPr="00B80844">
        <w:t>Break</w:t>
      </w:r>
      <w:r w:rsidR="00EE1B16" w:rsidRPr="00B80844">
        <w:t>-</w:t>
      </w:r>
      <w:r w:rsidRPr="00B80844">
        <w:t>even analysis</w:t>
      </w:r>
      <w:bookmarkEnd w:id="10"/>
      <w:r w:rsidRPr="00B80844">
        <w:t xml:space="preserve"> </w:t>
      </w:r>
    </w:p>
    <w:p w14:paraId="2987ADB7" w14:textId="3D61D83F" w:rsidR="009A71FD" w:rsidRPr="00B80844" w:rsidRDefault="009A71FD" w:rsidP="009A71FD">
      <w:r w:rsidRPr="00B80844">
        <w:t xml:space="preserve">While the economic analysis has focussed on a fraction of the benefits that would arise if the reforms </w:t>
      </w:r>
      <w:r w:rsidR="00281BA6" w:rsidRPr="00B80844">
        <w:t>were</w:t>
      </w:r>
      <w:r w:rsidRPr="00B80844">
        <w:t xml:space="preserve"> effective, the break</w:t>
      </w:r>
      <w:r w:rsidR="00A65BF1" w:rsidRPr="00B80844">
        <w:t>-</w:t>
      </w:r>
      <w:r w:rsidRPr="00B80844">
        <w:t>even analysis clearly demonstrates that the value of the avoided harms would outweigh the costs. The analysis identified that only a small improvement in</w:t>
      </w:r>
      <w:r w:rsidR="00A51223" w:rsidRPr="00B80844">
        <w:t xml:space="preserve"> just</w:t>
      </w:r>
      <w:r w:rsidRPr="00B80844">
        <w:t xml:space="preserve"> </w:t>
      </w:r>
      <w:r w:rsidRPr="00B80844">
        <w:rPr>
          <w:u w:val="single"/>
        </w:rPr>
        <w:t>one individual</w:t>
      </w:r>
      <w:r w:rsidRPr="00B80844">
        <w:t xml:space="preserve"> fr</w:t>
      </w:r>
      <w:r w:rsidR="00B00A9F" w:rsidRPr="00B80844">
        <w:t>o</w:t>
      </w:r>
      <w:r w:rsidRPr="00B80844">
        <w:t>m harm is necessary to offset the costs</w:t>
      </w:r>
      <w:r w:rsidR="00A51223" w:rsidRPr="00B80844">
        <w:t xml:space="preserve"> of the entire reform</w:t>
      </w:r>
      <w:r w:rsidR="00CB4E00" w:rsidRPr="00B80844">
        <w:t xml:space="preserve">. </w:t>
      </w:r>
    </w:p>
    <w:p w14:paraId="529900F7" w14:textId="47C4F23D" w:rsidR="001B093C" w:rsidRPr="00B80844" w:rsidRDefault="001B093C" w:rsidP="001B093C">
      <w:r w:rsidRPr="00B80844">
        <w:t xml:space="preserve">Given the small changes in avoided harms for both Option 2 and Option 3, </w:t>
      </w:r>
      <w:r w:rsidRPr="00B80844">
        <w:rPr>
          <w:b/>
        </w:rPr>
        <w:t>Option 3 is the preferred option</w:t>
      </w:r>
      <w:r w:rsidRPr="00B80844">
        <w:t xml:space="preserve">. </w:t>
      </w:r>
    </w:p>
    <w:p w14:paraId="6792BB43" w14:textId="29BABD57" w:rsidR="001B093C" w:rsidRPr="00B80844" w:rsidRDefault="001B093C" w:rsidP="001B093C">
      <w:r w:rsidRPr="00B80844">
        <w:t xml:space="preserve">Option 3 provides </w:t>
      </w:r>
      <w:r w:rsidR="003441DA" w:rsidRPr="00B80844">
        <w:t xml:space="preserve">the </w:t>
      </w:r>
      <w:r w:rsidRPr="00B80844">
        <w:t>ACMA with a more active role in encouraging transparency on misinformation and disinformation and imposes more obligations on digital communication platforms. While this results in higher costs</w:t>
      </w:r>
      <w:r w:rsidR="008E32C6" w:rsidRPr="00B80844">
        <w:t>,</w:t>
      </w:r>
      <w:r w:rsidRPr="00B80844">
        <w:t xml:space="preserve"> it is more likely to be effective in achieving the reform objectives and so therefore appears likely to deliver the largest net benefit – making it the preferred </w:t>
      </w:r>
      <w:r w:rsidR="00BD4165">
        <w:t>O</w:t>
      </w:r>
      <w:r w:rsidRPr="00B80844">
        <w:t>ption</w:t>
      </w:r>
      <w:r w:rsidR="00BF5CE5" w:rsidRPr="00B80844">
        <w:t>.</w:t>
      </w:r>
    </w:p>
    <w:p w14:paraId="55200578" w14:textId="77777777" w:rsidR="009A71FD" w:rsidRPr="00B80844" w:rsidRDefault="009A71FD" w:rsidP="009A71FD">
      <w:pPr>
        <w:pStyle w:val="Heading3"/>
      </w:pPr>
      <w:bookmarkStart w:id="11" w:name="_Toc176334953"/>
      <w:r w:rsidRPr="00B80844">
        <w:t>Willingness to pay</w:t>
      </w:r>
      <w:bookmarkEnd w:id="11"/>
    </w:p>
    <w:p w14:paraId="49573F73" w14:textId="6A87568A" w:rsidR="00E13A61" w:rsidRPr="00B80844" w:rsidRDefault="009A71FD" w:rsidP="00E13A61">
      <w:r w:rsidRPr="00B80844">
        <w:t xml:space="preserve">Two recent </w:t>
      </w:r>
      <w:r w:rsidR="009967EE" w:rsidRPr="00B80844">
        <w:rPr>
          <w:i/>
        </w:rPr>
        <w:t>W</w:t>
      </w:r>
      <w:r w:rsidRPr="00B80844">
        <w:rPr>
          <w:i/>
        </w:rPr>
        <w:t xml:space="preserve">illingness to </w:t>
      </w:r>
      <w:r w:rsidR="009967EE" w:rsidRPr="00B80844">
        <w:rPr>
          <w:i/>
        </w:rPr>
        <w:t>P</w:t>
      </w:r>
      <w:r w:rsidRPr="00B80844">
        <w:rPr>
          <w:i/>
        </w:rPr>
        <w:t>ay</w:t>
      </w:r>
      <w:r w:rsidRPr="00B80844">
        <w:t xml:space="preserve"> </w:t>
      </w:r>
      <w:r w:rsidR="009967EE" w:rsidRPr="00B80844">
        <w:t>(WTP)</w:t>
      </w:r>
      <w:r w:rsidRPr="00B80844">
        <w:t xml:space="preserve"> studies clearly demonstrated that the community in each count</w:t>
      </w:r>
      <w:r w:rsidR="005E68B2" w:rsidRPr="00B80844">
        <w:t>r</w:t>
      </w:r>
      <w:r w:rsidRPr="00B80844">
        <w:t xml:space="preserve">y </w:t>
      </w:r>
      <w:r w:rsidR="005E68B2" w:rsidRPr="00B80844">
        <w:t>surveyed</w:t>
      </w:r>
      <w:r w:rsidRPr="00B80844">
        <w:t xml:space="preserve"> is willing to pay significantly more than the required annual cost of the proposed reforms. </w:t>
      </w:r>
      <w:r w:rsidR="00E13A61" w:rsidRPr="00B80844">
        <w:t>Based on the analysis, Australians’ WTP for a reduction in misinformation and disinformation would be great enough to ensure that the benefits of the legislation outweigh the cost.</w:t>
      </w:r>
    </w:p>
    <w:p w14:paraId="487EAB14" w14:textId="6BE3B6AD" w:rsidR="009A71FD" w:rsidRPr="00B80844" w:rsidRDefault="00E13A61" w:rsidP="00E13A61">
      <w:r w:rsidRPr="00B80844">
        <w:t xml:space="preserve">Option 3 provides </w:t>
      </w:r>
      <w:r w:rsidR="003441DA" w:rsidRPr="00B80844">
        <w:t xml:space="preserve">the </w:t>
      </w:r>
      <w:r w:rsidRPr="00B80844">
        <w:t>ACMA with a more active role in encouraging transparency on misinformation and disinformation and imposes more obligations on digital communication platforms. While this results in higher costs</w:t>
      </w:r>
      <w:r w:rsidR="008E32C6" w:rsidRPr="00B80844">
        <w:t>,</w:t>
      </w:r>
      <w:r w:rsidRPr="00B80844">
        <w:t xml:space="preserve"> it is more likely to be effective in achieving the reform objectives and so therefore appears likely to deliver the largest net benefit – making it the preferred </w:t>
      </w:r>
      <w:r w:rsidR="00BD4165">
        <w:t>O</w:t>
      </w:r>
      <w:r w:rsidRPr="00B80844">
        <w:t>ption.</w:t>
      </w:r>
    </w:p>
    <w:p w14:paraId="3E75F9FA" w14:textId="77777777" w:rsidR="00452D85" w:rsidRPr="00B80844" w:rsidRDefault="00452D85" w:rsidP="008661E8">
      <w:pPr>
        <w:pStyle w:val="Heading2"/>
      </w:pPr>
      <w:bookmarkStart w:id="12" w:name="_Toc176334954"/>
      <w:r w:rsidRPr="00B80844">
        <w:t>Consultation</w:t>
      </w:r>
      <w:bookmarkEnd w:id="12"/>
    </w:p>
    <w:p w14:paraId="4F03D23F" w14:textId="650FDA0D" w:rsidR="005B5922" w:rsidRPr="00B80844" w:rsidRDefault="005B5922" w:rsidP="005B5922">
      <w:r w:rsidRPr="00B80844">
        <w:t xml:space="preserve">The Department has undertaken two phases of public and targeted consultation on the </w:t>
      </w:r>
      <w:r w:rsidR="00667C75" w:rsidRPr="00B80844">
        <w:t>Exposure D</w:t>
      </w:r>
      <w:r w:rsidRPr="00B80844">
        <w:t>raft Bill over 2023 and 2024:</w:t>
      </w:r>
    </w:p>
    <w:p w14:paraId="60A5A057" w14:textId="57DDAD13" w:rsidR="005B5922" w:rsidRPr="00B80844" w:rsidRDefault="005B5922" w:rsidP="000F1FE0">
      <w:pPr>
        <w:pStyle w:val="Listparagraphbullets"/>
      </w:pPr>
      <w:r w:rsidRPr="00B80844">
        <w:rPr>
          <w:b/>
        </w:rPr>
        <w:t>Public consultation:</w:t>
      </w:r>
      <w:r w:rsidRPr="00B80844">
        <w:t xml:space="preserve"> on 25 June 2023, the </w:t>
      </w:r>
      <w:r w:rsidR="00644D2E" w:rsidRPr="00B80844">
        <w:t xml:space="preserve">Commonwealth </w:t>
      </w:r>
      <w:r w:rsidRPr="00B80844">
        <w:t xml:space="preserve">Government released the </w:t>
      </w:r>
      <w:r w:rsidR="00304FE8" w:rsidRPr="00B80844">
        <w:t>Exposure D</w:t>
      </w:r>
      <w:r w:rsidRPr="00B80844">
        <w:t xml:space="preserve">raft </w:t>
      </w:r>
      <w:r w:rsidR="00B764B4" w:rsidRPr="00B80844">
        <w:t xml:space="preserve">of the </w:t>
      </w:r>
      <w:r w:rsidRPr="00B80844">
        <w:rPr>
          <w:i/>
        </w:rPr>
        <w:t>Communications Legislation Amendment (Combatting Misinformation and Disinformation) Bill 2023</w:t>
      </w:r>
      <w:r w:rsidRPr="00B80844">
        <w:t>.</w:t>
      </w:r>
      <w:r w:rsidRPr="00B80844">
        <w:rPr>
          <w:i/>
        </w:rPr>
        <w:t xml:space="preserve"> </w:t>
      </w:r>
      <w:r w:rsidRPr="00B80844">
        <w:t>The Department held targeted stakeholder roundtables with the digital communications platforms industry, civil rights groups, academia, religious organisations, and the media and broadcasting sectors.</w:t>
      </w:r>
      <w:r w:rsidRPr="00B80844">
        <w:rPr>
          <w:rStyle w:val="FootnoteReference"/>
        </w:rPr>
        <w:footnoteReference w:id="5"/>
      </w:r>
      <w:r w:rsidRPr="00B80844">
        <w:t xml:space="preserve"> Several stakeholder roundtable sessions were held during the eight-week consultation period.</w:t>
      </w:r>
    </w:p>
    <w:p w14:paraId="4D050132" w14:textId="4998973A" w:rsidR="005B5922" w:rsidRPr="00B80844" w:rsidRDefault="00DF511E" w:rsidP="000F1FE0">
      <w:pPr>
        <w:pStyle w:val="Listparagraphbullets"/>
      </w:pPr>
      <w:r w:rsidRPr="00B80844">
        <w:rPr>
          <w:b/>
        </w:rPr>
        <w:lastRenderedPageBreak/>
        <w:t>T</w:t>
      </w:r>
      <w:r w:rsidR="005B5922" w:rsidRPr="00B80844">
        <w:rPr>
          <w:b/>
        </w:rPr>
        <w:t>argeted consultation:</w:t>
      </w:r>
      <w:r w:rsidR="005B5922" w:rsidRPr="00B80844">
        <w:t xml:space="preserve"> in April </w:t>
      </w:r>
      <w:r w:rsidRPr="00B80844">
        <w:t xml:space="preserve">and July </w:t>
      </w:r>
      <w:r w:rsidR="005B5922" w:rsidRPr="00B80844">
        <w:t xml:space="preserve">2024, the Department commenced targeted consultation with key industry and other stakeholders on potential changes to the </w:t>
      </w:r>
      <w:r w:rsidR="00E762EE" w:rsidRPr="00B80844">
        <w:t>Exposure D</w:t>
      </w:r>
      <w:r w:rsidR="005B5922" w:rsidRPr="00B80844">
        <w:t xml:space="preserve">raft Bill following feedback from the public consultation process last year. </w:t>
      </w:r>
    </w:p>
    <w:p w14:paraId="540BC1F7" w14:textId="77777777" w:rsidR="005B5922" w:rsidRPr="00224095" w:rsidRDefault="005B5922" w:rsidP="005B5922">
      <w:pPr>
        <w:pStyle w:val="Heading3"/>
      </w:pPr>
      <w:bookmarkStart w:id="13" w:name="_Toc176334955"/>
      <w:r w:rsidRPr="00B80844">
        <w:t>2023 Exposure Draft Bill consultation process</w:t>
      </w:r>
      <w:bookmarkEnd w:id="13"/>
      <w:r w:rsidRPr="00224095">
        <w:t xml:space="preserve"> </w:t>
      </w:r>
    </w:p>
    <w:p w14:paraId="621D02A9" w14:textId="3A9A2D28" w:rsidR="005B5922" w:rsidRPr="00224095" w:rsidRDefault="005B5922" w:rsidP="005B5922">
      <w:r w:rsidRPr="00224095">
        <w:t xml:space="preserve">The Department received </w:t>
      </w:r>
      <w:r w:rsidR="00AA5EF5">
        <w:t xml:space="preserve">over </w:t>
      </w:r>
      <w:r w:rsidRPr="00224095">
        <w:t xml:space="preserve">24,000 responses, including 2,418 public submissions. Although key industry submissions acknowledged that action was needed to protect Australians from seriously harmful misinformation and disinformation, a number of concerns about the proposed framework were raised. </w:t>
      </w:r>
    </w:p>
    <w:p w14:paraId="0DFBF6BF" w14:textId="77777777" w:rsidR="005B5922" w:rsidRPr="00224095" w:rsidRDefault="005B5922" w:rsidP="005B5922">
      <w:r w:rsidRPr="00224095">
        <w:t>The following primary concerns emerged from the public consultation process on the Exposure Draft Bill:</w:t>
      </w:r>
    </w:p>
    <w:p w14:paraId="1635BFB3" w14:textId="77777777" w:rsidR="005B5922" w:rsidRPr="00224095" w:rsidRDefault="005B5922" w:rsidP="00CB5F21">
      <w:pPr>
        <w:pStyle w:val="Listparagraphbullets"/>
      </w:pPr>
      <w:r w:rsidRPr="00224095">
        <w:rPr>
          <w:b/>
        </w:rPr>
        <w:t>freedom of expression and religious freedom</w:t>
      </w:r>
      <w:r w:rsidRPr="00224095">
        <w:t xml:space="preserve"> – stakeholders were concerned that the powers would unduly restrict Australians’ implied right to freedom of political communication and ‘cancel’ religious content online.</w:t>
      </w:r>
    </w:p>
    <w:p w14:paraId="2708065A" w14:textId="77777777" w:rsidR="005B5922" w:rsidRPr="00224095" w:rsidRDefault="005B5922" w:rsidP="00CB5F21">
      <w:pPr>
        <w:pStyle w:val="Listparagraphbullets"/>
      </w:pPr>
      <w:r w:rsidRPr="00224095">
        <w:rPr>
          <w:b/>
        </w:rPr>
        <w:t>government overreach and censorship</w:t>
      </w:r>
      <w:r w:rsidRPr="00224095">
        <w:t xml:space="preserve"> – stakeholders were concerned that the Government would censor Australians who held contrary views.</w:t>
      </w:r>
    </w:p>
    <w:p w14:paraId="79E879BE" w14:textId="77777777" w:rsidR="005B5922" w:rsidRPr="00224095" w:rsidRDefault="005B5922" w:rsidP="00CB5F21">
      <w:pPr>
        <w:pStyle w:val="Listparagraphbullets"/>
      </w:pPr>
      <w:r w:rsidRPr="00224095">
        <w:rPr>
          <w:b/>
        </w:rPr>
        <w:t>transparency and oversight</w:t>
      </w:r>
      <w:r w:rsidRPr="00224095">
        <w:t xml:space="preserve"> – stakeholders were concerned about a lack of clarity in how digital communications platforms treat the content they host, and how decisions made under a future code or standard would be communicated to users. There were also concerns raised about how the ACMA would make decisions in exercising the powers.</w:t>
      </w:r>
    </w:p>
    <w:p w14:paraId="66936010" w14:textId="41959ED6" w:rsidR="005B5922" w:rsidRPr="00224095" w:rsidRDefault="005B5922" w:rsidP="00CB5F21">
      <w:pPr>
        <w:pStyle w:val="Listparagraphbullets"/>
      </w:pPr>
      <w:r w:rsidRPr="00224095">
        <w:rPr>
          <w:b/>
        </w:rPr>
        <w:t>workability for platforms</w:t>
      </w:r>
      <w:r w:rsidRPr="00224095">
        <w:t xml:space="preserve"> – the digital communications platform industry held concerns about how they would be able to comply with the powers, particularly with regards to the definitions</w:t>
      </w:r>
      <w:r w:rsidR="00516BBC">
        <w:t xml:space="preserve"> in the Bill</w:t>
      </w:r>
      <w:r w:rsidRPr="00224095">
        <w:t xml:space="preserve">. </w:t>
      </w:r>
    </w:p>
    <w:p w14:paraId="3ED93156" w14:textId="77777777" w:rsidR="005615D6" w:rsidRPr="00224095" w:rsidRDefault="005615D6" w:rsidP="005615D6">
      <w:pPr>
        <w:pStyle w:val="Heading3"/>
      </w:pPr>
      <w:bookmarkStart w:id="14" w:name="_Toc176334956"/>
      <w:r w:rsidRPr="00224095">
        <w:t>2024 targeted consultation process</w:t>
      </w:r>
      <w:bookmarkEnd w:id="14"/>
    </w:p>
    <w:p w14:paraId="2D467CD2" w14:textId="3964AA16" w:rsidR="005615D6" w:rsidRPr="00224095" w:rsidRDefault="005615D6" w:rsidP="005615D6">
      <w:r w:rsidRPr="00224095">
        <w:t xml:space="preserve">Following the outcome of the public consultation process, the Department undertook a detailed assessment of feedback and considered potential revisions that could be made to the Exposure Draft </w:t>
      </w:r>
      <w:r w:rsidR="003A3DC1">
        <w:t>B</w:t>
      </w:r>
      <w:r w:rsidRPr="00224095">
        <w:t xml:space="preserve">ill. The Department </w:t>
      </w:r>
      <w:r w:rsidR="00B4346C" w:rsidRPr="00224095">
        <w:t>conducted</w:t>
      </w:r>
      <w:r w:rsidRPr="00224095">
        <w:t xml:space="preserve"> </w:t>
      </w:r>
      <w:r w:rsidR="00714D77">
        <w:t xml:space="preserve">further </w:t>
      </w:r>
      <w:r w:rsidRPr="00224095">
        <w:t xml:space="preserve">targeted consultation with key stakeholders on the potential set of changes to the </w:t>
      </w:r>
      <w:r w:rsidR="001309E1">
        <w:t xml:space="preserve">Exposure Draft </w:t>
      </w:r>
      <w:r w:rsidRPr="00224095">
        <w:t xml:space="preserve">Bill, including: </w:t>
      </w:r>
    </w:p>
    <w:p w14:paraId="042F5032" w14:textId="77777777" w:rsidR="005615D6" w:rsidRPr="00224095" w:rsidRDefault="005615D6" w:rsidP="00CB5F21">
      <w:pPr>
        <w:pStyle w:val="Listparagraphbullets"/>
      </w:pPr>
      <w:r w:rsidRPr="00224095">
        <w:t>narrowing the scope of harms in order to better protect freedom of speech and religious expression</w:t>
      </w:r>
    </w:p>
    <w:p w14:paraId="262441B7" w14:textId="77777777" w:rsidR="005615D6" w:rsidRPr="00224095" w:rsidRDefault="005615D6" w:rsidP="00CB5F21">
      <w:pPr>
        <w:pStyle w:val="Listparagraphbullets"/>
      </w:pPr>
      <w:r w:rsidRPr="00224095">
        <w:t>refining provisions regarding platform transparency and accountability requirements</w:t>
      </w:r>
    </w:p>
    <w:p w14:paraId="57F9E21F" w14:textId="54F77886" w:rsidR="005615D6" w:rsidRPr="00224095" w:rsidRDefault="005615D6" w:rsidP="00CB5F21">
      <w:pPr>
        <w:pStyle w:val="Listparagraphbullets"/>
      </w:pPr>
      <w:r w:rsidRPr="00224095">
        <w:t>improved transparency and accountability measures relating to the ACMA including a triennial review of the legislative framework and annual reporting by the ACMA to the Parliament</w:t>
      </w:r>
      <w:r w:rsidR="00CB4E00" w:rsidRPr="00224095">
        <w:t xml:space="preserve">. </w:t>
      </w:r>
    </w:p>
    <w:p w14:paraId="28649488" w14:textId="65DDCDFB" w:rsidR="00BE619A" w:rsidRPr="00224095" w:rsidRDefault="005615D6" w:rsidP="005615D6">
      <w:r w:rsidRPr="00224095">
        <w:t xml:space="preserve">The feedback from the sessions has been generally positive, particularly with regard to amendments providing better protections for freedom of speech and public interest debate and narrowing the </w:t>
      </w:r>
      <w:r w:rsidR="00E91956">
        <w:t xml:space="preserve">scope of the definitions in the Bill including misinformation and disinformation. </w:t>
      </w:r>
    </w:p>
    <w:p w14:paraId="35A2F402" w14:textId="358677DA" w:rsidR="005615D6" w:rsidRPr="00224095" w:rsidRDefault="00BE619A" w:rsidP="005615D6">
      <w:r w:rsidRPr="00224095">
        <w:t>M</w:t>
      </w:r>
      <w:r w:rsidR="005615D6" w:rsidRPr="00224095">
        <w:t>ost of the stakeholders expressed a strong interest in seeing the text of the revised Bill in order to enable them to review the changes in detail and provide more substantive comments</w:t>
      </w:r>
      <w:r w:rsidRPr="00224095">
        <w:t xml:space="preserve">. A revised Bill was provided to </w:t>
      </w:r>
      <w:r w:rsidR="005B48B2" w:rsidRPr="00224095">
        <w:t xml:space="preserve">stakeholders </w:t>
      </w:r>
      <w:r w:rsidRPr="00224095">
        <w:t>in July 2024</w:t>
      </w:r>
      <w:r w:rsidR="005B48B2" w:rsidRPr="00224095">
        <w:t>.</w:t>
      </w:r>
      <w:r w:rsidRPr="00224095">
        <w:t xml:space="preserve"> </w:t>
      </w:r>
      <w:r w:rsidR="00E65138" w:rsidRPr="00224095">
        <w:t xml:space="preserve">Several stakeholders questioned how certain provisions of the Bill would operate. </w:t>
      </w:r>
      <w:r w:rsidR="008E32C6">
        <w:t>In response, key s</w:t>
      </w:r>
      <w:r w:rsidR="00E65138" w:rsidRPr="00224095">
        <w:t xml:space="preserve">pecific explanations have been included in the Explanatory Memorandum </w:t>
      </w:r>
      <w:r w:rsidR="00D407AD">
        <w:t xml:space="preserve">to </w:t>
      </w:r>
      <w:r w:rsidR="005E2F33">
        <w:t xml:space="preserve">the Bill </w:t>
      </w:r>
      <w:r w:rsidR="00E65138" w:rsidRPr="00224095">
        <w:t>which was not available for consultation at the time.</w:t>
      </w:r>
      <w:r w:rsidR="00E65138" w:rsidRPr="00224095" w:rsidDel="00E65138">
        <w:t xml:space="preserve"> </w:t>
      </w:r>
    </w:p>
    <w:p w14:paraId="4777B8F5" w14:textId="77777777" w:rsidR="00452D85" w:rsidRPr="00224095" w:rsidRDefault="008661E8" w:rsidP="008661E8">
      <w:pPr>
        <w:pStyle w:val="Heading2"/>
      </w:pPr>
      <w:bookmarkStart w:id="15" w:name="_Toc176334957"/>
      <w:r w:rsidRPr="00224095">
        <w:t>The preferred option</w:t>
      </w:r>
      <w:bookmarkEnd w:id="15"/>
    </w:p>
    <w:p w14:paraId="381D555A" w14:textId="7C2C62AD" w:rsidR="00B272B8" w:rsidRDefault="00BD6EFD" w:rsidP="008661E8">
      <w:r w:rsidRPr="00224095">
        <w:t>Base</w:t>
      </w:r>
      <w:r w:rsidR="00CB5F21" w:rsidRPr="00224095">
        <w:t>d</w:t>
      </w:r>
      <w:r w:rsidRPr="00224095">
        <w:t xml:space="preserve"> on th</w:t>
      </w:r>
      <w:r w:rsidR="000B40C9">
        <w:t>e</w:t>
      </w:r>
      <w:r w:rsidRPr="00224095">
        <w:t xml:space="preserve"> analysis </w:t>
      </w:r>
      <w:r w:rsidR="000B40C9">
        <w:t>outlined further in this Impact Analysis</w:t>
      </w:r>
      <w:r w:rsidR="008E32C6">
        <w:t>,</w:t>
      </w:r>
      <w:r w:rsidR="000B40C9">
        <w:t xml:space="preserve"> </w:t>
      </w:r>
      <w:r w:rsidRPr="00224095">
        <w:t xml:space="preserve">the </w:t>
      </w:r>
      <w:r w:rsidR="00B66D76" w:rsidRPr="00E53C91">
        <w:rPr>
          <w:b/>
        </w:rPr>
        <w:t>recommend</w:t>
      </w:r>
      <w:r w:rsidR="0046555C" w:rsidRPr="00E53C91">
        <w:rPr>
          <w:b/>
        </w:rPr>
        <w:t xml:space="preserve">ed </w:t>
      </w:r>
      <w:r w:rsidR="00CB5F21" w:rsidRPr="00E53C91">
        <w:rPr>
          <w:b/>
        </w:rPr>
        <w:t xml:space="preserve">outcome is </w:t>
      </w:r>
      <w:r w:rsidR="00432929" w:rsidRPr="00E53C91">
        <w:rPr>
          <w:b/>
        </w:rPr>
        <w:t xml:space="preserve">that </w:t>
      </w:r>
      <w:r w:rsidR="000A7F3B" w:rsidRPr="00E53C91">
        <w:rPr>
          <w:b/>
        </w:rPr>
        <w:t xml:space="preserve">reform </w:t>
      </w:r>
      <w:r w:rsidR="00CB5F21" w:rsidRPr="00E53C91">
        <w:rPr>
          <w:b/>
        </w:rPr>
        <w:t>O</w:t>
      </w:r>
      <w:r w:rsidR="000A7F3B" w:rsidRPr="00E53C91">
        <w:rPr>
          <w:b/>
        </w:rPr>
        <w:t xml:space="preserve">ption 3 </w:t>
      </w:r>
      <w:r w:rsidR="00A35C3D" w:rsidRPr="00E53C91">
        <w:rPr>
          <w:b/>
        </w:rPr>
        <w:t>be implemented</w:t>
      </w:r>
      <w:r w:rsidR="00A35C3D" w:rsidRPr="00224095">
        <w:t xml:space="preserve">. This </w:t>
      </w:r>
      <w:r w:rsidR="00BD4165">
        <w:t>O</w:t>
      </w:r>
      <w:r w:rsidR="00A35C3D" w:rsidRPr="00224095">
        <w:t xml:space="preserve">ption would </w:t>
      </w:r>
      <w:r w:rsidR="00B66D76" w:rsidRPr="00224095">
        <w:t xml:space="preserve">provide the ACMA with information powers, code registration and standard making powers, and place new core obligations on platforms to boost transparency and increase user empowerment. The total per year cost on industry </w:t>
      </w:r>
      <w:r w:rsidR="008E32C6">
        <w:t xml:space="preserve">of the preferred </w:t>
      </w:r>
      <w:r w:rsidR="00BD4165">
        <w:t>O</w:t>
      </w:r>
      <w:r w:rsidR="008E32C6">
        <w:t xml:space="preserve">ption </w:t>
      </w:r>
      <w:r w:rsidR="00F13D5F" w:rsidRPr="00224095">
        <w:t xml:space="preserve">is estimated to </w:t>
      </w:r>
      <w:r w:rsidR="00B66D76" w:rsidRPr="00224095">
        <w:t xml:space="preserve">be </w:t>
      </w:r>
      <w:r w:rsidR="00B66D76" w:rsidRPr="00E53C91">
        <w:rPr>
          <w:b/>
        </w:rPr>
        <w:t>$16,275,000</w:t>
      </w:r>
      <w:r w:rsidR="00B66D76" w:rsidRPr="00224095">
        <w:t xml:space="preserve">. </w:t>
      </w:r>
    </w:p>
    <w:p w14:paraId="56FF6CBD" w14:textId="7DA04848" w:rsidR="008661E8" w:rsidRPr="00224095" w:rsidRDefault="00B66D76" w:rsidP="008661E8">
      <w:pPr>
        <w:rPr>
          <w:highlight w:val="lightGray"/>
        </w:rPr>
      </w:pPr>
      <w:r w:rsidRPr="00224095">
        <w:t>For further information</w:t>
      </w:r>
      <w:r w:rsidR="008E32C6">
        <w:t>,</w:t>
      </w:r>
      <w:r w:rsidRPr="00224095">
        <w:t xml:space="preserve"> see the below sections and Annexes A and B.</w:t>
      </w:r>
    </w:p>
    <w:p w14:paraId="1FFB716B" w14:textId="77777777" w:rsidR="006242AE" w:rsidRPr="00224095" w:rsidRDefault="008661E8" w:rsidP="008661E8">
      <w:pPr>
        <w:pStyle w:val="Heading2"/>
      </w:pPr>
      <w:bookmarkStart w:id="16" w:name="_Toc176334958"/>
      <w:r w:rsidRPr="00224095">
        <w:lastRenderedPageBreak/>
        <w:t>Implementation and evaluation</w:t>
      </w:r>
      <w:bookmarkEnd w:id="16"/>
    </w:p>
    <w:p w14:paraId="0C3AD8C9" w14:textId="77777777" w:rsidR="009C2890" w:rsidRPr="00224095" w:rsidRDefault="009C2890" w:rsidP="009C2890">
      <w:r w:rsidRPr="00224095">
        <w:t>The potential risks associated with implementation include opposition from some sectors of the industry and the complexity of implementing effective regulations in a rapidly evolving technological landscape. The possibility of industry opposition exists, given concerns about additional regulatory burdens and operational flexibility. The consequences could involve resistance to compliance, affecting the success of the reforms.</w:t>
      </w:r>
    </w:p>
    <w:p w14:paraId="489B525D" w14:textId="77777777" w:rsidR="009C2890" w:rsidRPr="00224095" w:rsidRDefault="009C2890" w:rsidP="009C2890">
      <w:r w:rsidRPr="00224095">
        <w:t xml:space="preserve">To mitigate industry </w:t>
      </w:r>
      <w:r w:rsidR="00CD5BA9" w:rsidRPr="00224095">
        <w:t>concerns</w:t>
      </w:r>
      <w:r w:rsidRPr="00224095">
        <w:t>, the ACMA has, and will, employ a collaborative approach, engaging in regular and transparent communication to address concerns constructively.</w:t>
      </w:r>
    </w:p>
    <w:p w14:paraId="09B38E3C" w14:textId="3311F6BF" w:rsidR="007678DE" w:rsidRPr="00224095" w:rsidRDefault="007678DE" w:rsidP="007678DE">
      <w:r w:rsidRPr="00224095">
        <w:t xml:space="preserve">The </w:t>
      </w:r>
      <w:r w:rsidR="006C2A35" w:rsidRPr="00224095">
        <w:t>ACMA</w:t>
      </w:r>
      <w:r w:rsidR="00534C27" w:rsidRPr="00224095">
        <w:t xml:space="preserve"> </w:t>
      </w:r>
      <w:r w:rsidRPr="00224095">
        <w:t>will monitor and evaluate the implementation of the regulatory reforms to ensure it aligns with the objectives and gauge its effectiveness. This evaluation will be an integral part of the ACMA’s ongoing regulatory reform, monitoring and compliance activities.</w:t>
      </w:r>
    </w:p>
    <w:p w14:paraId="48643C1C" w14:textId="680596FF" w:rsidR="008661E8" w:rsidRPr="00224095" w:rsidRDefault="007678DE" w:rsidP="007678DE">
      <w:pPr>
        <w:rPr>
          <w:rFonts w:asciiTheme="majorHAnsi" w:eastAsiaTheme="majorEastAsia" w:hAnsiTheme="majorHAnsi" w:cstheme="majorBidi"/>
          <w:color w:val="081E3E" w:themeColor="text2"/>
          <w:sz w:val="44"/>
          <w:szCs w:val="32"/>
        </w:rPr>
      </w:pPr>
      <w:r w:rsidRPr="00224095">
        <w:t xml:space="preserve">The proposed legislative reforms include a review that will be undertaken three years after </w:t>
      </w:r>
      <w:r w:rsidR="008E32C6">
        <w:t xml:space="preserve">the legislation’s </w:t>
      </w:r>
      <w:r w:rsidRPr="00224095">
        <w:t xml:space="preserve">commencement. </w:t>
      </w:r>
      <w:r w:rsidR="005572AE" w:rsidRPr="00224095">
        <w:t>The review will be required to take special consideration of the framework’s impact on freedom of speech.</w:t>
      </w:r>
      <w:r w:rsidR="008661E8" w:rsidRPr="00224095">
        <w:br w:type="page"/>
      </w:r>
    </w:p>
    <w:p w14:paraId="4862CD5F" w14:textId="77777777" w:rsidR="00B06160" w:rsidRPr="00224095" w:rsidRDefault="00B06160" w:rsidP="00B06160">
      <w:pPr>
        <w:pStyle w:val="Heading1"/>
      </w:pPr>
      <w:bookmarkStart w:id="17" w:name="_Toc176334959"/>
      <w:r w:rsidRPr="00224095">
        <w:lastRenderedPageBreak/>
        <w:t>Background</w:t>
      </w:r>
      <w:bookmarkEnd w:id="17"/>
    </w:p>
    <w:p w14:paraId="116D8F21" w14:textId="56819AC6" w:rsidR="00B06160" w:rsidRPr="00224095" w:rsidRDefault="00B06160" w:rsidP="00B06160">
      <w:r w:rsidRPr="00224095">
        <w:t xml:space="preserve">In December 2017, the </w:t>
      </w:r>
      <w:r w:rsidR="00044B02">
        <w:t>Commonwealth</w:t>
      </w:r>
      <w:r w:rsidRPr="00224095">
        <w:t xml:space="preserve"> Government directed the Australian Competition and Consumer Commission (ACCC) to consider the impact of online search engines, social media and digital content aggregators on competition in the media and advertising services market. The resulting Digital </w:t>
      </w:r>
      <w:r w:rsidR="00755A8A" w:rsidRPr="00224095">
        <w:t>C</w:t>
      </w:r>
      <w:r w:rsidRPr="00224095">
        <w:t xml:space="preserve">ommunications </w:t>
      </w:r>
      <w:r w:rsidR="00755A8A" w:rsidRPr="00224095">
        <w:t>P</w:t>
      </w:r>
      <w:r w:rsidRPr="00224095">
        <w:t>latforms Inquiry (DPI) assessed a number of market issues that had been impacted by the rise of digital communications platforms. The DPI paid particular attention to the impacts of the two largest platform providers, Google and Facebook (now called Meta).</w:t>
      </w:r>
    </w:p>
    <w:p w14:paraId="3318A1C2" w14:textId="77777777" w:rsidR="00B06160" w:rsidRPr="00224095" w:rsidRDefault="00B06160" w:rsidP="00B06160">
      <w:r w:rsidRPr="00224095">
        <w:t>The final DPI report</w:t>
      </w:r>
      <w:r w:rsidRPr="00224095">
        <w:rPr>
          <w:rStyle w:val="FootnoteReference"/>
        </w:rPr>
        <w:footnoteReference w:id="6"/>
      </w:r>
      <w:r w:rsidRPr="00224095">
        <w:t>, published in July 2019, made 23 recommendations, one of which was that the digital communications platforms in Australia develop a voluntary code of practice to address online disinformation.</w:t>
      </w:r>
    </w:p>
    <w:p w14:paraId="53024EDD" w14:textId="0807481B" w:rsidR="00B06160" w:rsidRPr="00224095" w:rsidRDefault="00B06160" w:rsidP="00B06160">
      <w:r w:rsidRPr="00224095">
        <w:rPr>
          <w:i/>
        </w:rPr>
        <w:t>The Australian Code of Practice on Disinformation and Misinformation</w:t>
      </w:r>
      <w:r w:rsidRPr="00224095">
        <w:rPr>
          <w:rStyle w:val="FootnoteReference"/>
          <w:i/>
        </w:rPr>
        <w:footnoteReference w:id="7"/>
      </w:r>
      <w:r w:rsidRPr="00224095">
        <w:t xml:space="preserve"> (the voluntary code) was launched by Digital Industry Group Inc. (DIGI) in February 2021. </w:t>
      </w:r>
      <w:r w:rsidR="000D2DA8" w:rsidRPr="000D2DA8">
        <w:t>The voluntary code currently has nine signatories: Adobe, Apple, Google, Meta, Microsoft, Redbubble, TikTok, Twitch and Legitimate. A number of other major digital communications platforms are not signatories to the voluntary code</w:t>
      </w:r>
      <w:r w:rsidR="003F0796">
        <w:t>.</w:t>
      </w:r>
    </w:p>
    <w:p w14:paraId="1A9867C1" w14:textId="77777777" w:rsidR="00B06160" w:rsidRPr="00224095" w:rsidRDefault="00B06160" w:rsidP="00B06160">
      <w:r w:rsidRPr="00224095">
        <w:t xml:space="preserve">The ACMA was tasked with overseeing the development and reporting to the Government on the adequacy of platform measures and the broader impacts of disinformation. In July 2021, the ACMA released </w:t>
      </w:r>
      <w:r w:rsidR="00955DD2" w:rsidRPr="00224095">
        <w:rPr>
          <w:i/>
          <w:iCs/>
        </w:rPr>
        <w:t>A</w:t>
      </w:r>
      <w:r w:rsidRPr="00224095">
        <w:rPr>
          <w:i/>
        </w:rPr>
        <w:t xml:space="preserve"> report to government on the adequacy of digital communications platforms’ disinformation and news quality measures</w:t>
      </w:r>
      <w:r w:rsidRPr="00224095">
        <w:rPr>
          <w:rStyle w:val="FootnoteReference"/>
          <w:i/>
        </w:rPr>
        <w:footnoteReference w:id="8"/>
      </w:r>
      <w:r w:rsidRPr="00224095">
        <w:rPr>
          <w:i/>
        </w:rPr>
        <w:t xml:space="preserve">. </w:t>
      </w:r>
      <w:r w:rsidRPr="00224095">
        <w:t>The report identified that although the creation of an industry code was a meaningful first step, there was a need for further improvements to the scope and clarity of the voluntary code.</w:t>
      </w:r>
    </w:p>
    <w:p w14:paraId="1FCFF583" w14:textId="548BB47D" w:rsidR="00B06160" w:rsidRPr="00224095" w:rsidRDefault="00B06160" w:rsidP="00B06160">
      <w:r w:rsidRPr="00224095">
        <w:t>The ACMA’s report also recommended that the ACMA be given information gathering powers, powers to create record keeping rules, reserve powers to register an industry code of practice, and reserve powers to create an industry standard</w:t>
      </w:r>
      <w:r w:rsidRPr="00224095">
        <w:rPr>
          <w:rStyle w:val="FootnoteReference"/>
        </w:rPr>
        <w:footnoteReference w:id="9"/>
      </w:r>
      <w:r w:rsidRPr="00224095">
        <w:t xml:space="preserve">. The report and its recommendations were accepted in full by the </w:t>
      </w:r>
      <w:r w:rsidR="00044B02">
        <w:t xml:space="preserve">Commonwealth </w:t>
      </w:r>
      <w:r w:rsidRPr="00224095">
        <w:t>Government in March 2022. Following the</w:t>
      </w:r>
      <w:r w:rsidR="00FB55D5">
        <w:t xml:space="preserve"> </w:t>
      </w:r>
      <w:r w:rsidRPr="00224095">
        <w:t>2022 Federal Election, the newly</w:t>
      </w:r>
      <w:r w:rsidR="00033507" w:rsidRPr="00224095">
        <w:t xml:space="preserve"> </w:t>
      </w:r>
      <w:r w:rsidRPr="00224095">
        <w:t xml:space="preserve">elected Government committed to introducing legislation to provide the ACMA with new powers to combat online misinformation and disinformation. </w:t>
      </w:r>
    </w:p>
    <w:p w14:paraId="5D436CFA" w14:textId="08694789" w:rsidR="007D47F3" w:rsidRPr="00224095" w:rsidRDefault="007D47F3" w:rsidP="007D47F3">
      <w:r>
        <w:t xml:space="preserve">The signatory status of </w:t>
      </w:r>
      <w:r w:rsidRPr="00B815C2">
        <w:t>X</w:t>
      </w:r>
      <w:r>
        <w:t xml:space="preserve"> (</w:t>
      </w:r>
      <w:r w:rsidRPr="00DE4D90">
        <w:t>formerly Twitter) was withdrawn in November 2023 by the voluntary code’s independent Complaints Sub-Committee following X’s refusal to take remedial action or cooperate in an investigation into a complaint about X closing</w:t>
      </w:r>
      <w:r>
        <w:t>,</w:t>
      </w:r>
      <w:r w:rsidRPr="00DE4D90">
        <w:t xml:space="preserve"> and leaving closed, accessible channels for the public to report misinformation and disinformation on the platform during the Australian Voice to Parliament referendum</w:t>
      </w:r>
      <w:r w:rsidRPr="00B815C2">
        <w:t>.</w:t>
      </w:r>
    </w:p>
    <w:p w14:paraId="0A6A43E3" w14:textId="77777777" w:rsidR="007E656E" w:rsidRDefault="00680B49" w:rsidP="007E656E">
      <w:r w:rsidRPr="00680B49">
        <w:t>An independent assessment of the 2024 annual transparency reports from the voluntary code signatories also raised concerns about the lack of ‘trended data and associated commentary’ specific to the Australian context and noted that recent improvements in the quality of the reports had stalled compared to previous years</w:t>
      </w:r>
      <w:r w:rsidR="007E656E">
        <w:t>.</w:t>
      </w:r>
      <w:r w:rsidR="007E656E">
        <w:rPr>
          <w:rStyle w:val="FootnoteReference"/>
        </w:rPr>
        <w:footnoteReference w:id="10"/>
      </w:r>
    </w:p>
    <w:p w14:paraId="343D1071" w14:textId="49CBAC29" w:rsidR="00680B49" w:rsidRPr="00224095" w:rsidRDefault="00680B49" w:rsidP="00B06160"/>
    <w:p w14:paraId="6508FA9B" w14:textId="77777777" w:rsidR="00FF4139" w:rsidRPr="00224095" w:rsidRDefault="00FF4139">
      <w:pPr>
        <w:suppressAutoHyphens w:val="0"/>
      </w:pPr>
      <w:r w:rsidRPr="00224095">
        <w:br w:type="page"/>
      </w:r>
    </w:p>
    <w:p w14:paraId="2482E793" w14:textId="77777777" w:rsidR="005A6DAA" w:rsidRPr="00224095" w:rsidRDefault="1C268205" w:rsidP="1C268205">
      <w:pPr>
        <w:pStyle w:val="Heading1"/>
        <w:rPr>
          <w:rFonts w:asciiTheme="minorHAnsi" w:hAnsiTheme="minorHAnsi" w:cstheme="minorBidi"/>
        </w:rPr>
      </w:pPr>
      <w:bookmarkStart w:id="18" w:name="_Toc176334960"/>
      <w:r w:rsidRPr="00224095">
        <w:rPr>
          <w:rFonts w:asciiTheme="minorHAnsi" w:hAnsiTheme="minorHAnsi" w:cstheme="minorBidi"/>
        </w:rPr>
        <w:lastRenderedPageBreak/>
        <w:t>What is the problem?</w:t>
      </w:r>
      <w:bookmarkEnd w:id="18"/>
    </w:p>
    <w:p w14:paraId="4CFAAF05" w14:textId="77777777" w:rsidR="007748AF" w:rsidRPr="00224095" w:rsidRDefault="1C268205" w:rsidP="007748AF">
      <w:pPr>
        <w:pStyle w:val="Heading2"/>
      </w:pPr>
      <w:bookmarkStart w:id="19" w:name="_Toc176334961"/>
      <w:r w:rsidRPr="00224095">
        <w:t>Online misinformation and disinformation may cause serious societal harms</w:t>
      </w:r>
      <w:bookmarkEnd w:id="19"/>
    </w:p>
    <w:p w14:paraId="48192AA2" w14:textId="77777777" w:rsidR="002F7BE0" w:rsidRPr="00224095" w:rsidRDefault="002F7BE0" w:rsidP="002F7BE0">
      <w:r w:rsidRPr="00224095">
        <w:t xml:space="preserve">The rapid spread of misinformation and disinformation can cause serious harm </w:t>
      </w:r>
      <w:r w:rsidR="001B528B" w:rsidRPr="00224095">
        <w:t>to society</w:t>
      </w:r>
      <w:r w:rsidR="00D21111" w:rsidRPr="00224095">
        <w:t>.</w:t>
      </w:r>
      <w:r w:rsidR="001B528B" w:rsidRPr="00224095">
        <w:t xml:space="preserve"> For example, misinformation and disinformation </w:t>
      </w:r>
      <w:r w:rsidR="00DC017D" w:rsidRPr="00224095">
        <w:t xml:space="preserve">can </w:t>
      </w:r>
      <w:r w:rsidR="001B528B" w:rsidRPr="00224095">
        <w:t>create</w:t>
      </w:r>
      <w:r w:rsidRPr="00224095">
        <w:t xml:space="preserve"> divisions within </w:t>
      </w:r>
      <w:r w:rsidR="001B528B" w:rsidRPr="00224095">
        <w:t>communities</w:t>
      </w:r>
      <w:r w:rsidRPr="00224095">
        <w:t xml:space="preserve">, undermine </w:t>
      </w:r>
      <w:r w:rsidR="001B528B" w:rsidRPr="00224095">
        <w:t>public</w:t>
      </w:r>
      <w:r w:rsidRPr="00224095">
        <w:t xml:space="preserve"> trust, and threaten p</w:t>
      </w:r>
      <w:r w:rsidR="001B528B" w:rsidRPr="00224095">
        <w:t>eople’s</w:t>
      </w:r>
      <w:r w:rsidRPr="00224095">
        <w:t xml:space="preserve"> health and safety</w:t>
      </w:r>
      <w:r w:rsidR="003D213B" w:rsidRPr="00224095">
        <w:t xml:space="preserve"> as a result</w:t>
      </w:r>
      <w:r w:rsidRPr="00224095">
        <w:t xml:space="preserve">. Although </w:t>
      </w:r>
      <w:r w:rsidR="00B52E07" w:rsidRPr="00224095">
        <w:t>the spread of</w:t>
      </w:r>
      <w:r w:rsidRPr="00224095">
        <w:t xml:space="preserve"> misinformation and disinformation </w:t>
      </w:r>
      <w:r w:rsidR="00B52E07" w:rsidRPr="00224095">
        <w:t>is</w:t>
      </w:r>
      <w:r w:rsidRPr="00224095">
        <w:t xml:space="preserve"> not </w:t>
      </w:r>
      <w:r w:rsidR="00B52E07" w:rsidRPr="00224095">
        <w:t>a</w:t>
      </w:r>
      <w:r w:rsidRPr="00224095">
        <w:t xml:space="preserve"> new problem, digital </w:t>
      </w:r>
      <w:r w:rsidR="00942400" w:rsidRPr="00224095">
        <w:t>communication</w:t>
      </w:r>
      <w:r w:rsidR="001960F3" w:rsidRPr="00224095">
        <w:t xml:space="preserve">s </w:t>
      </w:r>
      <w:r w:rsidRPr="00224095">
        <w:t xml:space="preserve">platforms have enabled seriously harmful content to </w:t>
      </w:r>
      <w:r w:rsidR="00B52E07" w:rsidRPr="00224095">
        <w:t>be distributed</w:t>
      </w:r>
      <w:r w:rsidRPr="00224095">
        <w:t xml:space="preserve"> further and faster than </w:t>
      </w:r>
      <w:r w:rsidR="00B52E07" w:rsidRPr="00224095">
        <w:t>previously possible</w:t>
      </w:r>
      <w:r w:rsidRPr="00224095">
        <w:t xml:space="preserve">. </w:t>
      </w:r>
    </w:p>
    <w:p w14:paraId="08855E33" w14:textId="79F69EC0" w:rsidR="000629AE" w:rsidRPr="00224095" w:rsidRDefault="00FF24A5" w:rsidP="002F7BE0">
      <w:r w:rsidRPr="00224095">
        <w:t xml:space="preserve">The </w:t>
      </w:r>
      <w:r w:rsidR="00FC291A" w:rsidRPr="00224095">
        <w:t xml:space="preserve">Australian </w:t>
      </w:r>
      <w:r w:rsidR="0017732D" w:rsidRPr="00224095">
        <w:t xml:space="preserve">Electoral </w:t>
      </w:r>
      <w:r w:rsidR="00FC291A" w:rsidRPr="00224095">
        <w:t>Commission</w:t>
      </w:r>
      <w:r w:rsidR="00DB1DFB" w:rsidRPr="00224095">
        <w:t xml:space="preserve"> </w:t>
      </w:r>
      <w:r w:rsidR="00772837" w:rsidRPr="00224095">
        <w:t>de</w:t>
      </w:r>
      <w:r w:rsidR="003A2532" w:rsidRPr="00224095">
        <w:t xml:space="preserve">fines misinformation </w:t>
      </w:r>
      <w:r w:rsidR="00996A3E" w:rsidRPr="00224095">
        <w:t xml:space="preserve">and disinformation </w:t>
      </w:r>
      <w:r w:rsidR="003A2532" w:rsidRPr="00224095">
        <w:t>as</w:t>
      </w:r>
      <w:r w:rsidR="00996A3E" w:rsidRPr="00224095">
        <w:t xml:space="preserve"> follows</w:t>
      </w:r>
      <w:r w:rsidR="00A03606" w:rsidRPr="00224095">
        <w:rPr>
          <w:rStyle w:val="FootnoteReference"/>
        </w:rPr>
        <w:footnoteReference w:id="11"/>
      </w:r>
      <w:r w:rsidR="003A2532" w:rsidRPr="00224095">
        <w:t>:</w:t>
      </w:r>
    </w:p>
    <w:p w14:paraId="7F7B79BB" w14:textId="77777777" w:rsidR="0017732D" w:rsidRPr="00224095" w:rsidRDefault="00E3494A" w:rsidP="00FC291A">
      <w:pPr>
        <w:pStyle w:val="Quote"/>
      </w:pPr>
      <w:r w:rsidRPr="00224095">
        <w:t xml:space="preserve">Misinformation is false information that is spread due to ignorance, or by error or mistake, without the intent to deceive. </w:t>
      </w:r>
    </w:p>
    <w:p w14:paraId="13E2A4F8" w14:textId="29CB76F6" w:rsidR="00C57D6B" w:rsidRPr="00224095" w:rsidRDefault="00E3494A" w:rsidP="00DD5BD6">
      <w:pPr>
        <w:pStyle w:val="Quote"/>
      </w:pPr>
      <w:r w:rsidRPr="00224095">
        <w:t xml:space="preserve">Disinformation is knowingly false information designed to deliberately mislead and influence public opinion or obscure the truth for malicious or deceptive purposes. </w:t>
      </w:r>
    </w:p>
    <w:p w14:paraId="7F05C94A" w14:textId="77777777" w:rsidR="00DD5BD6" w:rsidRPr="00DD5BD6" w:rsidRDefault="00DD5BD6" w:rsidP="00DD5BD6"/>
    <w:p w14:paraId="78DF7DEE" w14:textId="77777777" w:rsidR="001A40F2" w:rsidRPr="00224095" w:rsidDel="001A40F2" w:rsidRDefault="001A40F2">
      <w:r w:rsidRPr="00224095">
        <w:t>The key distinguishing feature between misinformation and disinformation is intent. Disinformation is intended to capture ‘misinformation that has been disseminated with the intention of deceiving another person’</w:t>
      </w:r>
      <w:r w:rsidR="00663003" w:rsidRPr="00224095">
        <w:t>, while misinformation could be spread innocently due to ignorance, error or mistake</w:t>
      </w:r>
      <w:r w:rsidRPr="00224095">
        <w:t>.</w:t>
      </w:r>
    </w:p>
    <w:p w14:paraId="30EF0A60" w14:textId="77777777" w:rsidR="00663003" w:rsidRPr="00224095" w:rsidRDefault="00D21111" w:rsidP="00EC0390">
      <w:r w:rsidRPr="00224095">
        <w:t>M</w:t>
      </w:r>
      <w:r w:rsidR="00663003" w:rsidRPr="00224095">
        <w:t>isinformation and disinformation can be propagated by governments, state backed entities, extremist groups and individuals for a range of reasons. For example, foreign governments</w:t>
      </w:r>
      <w:r w:rsidR="00BD3EF4" w:rsidRPr="00224095">
        <w:t xml:space="preserve"> and other hired actors</w:t>
      </w:r>
      <w:r w:rsidR="00663003" w:rsidRPr="00224095">
        <w:t xml:space="preserve"> have attempted to target voting cohorts and influence elections</w:t>
      </w:r>
      <w:r w:rsidR="00BD3EF4" w:rsidRPr="00224095">
        <w:t xml:space="preserve"> across the world</w:t>
      </w:r>
      <w:r w:rsidR="00663003" w:rsidRPr="00224095">
        <w:t xml:space="preserve"> through the spread of disinformation</w:t>
      </w:r>
      <w:r w:rsidR="00BD3EF4" w:rsidRPr="00224095">
        <w:t xml:space="preserve"> online</w:t>
      </w:r>
      <w:r w:rsidR="00663003" w:rsidRPr="00224095">
        <w:t xml:space="preserve">. </w:t>
      </w:r>
    </w:p>
    <w:p w14:paraId="5D6DC28A" w14:textId="455E1D33" w:rsidR="00F43022" w:rsidRPr="00224095" w:rsidRDefault="002F1BE3" w:rsidP="00F43022">
      <w:r w:rsidRPr="00224095">
        <w:t xml:space="preserve">There is substantial evidence from Australia and overseas of the serious harms that can be caused by misinformation and disinformation as </w:t>
      </w:r>
      <w:r w:rsidR="00F43022" w:rsidRPr="00224095">
        <w:t>Australians are increasingly relying on social media as a source of news</w:t>
      </w:r>
      <w:r w:rsidRPr="00224095">
        <w:t>.</w:t>
      </w:r>
      <w:r w:rsidR="00F43022" w:rsidRPr="00224095">
        <w:t xml:space="preserve"> </w:t>
      </w:r>
      <w:r w:rsidRPr="00224095">
        <w:t>T</w:t>
      </w:r>
      <w:r w:rsidR="00F43022" w:rsidRPr="00224095">
        <w:t>he 2024 Digital News Report</w:t>
      </w:r>
      <w:r w:rsidR="008E32C6">
        <w:t>,</w:t>
      </w:r>
      <w:r w:rsidR="00F43022" w:rsidRPr="00224095">
        <w:t xml:space="preserve"> undertaken by the University of Canberra</w:t>
      </w:r>
      <w:r w:rsidR="008E32C6">
        <w:t>,</w:t>
      </w:r>
      <w:r w:rsidR="00F43022" w:rsidRPr="00224095">
        <w:t xml:space="preserve"> found that while television was still the most popular new</w:t>
      </w:r>
      <w:r w:rsidR="00CF1AD7">
        <w:t>s</w:t>
      </w:r>
      <w:r w:rsidR="00F43022" w:rsidRPr="00224095">
        <w:t xml:space="preserve"> source (56 percent)</w:t>
      </w:r>
      <w:r w:rsidR="008E32C6">
        <w:t>,</w:t>
      </w:r>
      <w:r w:rsidR="00F43022" w:rsidRPr="00224095">
        <w:t xml:space="preserve"> this was declining and the use of social media as news source had jumped to 49 percent.</w:t>
      </w:r>
      <w:r w:rsidR="00F43022" w:rsidRPr="00224095">
        <w:rPr>
          <w:rStyle w:val="FootnoteReference"/>
        </w:rPr>
        <w:footnoteReference w:id="12"/>
      </w:r>
      <w:r w:rsidR="00F43022" w:rsidRPr="00224095">
        <w:t xml:space="preserve"> This rise in use of social media as a source for news was accompanied by a rise in the concern Australians had about misinformation. The survey found that 57 percent of respondents had concerns – up 11 percent from 2022. </w:t>
      </w:r>
    </w:p>
    <w:p w14:paraId="56CD14C7" w14:textId="77777777" w:rsidR="00F43022" w:rsidRPr="00224095" w:rsidRDefault="00F43022" w:rsidP="00F43022">
      <w:r w:rsidRPr="00224095">
        <w:t xml:space="preserve">In May 2024, each signatory of the voluntary DIGI code released their 2023 annual transparency report, outlining their efforts to tackle misinformation in Australia. Some examples of misinformation reported in 2023 through these reports included: </w:t>
      </w:r>
    </w:p>
    <w:p w14:paraId="14A2FEAC" w14:textId="4234020F" w:rsidR="00F43022" w:rsidRPr="00224095" w:rsidRDefault="00F43022" w:rsidP="007A4FC8">
      <w:pPr>
        <w:pStyle w:val="Listparagraphbullets"/>
      </w:pPr>
      <w:r w:rsidRPr="00224095">
        <w:t>Meta – displayed warnings on 9.2 million pieces of content on Facebook and over 510,000 on Instagram in Australia based on articles written by its third-party factchecking partners</w:t>
      </w:r>
      <w:r w:rsidR="00137D52">
        <w:t>.</w:t>
      </w:r>
      <w:r w:rsidRPr="00224095">
        <w:t xml:space="preserve"> </w:t>
      </w:r>
    </w:p>
    <w:p w14:paraId="4C10C0EF" w14:textId="296A857D" w:rsidR="00F43022" w:rsidRPr="00224095" w:rsidRDefault="00F43022" w:rsidP="007A4FC8">
      <w:pPr>
        <w:pStyle w:val="Listparagraphbullets"/>
      </w:pPr>
      <w:r w:rsidRPr="00224095">
        <w:t xml:space="preserve">Google – removed over 140,000 YouTube videos in Australia that violated its community guidelines and over 20,000 YouTube videos in Australia were removed for violating </w:t>
      </w:r>
      <w:r w:rsidR="0082442E">
        <w:t>m</w:t>
      </w:r>
      <w:r w:rsidRPr="00224095">
        <w:t xml:space="preserve">isinformation or </w:t>
      </w:r>
      <w:r w:rsidR="0082442E">
        <w:t>s</w:t>
      </w:r>
      <w:r w:rsidRPr="00224095">
        <w:t xml:space="preserve">pam, misleading and scams </w:t>
      </w:r>
      <w:r w:rsidR="0082442E">
        <w:t>p</w:t>
      </w:r>
      <w:r w:rsidRPr="00224095">
        <w:t>olicies.</w:t>
      </w:r>
    </w:p>
    <w:p w14:paraId="39C6705C" w14:textId="768FE51F" w:rsidR="00F43022" w:rsidRPr="00224095" w:rsidRDefault="00F43022" w:rsidP="007A4FC8">
      <w:pPr>
        <w:pStyle w:val="Listparagraphbullets"/>
      </w:pPr>
      <w:r w:rsidRPr="00224095">
        <w:lastRenderedPageBreak/>
        <w:t>TikTok – removed about 29,000 videos in Australia for violating its harmful misinformation policies.</w:t>
      </w:r>
    </w:p>
    <w:p w14:paraId="0CD1439B" w14:textId="77777777" w:rsidR="001C5842" w:rsidRPr="00224095" w:rsidRDefault="006F297D" w:rsidP="007748AF">
      <w:r w:rsidRPr="00224095">
        <w:t xml:space="preserve">Misinformation and disinformation </w:t>
      </w:r>
      <w:r w:rsidR="00CB2BCF" w:rsidRPr="00224095">
        <w:t>pose</w:t>
      </w:r>
      <w:r w:rsidR="1C268205" w:rsidRPr="00224095">
        <w:t xml:space="preserve"> serious risk of economic and social disruption to Australia and Australians. For example:</w:t>
      </w:r>
    </w:p>
    <w:p w14:paraId="531B3E0A" w14:textId="77777777" w:rsidR="00D67079" w:rsidRPr="00224095" w:rsidRDefault="00D67079" w:rsidP="007A4FC8">
      <w:pPr>
        <w:pStyle w:val="Listparagraphbullets"/>
      </w:pPr>
      <w:r w:rsidRPr="00224095">
        <w:t>The Australian mobile telecommunications industry reported spending $3.1</w:t>
      </w:r>
      <w:r w:rsidR="00665CA8" w:rsidRPr="00224095">
        <w:t xml:space="preserve"> </w:t>
      </w:r>
      <w:r w:rsidRPr="00224095">
        <w:t>m</w:t>
      </w:r>
      <w:r w:rsidR="00665CA8" w:rsidRPr="00224095">
        <w:t>illion</w:t>
      </w:r>
      <w:r w:rsidRPr="00224095">
        <w:t xml:space="preserve"> in 2019 and </w:t>
      </w:r>
      <w:r w:rsidR="00F972B0" w:rsidRPr="00224095">
        <w:br/>
      </w:r>
      <w:r w:rsidRPr="00224095">
        <w:t>$7.9</w:t>
      </w:r>
      <w:r w:rsidR="00665CA8" w:rsidRPr="00224095">
        <w:t xml:space="preserve"> </w:t>
      </w:r>
      <w:r w:rsidRPr="00224095">
        <w:t>m</w:t>
      </w:r>
      <w:r w:rsidR="00665CA8" w:rsidRPr="00224095">
        <w:t>illion</w:t>
      </w:r>
      <w:r w:rsidRPr="00224095">
        <w:t xml:space="preserve"> in 2020 as a direct result of misinformation about 5G and electromagnetic energy</w:t>
      </w:r>
      <w:r w:rsidRPr="00224095">
        <w:rPr>
          <w:rStyle w:val="FootnoteReference"/>
        </w:rPr>
        <w:footnoteReference w:id="13"/>
      </w:r>
      <w:r w:rsidRPr="00224095">
        <w:t xml:space="preserve">, most of that spending was </w:t>
      </w:r>
      <w:r w:rsidR="006F297D" w:rsidRPr="00224095">
        <w:t xml:space="preserve">required to </w:t>
      </w:r>
      <w:r w:rsidRPr="00224095">
        <w:t xml:space="preserve">repair and replace </w:t>
      </w:r>
      <w:r w:rsidR="004E5D34" w:rsidRPr="00224095">
        <w:t>vandalised</w:t>
      </w:r>
      <w:r w:rsidRPr="00224095">
        <w:t xml:space="preserve"> property</w:t>
      </w:r>
      <w:r w:rsidR="00F972B0" w:rsidRPr="00224095">
        <w:t>.</w:t>
      </w:r>
    </w:p>
    <w:p w14:paraId="5727F054" w14:textId="77777777" w:rsidR="00D67079" w:rsidRPr="00224095" w:rsidRDefault="1C268205" w:rsidP="007A4FC8">
      <w:pPr>
        <w:pStyle w:val="Listparagraphbullets"/>
      </w:pPr>
      <w:r w:rsidRPr="00224095">
        <w:t xml:space="preserve">The </w:t>
      </w:r>
      <w:r w:rsidR="00F92D5A" w:rsidRPr="00224095">
        <w:t>April 2024</w:t>
      </w:r>
      <w:r w:rsidRPr="00224095">
        <w:t xml:space="preserve"> stabbing attack in Bondi Junction also revealed misinformation to be a threat to Australians, with misinformation and disinformation spreading rapidly across social media claiming particular religious or ethnic groups </w:t>
      </w:r>
      <w:r w:rsidR="006F297D" w:rsidRPr="00224095">
        <w:t xml:space="preserve">or individuals </w:t>
      </w:r>
      <w:r w:rsidRPr="00224095">
        <w:t>were responsible for the attack.</w:t>
      </w:r>
    </w:p>
    <w:p w14:paraId="323BB988" w14:textId="1A9E198D" w:rsidR="003B7A94" w:rsidRPr="00224095" w:rsidRDefault="1C268205" w:rsidP="00DA45E3">
      <w:r w:rsidRPr="00224095">
        <w:t xml:space="preserve">In preparation of this </w:t>
      </w:r>
      <w:r w:rsidR="00EF62FA" w:rsidRPr="00224095">
        <w:t>Impact Analysis</w:t>
      </w:r>
      <w:r w:rsidRPr="00224095">
        <w:t>, it was difficult to obtain Australia-specific information about misinformation and disinformation</w:t>
      </w:r>
      <w:r w:rsidR="00BD3644" w:rsidRPr="00224095">
        <w:t xml:space="preserve"> from digital communications platform providers</w:t>
      </w:r>
      <w:r w:rsidRPr="00224095">
        <w:t xml:space="preserve">. </w:t>
      </w:r>
      <w:r w:rsidR="006F297D" w:rsidRPr="00224095">
        <w:t>This issue has been highlighted by t</w:t>
      </w:r>
      <w:r w:rsidRPr="00224095">
        <w:t xml:space="preserve">he ACMA </w:t>
      </w:r>
      <w:r w:rsidR="006F297D" w:rsidRPr="00224095">
        <w:t xml:space="preserve">in its </w:t>
      </w:r>
      <w:r w:rsidRPr="00224095">
        <w:t xml:space="preserve">two reports to </w:t>
      </w:r>
      <w:r w:rsidR="0044725F">
        <w:t>g</w:t>
      </w:r>
      <w:r w:rsidRPr="00224095">
        <w:t xml:space="preserve">overnment on </w:t>
      </w:r>
      <w:r w:rsidR="006F297D" w:rsidRPr="00224095">
        <w:t xml:space="preserve">the operation of the </w:t>
      </w:r>
      <w:r w:rsidRPr="00224095">
        <w:t xml:space="preserve">voluntary industry </w:t>
      </w:r>
      <w:r w:rsidR="006F297D" w:rsidRPr="00224095">
        <w:t xml:space="preserve">code. These reports </w:t>
      </w:r>
      <w:r w:rsidRPr="00224095">
        <w:t xml:space="preserve">(detailed </w:t>
      </w:r>
      <w:r w:rsidR="006C690A">
        <w:t xml:space="preserve">further </w:t>
      </w:r>
      <w:r w:rsidRPr="00224095">
        <w:t xml:space="preserve">below) </w:t>
      </w:r>
      <w:r w:rsidR="006F297D" w:rsidRPr="00224095">
        <w:t xml:space="preserve">highlight </w:t>
      </w:r>
      <w:r w:rsidRPr="00224095">
        <w:t xml:space="preserve">a lack of trended </w:t>
      </w:r>
      <w:r w:rsidR="006F297D" w:rsidRPr="00224095">
        <w:t xml:space="preserve">and inconsistent </w:t>
      </w:r>
      <w:r w:rsidRPr="00224095">
        <w:t xml:space="preserve">data </w:t>
      </w:r>
      <w:r w:rsidR="006F297D" w:rsidRPr="00224095">
        <w:t xml:space="preserve">reporting by </w:t>
      </w:r>
      <w:r w:rsidR="004623E4" w:rsidRPr="00224095">
        <w:t>digital</w:t>
      </w:r>
      <w:r w:rsidR="006F297D" w:rsidRPr="00224095">
        <w:t xml:space="preserve"> </w:t>
      </w:r>
      <w:r w:rsidR="00657BD1" w:rsidRPr="00224095">
        <w:t xml:space="preserve">communications </w:t>
      </w:r>
      <w:r w:rsidR="006F297D" w:rsidRPr="00224095">
        <w:t>platf</w:t>
      </w:r>
      <w:r w:rsidR="003B7A94" w:rsidRPr="00224095">
        <w:t>o</w:t>
      </w:r>
      <w:r w:rsidR="006F297D" w:rsidRPr="00224095">
        <w:t xml:space="preserve">rms that have made </w:t>
      </w:r>
      <w:r w:rsidRPr="00224095">
        <w:t xml:space="preserve">long term </w:t>
      </w:r>
      <w:r w:rsidR="003B7A94" w:rsidRPr="00224095">
        <w:t xml:space="preserve">trend assessment and </w:t>
      </w:r>
      <w:r w:rsidRPr="00224095">
        <w:t xml:space="preserve">analysis </w:t>
      </w:r>
      <w:r w:rsidR="003B7A94" w:rsidRPr="00224095">
        <w:t xml:space="preserve">of the harms and impacts of misinformation and disinformation </w:t>
      </w:r>
      <w:r w:rsidRPr="00224095">
        <w:t>difficult.</w:t>
      </w:r>
      <w:r w:rsidR="003B7A94" w:rsidRPr="00224095">
        <w:t xml:space="preserve"> </w:t>
      </w:r>
    </w:p>
    <w:p w14:paraId="38496947" w14:textId="77777777" w:rsidR="00F50335" w:rsidRPr="00224095" w:rsidRDefault="00F50335" w:rsidP="00F50335">
      <w:r w:rsidRPr="00224095">
        <w:t>While there has been a range of research into misinformation and its effects, particularly since COVID-19, research projects into misinformation and disinformation can tend to be limited in their findings as a result of small sample sizes.</w:t>
      </w:r>
    </w:p>
    <w:p w14:paraId="73589E95" w14:textId="77777777" w:rsidR="003B7A94" w:rsidRPr="00224095" w:rsidRDefault="003B7A94" w:rsidP="00DA45E3">
      <w:r w:rsidRPr="00224095">
        <w:t xml:space="preserve">Despite the difficulty in undertaking quantitative long-term trend analysis of the harms and impacts of misinformation and disinformation on </w:t>
      </w:r>
      <w:r w:rsidR="004623E4" w:rsidRPr="00224095">
        <w:t>digital</w:t>
      </w:r>
      <w:r w:rsidRPr="00224095">
        <w:t xml:space="preserve"> </w:t>
      </w:r>
      <w:r w:rsidR="00FD7040" w:rsidRPr="00224095">
        <w:t xml:space="preserve">communications </w:t>
      </w:r>
      <w:r w:rsidRPr="00224095">
        <w:t xml:space="preserve">platforms, research </w:t>
      </w:r>
      <w:r w:rsidR="00F50335" w:rsidRPr="00224095">
        <w:t xml:space="preserve">has been conducted </w:t>
      </w:r>
      <w:r w:rsidRPr="00224095">
        <w:t xml:space="preserve">on specific impact events. </w:t>
      </w:r>
      <w:r w:rsidR="00F50335" w:rsidRPr="00224095">
        <w:t xml:space="preserve">Examples of these </w:t>
      </w:r>
      <w:r w:rsidRPr="00224095">
        <w:t>are outlined below.</w:t>
      </w:r>
    </w:p>
    <w:p w14:paraId="29C8B982" w14:textId="77777777" w:rsidR="00211822" w:rsidRPr="00224095" w:rsidRDefault="00211822" w:rsidP="00211822">
      <w:pPr>
        <w:pStyle w:val="Heading2"/>
      </w:pPr>
      <w:bookmarkStart w:id="20" w:name="_Toc176334962"/>
      <w:r w:rsidRPr="00224095">
        <w:t>Types of harm</w:t>
      </w:r>
      <w:bookmarkEnd w:id="20"/>
    </w:p>
    <w:p w14:paraId="148181FA" w14:textId="42B3DBDD" w:rsidR="00F66498" w:rsidRPr="00224095" w:rsidRDefault="00F66498" w:rsidP="00F66498">
      <w:r w:rsidRPr="00224095">
        <w:t xml:space="preserve">In developing and assessing the reform options, the </w:t>
      </w:r>
      <w:r w:rsidR="0012279E" w:rsidRPr="00224095">
        <w:t>Department</w:t>
      </w:r>
      <w:r w:rsidRPr="00224095">
        <w:t xml:space="preserve"> identified </w:t>
      </w:r>
      <w:r w:rsidR="00216188">
        <w:t xml:space="preserve">various </w:t>
      </w:r>
      <w:r w:rsidRPr="00224095">
        <w:t xml:space="preserve">types of </w:t>
      </w:r>
      <w:r w:rsidR="00B35618" w:rsidRPr="00224095">
        <w:t xml:space="preserve">serious </w:t>
      </w:r>
      <w:r w:rsidRPr="00224095">
        <w:t>harm</w:t>
      </w:r>
      <w:r w:rsidR="00D9364A">
        <w:t xml:space="preserve"> impacting Australians</w:t>
      </w:r>
      <w:r w:rsidRPr="00224095">
        <w:t>:</w:t>
      </w:r>
    </w:p>
    <w:p w14:paraId="47640DD1" w14:textId="77777777" w:rsidR="00CB1EBD" w:rsidRPr="00224095" w:rsidRDefault="00CB1EBD" w:rsidP="00CB1EBD">
      <w:pPr>
        <w:ind w:left="720"/>
      </w:pPr>
      <w:r w:rsidRPr="00224095">
        <w:rPr>
          <w:b/>
          <w:bCs/>
        </w:rPr>
        <w:t>Electoral processes:</w:t>
      </w:r>
      <w:r w:rsidRPr="00224095">
        <w:t xml:space="preserve"> Harm to the operation or integrity of a Commonwealth, State, Territory or local government electoral or referendum process.</w:t>
      </w:r>
    </w:p>
    <w:p w14:paraId="6472D507" w14:textId="77777777" w:rsidR="00CB1EBD" w:rsidRPr="00224095" w:rsidRDefault="00CB1EBD" w:rsidP="00CB1EBD">
      <w:pPr>
        <w:ind w:left="720"/>
      </w:pPr>
      <w:r w:rsidRPr="00224095">
        <w:rPr>
          <w:b/>
          <w:bCs/>
        </w:rPr>
        <w:t>Health of Australians:</w:t>
      </w:r>
      <w:r w:rsidRPr="00224095">
        <w:t xml:space="preserve"> Harm to health outcomes in Australia, including reductions in the effectiveness of preventative health programs in Australia.</w:t>
      </w:r>
    </w:p>
    <w:p w14:paraId="24636009" w14:textId="310F39AC" w:rsidR="00CB1EBD" w:rsidRPr="00224095" w:rsidRDefault="00CB1EBD" w:rsidP="00CB1EBD">
      <w:pPr>
        <w:ind w:left="720"/>
      </w:pPr>
      <w:r w:rsidRPr="00224095">
        <w:rPr>
          <w:b/>
          <w:bCs/>
        </w:rPr>
        <w:t xml:space="preserve">Hatred towards groups: </w:t>
      </w:r>
      <w:r w:rsidRPr="00224095">
        <w:t xml:space="preserve"> The vilification of a minority group in Australian society on the basis of race, religion, sex, sexual orientation, gender identity, intersex status, disability, nationality or national or ethnic origin</w:t>
      </w:r>
      <w:r w:rsidR="00CB4E00" w:rsidRPr="00224095">
        <w:t xml:space="preserve">. </w:t>
      </w:r>
      <w:r w:rsidRPr="00224095">
        <w:t>This also covers the vilification of an individual because of a belief that individual</w:t>
      </w:r>
      <w:r w:rsidR="008E32C6">
        <w:t xml:space="preserve"> holds as</w:t>
      </w:r>
      <w:r w:rsidRPr="00224095">
        <w:t xml:space="preserve"> a member of such a group.</w:t>
      </w:r>
    </w:p>
    <w:p w14:paraId="136801BA" w14:textId="77777777" w:rsidR="00CB1EBD" w:rsidRPr="00224095" w:rsidRDefault="00CB1EBD" w:rsidP="00CB1EBD">
      <w:pPr>
        <w:ind w:left="720"/>
      </w:pPr>
      <w:r w:rsidRPr="00224095">
        <w:rPr>
          <w:b/>
          <w:bCs/>
        </w:rPr>
        <w:t xml:space="preserve">Physical injury to individuals: </w:t>
      </w:r>
      <w:r w:rsidRPr="00224095">
        <w:t xml:space="preserve"> Intentionally inflicted physical injury to an individual in Australia, regardless of whether the individual is a member of one of the groups above.</w:t>
      </w:r>
    </w:p>
    <w:p w14:paraId="181708DA" w14:textId="703A5B6C" w:rsidR="00CB1EBD" w:rsidRPr="00224095" w:rsidRDefault="00CB1EBD" w:rsidP="00CB1EBD">
      <w:pPr>
        <w:ind w:left="720"/>
      </w:pPr>
      <w:r w:rsidRPr="00224095">
        <w:rPr>
          <w:b/>
          <w:bCs/>
        </w:rPr>
        <w:t>Critical infrastructure or emergency services</w:t>
      </w:r>
      <w:r w:rsidRPr="00224095">
        <w:t xml:space="preserve">: Damage to critical infrastructure or </w:t>
      </w:r>
      <w:r w:rsidR="000507D1" w:rsidRPr="00224095">
        <w:t xml:space="preserve">disruption of </w:t>
      </w:r>
      <w:r w:rsidRPr="00224095">
        <w:t>emergency services in Australia</w:t>
      </w:r>
      <w:r w:rsidR="00CB4E00" w:rsidRPr="00224095">
        <w:t xml:space="preserve">. </w:t>
      </w:r>
      <w:r w:rsidRPr="00224095">
        <w:t>This includes utilities, transport, police, fire, ambulance and border protection services.</w:t>
      </w:r>
    </w:p>
    <w:p w14:paraId="46BB4339" w14:textId="77777777" w:rsidR="00CB1EBD" w:rsidRPr="00224095" w:rsidRDefault="00CB1EBD" w:rsidP="00CB1EBD">
      <w:pPr>
        <w:ind w:left="720"/>
      </w:pPr>
      <w:r w:rsidRPr="00224095">
        <w:rPr>
          <w:b/>
          <w:bCs/>
        </w:rPr>
        <w:t xml:space="preserve">Economic harm: </w:t>
      </w:r>
      <w:r w:rsidRPr="00224095">
        <w:t>Harm to sectors of the Australian economy, including harm to public confidence in the banking system or financial markets.</w:t>
      </w:r>
    </w:p>
    <w:p w14:paraId="7FB289A1" w14:textId="3B9D1F12" w:rsidR="00AB16F9" w:rsidRPr="00224095" w:rsidRDefault="00AB16F9" w:rsidP="00953535">
      <w:r w:rsidRPr="00224095">
        <w:t xml:space="preserve">These are the types of societal harms that can have </w:t>
      </w:r>
      <w:r w:rsidR="004026BF" w:rsidRPr="00224095">
        <w:t xml:space="preserve">significant and </w:t>
      </w:r>
      <w:r w:rsidR="00D051AB" w:rsidRPr="00224095">
        <w:t>far-</w:t>
      </w:r>
      <w:r w:rsidR="004026BF" w:rsidRPr="00224095">
        <w:t>reaching consequences for the Australian community or a segment of the Australian community</w:t>
      </w:r>
      <w:r w:rsidRPr="00224095">
        <w:t xml:space="preserve">, or </w:t>
      </w:r>
      <w:r w:rsidR="004026BF" w:rsidRPr="00224095">
        <w:t>severe consequences for an individual in Australia.</w:t>
      </w:r>
    </w:p>
    <w:p w14:paraId="53418225" w14:textId="262B706C" w:rsidR="00211822" w:rsidRPr="00224095" w:rsidRDefault="00953535" w:rsidP="00953535">
      <w:r w:rsidRPr="00224095">
        <w:lastRenderedPageBreak/>
        <w:t xml:space="preserve">These types of </w:t>
      </w:r>
      <w:r w:rsidR="00211822" w:rsidRPr="00224095">
        <w:t xml:space="preserve">harms </w:t>
      </w:r>
      <w:r w:rsidRPr="00224095">
        <w:t xml:space="preserve">are expanded upon </w:t>
      </w:r>
      <w:r w:rsidR="00C37772" w:rsidRPr="00224095">
        <w:t xml:space="preserve">and </w:t>
      </w:r>
      <w:r w:rsidR="00211822" w:rsidRPr="00224095">
        <w:t xml:space="preserve">valued in </w:t>
      </w:r>
      <w:r w:rsidR="00C37772" w:rsidRPr="00224095">
        <w:t xml:space="preserve">the </w:t>
      </w:r>
      <w:r w:rsidR="00747373">
        <w:t>i</w:t>
      </w:r>
      <w:r w:rsidR="00C37772" w:rsidRPr="00224095">
        <w:t xml:space="preserve">mpact </w:t>
      </w:r>
      <w:r w:rsidR="00747373">
        <w:t>a</w:t>
      </w:r>
      <w:r w:rsidR="00C37772" w:rsidRPr="00224095">
        <w:t xml:space="preserve">nalysis – aligning with question four of the seven </w:t>
      </w:r>
      <w:r w:rsidR="00747373">
        <w:t>I</w:t>
      </w:r>
      <w:r w:rsidR="00C37772" w:rsidRPr="00224095">
        <w:t xml:space="preserve">mpact </w:t>
      </w:r>
      <w:r w:rsidR="00747373">
        <w:t>A</w:t>
      </w:r>
      <w:r w:rsidR="00C37772" w:rsidRPr="00224095">
        <w:t>nalysis questions.</w:t>
      </w:r>
      <w:r w:rsidR="00EF6A34" w:rsidRPr="00224095">
        <w:t xml:space="preserve"> Many of these harms would fall to an individual </w:t>
      </w:r>
      <w:r w:rsidR="002A4209" w:rsidRPr="00224095">
        <w:t xml:space="preserve">or a group within the community. However, some of the harms </w:t>
      </w:r>
      <w:r w:rsidR="007E4CA9" w:rsidRPr="00224095">
        <w:t>impact governments (Commonwealth, State and Local Government)</w:t>
      </w:r>
      <w:r w:rsidR="00DD5554" w:rsidRPr="00224095">
        <w:t xml:space="preserve"> and businesses </w:t>
      </w:r>
      <w:r w:rsidR="003F51A3" w:rsidRPr="00224095">
        <w:t>–</w:t>
      </w:r>
      <w:r w:rsidR="00DD5554" w:rsidRPr="00224095">
        <w:t xml:space="preserve"> such as </w:t>
      </w:r>
      <w:r w:rsidR="00EF62FA" w:rsidRPr="00224095">
        <w:t>owners of infrastructure as well as banking and financial markets.</w:t>
      </w:r>
    </w:p>
    <w:p w14:paraId="132AAC8C" w14:textId="77777777" w:rsidR="00224B93" w:rsidRPr="00224095" w:rsidRDefault="00224B93" w:rsidP="00224B93">
      <w:pPr>
        <w:pStyle w:val="Heading2"/>
      </w:pPr>
      <w:bookmarkStart w:id="21" w:name="_Toc176334963"/>
      <w:r w:rsidRPr="00224095">
        <w:t>Examples of misinformation and disinformation</w:t>
      </w:r>
      <w:bookmarkEnd w:id="21"/>
    </w:p>
    <w:p w14:paraId="672A27EF" w14:textId="6EDA07E9" w:rsidR="00211822" w:rsidRPr="00224095" w:rsidRDefault="00211822" w:rsidP="00DA45E3">
      <w:r w:rsidRPr="00224095">
        <w:t xml:space="preserve">Some specific examples of harm </w:t>
      </w:r>
      <w:r w:rsidR="007F054F">
        <w:t xml:space="preserve">from misinformation and disinformation </w:t>
      </w:r>
      <w:r w:rsidR="00C37772" w:rsidRPr="00224095">
        <w:t xml:space="preserve">that have arisen in the last few years </w:t>
      </w:r>
      <w:r w:rsidRPr="00224095">
        <w:t>are included below.</w:t>
      </w:r>
    </w:p>
    <w:p w14:paraId="574AFB0D" w14:textId="77777777" w:rsidR="007B1A5F" w:rsidRPr="00224095" w:rsidRDefault="1C268205" w:rsidP="007B1A5F">
      <w:pPr>
        <w:pStyle w:val="Heading3"/>
      </w:pPr>
      <w:bookmarkStart w:id="22" w:name="_Toc176334964"/>
      <w:r w:rsidRPr="00224095">
        <w:t>Misinformation and disinformation during the COVID-19 pandemic</w:t>
      </w:r>
      <w:bookmarkEnd w:id="22"/>
    </w:p>
    <w:p w14:paraId="728E0BE5" w14:textId="77777777" w:rsidR="00556050" w:rsidRPr="00224095" w:rsidRDefault="1C268205" w:rsidP="00556050">
      <w:r w:rsidRPr="00224095">
        <w:t xml:space="preserve">The COVID-19 pandemic brought the issue of misinformation and disinformation into the spotlight, with much research and </w:t>
      </w:r>
      <w:r w:rsidR="003B7A94" w:rsidRPr="00224095">
        <w:t xml:space="preserve">analysis </w:t>
      </w:r>
      <w:r w:rsidRPr="00224095">
        <w:t xml:space="preserve">being </w:t>
      </w:r>
      <w:r w:rsidR="003B7A94" w:rsidRPr="00224095">
        <w:t xml:space="preserve">undertaken on how social media influenced and amplified </w:t>
      </w:r>
      <w:r w:rsidRPr="00224095">
        <w:t xml:space="preserve">various </w:t>
      </w:r>
      <w:r w:rsidR="003B7A94" w:rsidRPr="00224095">
        <w:t xml:space="preserve">health related </w:t>
      </w:r>
      <w:r w:rsidRPr="00224095">
        <w:t xml:space="preserve">claims from alternate cures to misinformation </w:t>
      </w:r>
      <w:r w:rsidR="003B7A94" w:rsidRPr="00224095">
        <w:t xml:space="preserve">spread about </w:t>
      </w:r>
      <w:r w:rsidRPr="00224095">
        <w:t xml:space="preserve">vaccination </w:t>
      </w:r>
      <w:r w:rsidR="003B7A94" w:rsidRPr="00224095">
        <w:t xml:space="preserve">efforts and </w:t>
      </w:r>
      <w:r w:rsidRPr="00224095">
        <w:t>rates.</w:t>
      </w:r>
    </w:p>
    <w:p w14:paraId="4E6B38CA" w14:textId="77777777" w:rsidR="003B7A94" w:rsidRPr="00224095" w:rsidRDefault="00556050" w:rsidP="00556050">
      <w:r w:rsidRPr="00224095">
        <w:t>One review of the impact of fake news during COVID-19 evaluated 14 studies, conducted in 14 countries, involving 571,729 participants</w:t>
      </w:r>
      <w:r w:rsidR="003B7A94" w:rsidRPr="00224095">
        <w:t>. This review</w:t>
      </w:r>
      <w:r w:rsidR="004E5D34" w:rsidRPr="00224095">
        <w:t xml:space="preserve"> found serious harm had occurred as a result of </w:t>
      </w:r>
      <w:r w:rsidR="003B7A94" w:rsidRPr="00224095">
        <w:t xml:space="preserve">COVID-19 related </w:t>
      </w:r>
      <w:r w:rsidR="004E5D34" w:rsidRPr="00224095">
        <w:t>misinformation</w:t>
      </w:r>
      <w:r w:rsidR="00100968" w:rsidRPr="00224095">
        <w:rPr>
          <w:rStyle w:val="FootnoteReference"/>
        </w:rPr>
        <w:footnoteReference w:id="14"/>
      </w:r>
      <w:r w:rsidRPr="00224095">
        <w:t xml:space="preserve">. Cases included hydroxychloroquine overdoses in Nigeria, drug shortages, changing treatment of patients with rheumatic and autoimmune diseases, and panic over supplies and fuel. </w:t>
      </w:r>
    </w:p>
    <w:p w14:paraId="026E8D1B" w14:textId="090673B9" w:rsidR="00556050" w:rsidRPr="00224095" w:rsidRDefault="003B7A94" w:rsidP="00556050">
      <w:r w:rsidRPr="00224095">
        <w:t>In o</w:t>
      </w:r>
      <w:r w:rsidR="00556050" w:rsidRPr="00224095">
        <w:t>ne example the report investigated</w:t>
      </w:r>
      <w:r w:rsidRPr="00224095">
        <w:t xml:space="preserve">, </w:t>
      </w:r>
      <w:r w:rsidR="00556050" w:rsidRPr="00224095">
        <w:t>a popular myth in Iran suggested that consumption of pure alcohol (methanol) could eliminate the virus. This claim resulted in 800 deaths and 5</w:t>
      </w:r>
      <w:r w:rsidR="00972358" w:rsidRPr="00224095">
        <w:t>,</w:t>
      </w:r>
      <w:r w:rsidR="00556050" w:rsidRPr="00224095">
        <w:t>876 hospitalisations due to methanol poisoning.</w:t>
      </w:r>
      <w:r w:rsidR="007519B0" w:rsidRPr="00224095">
        <w:t xml:space="preserve"> </w:t>
      </w:r>
      <w:r w:rsidR="00556050" w:rsidRPr="00224095">
        <w:t xml:space="preserve">The </w:t>
      </w:r>
      <w:r w:rsidR="00DD1F91">
        <w:t>report</w:t>
      </w:r>
      <w:r w:rsidR="00556050" w:rsidRPr="00224095">
        <w:t xml:space="preserve"> </w:t>
      </w:r>
      <w:r w:rsidR="007E5D8A">
        <w:t xml:space="preserve">also </w:t>
      </w:r>
      <w:r w:rsidR="00556050" w:rsidRPr="00224095">
        <w:t>highlight</w:t>
      </w:r>
      <w:r w:rsidR="00DD1F91">
        <w:t>s</w:t>
      </w:r>
      <w:r w:rsidR="00556050" w:rsidRPr="00224095">
        <w:t xml:space="preserve"> the diverse impact of fake news on mental health, the varied susceptibility across age groups, and the significant role of social media platforms in spreading misinformation during the pandemic.</w:t>
      </w:r>
    </w:p>
    <w:p w14:paraId="6627F19D" w14:textId="77777777" w:rsidR="00556050" w:rsidRPr="00224095" w:rsidRDefault="00556050" w:rsidP="00556050">
      <w:r w:rsidRPr="00224095">
        <w:t>Another study looked at how exposure to online misinformation on COVID-19 vaccines affect</w:t>
      </w:r>
      <w:r w:rsidR="003B7A94" w:rsidRPr="00224095">
        <w:t>ed</w:t>
      </w:r>
      <w:r w:rsidRPr="00224095">
        <w:t xml:space="preserve"> intent to vaccinate though a randomised controlled trial in the UK and U</w:t>
      </w:r>
      <w:r w:rsidR="007519B0" w:rsidRPr="00224095">
        <w:t>S</w:t>
      </w:r>
      <w:r w:rsidR="0031774A" w:rsidRPr="00224095">
        <w:rPr>
          <w:rStyle w:val="FootnoteReference"/>
        </w:rPr>
        <w:footnoteReference w:id="15"/>
      </w:r>
      <w:r w:rsidRPr="00224095">
        <w:t xml:space="preserve">. </w:t>
      </w:r>
    </w:p>
    <w:p w14:paraId="256D05B5" w14:textId="77777777" w:rsidR="00556050" w:rsidRPr="00224095" w:rsidRDefault="1C268205" w:rsidP="00097FE5">
      <w:pPr>
        <w:pStyle w:val="Listparagraphbullets"/>
      </w:pPr>
      <w:r w:rsidRPr="00224095">
        <w:t xml:space="preserve">A total of 8,001 respondents in the UK and 4,001 in the US were recruited for the study. Following randomised treatment assignment, 3,000 UK and 3,001 US respondents were exposed to misinformation related to COVID-19 and vaccines (treatment group). A control group of 1,000 in each country were shown factual information about COVID-19 vaccines. </w:t>
      </w:r>
    </w:p>
    <w:p w14:paraId="6280A9EC" w14:textId="2609BAB6" w:rsidR="00556050" w:rsidRPr="00224095" w:rsidRDefault="1C268205" w:rsidP="00097FE5">
      <w:pPr>
        <w:pStyle w:val="Listparagraphbullets"/>
      </w:pPr>
      <w:r w:rsidRPr="00224095">
        <w:t>Before treatment, 54.1</w:t>
      </w:r>
      <w:r w:rsidR="00092472">
        <w:t xml:space="preserve"> percent</w:t>
      </w:r>
      <w:r w:rsidRPr="00224095">
        <w:t xml:space="preserve"> (95</w:t>
      </w:r>
      <w:r w:rsidR="00092472">
        <w:t>%</w:t>
      </w:r>
      <w:r w:rsidRPr="00224095">
        <w:t xml:space="preserve"> percentile interval (PI) 52.5 to 55.7) of respondents in the UK and 42.5% (95% PI 41.0 to 44.1) in the US reported that they would ‘definitely’ accept a COVID-19 vaccine to protect themselves; whereas 6.0</w:t>
      </w:r>
      <w:r w:rsidR="00092472">
        <w:t xml:space="preserve"> percent</w:t>
      </w:r>
      <w:r w:rsidRPr="00224095">
        <w:t xml:space="preserve"> (95% PI 5.3 to 6.8) and 15.0% (95% PI 14.0 to 16.1) said they would ‘definitely not’ accept a COVID-19 vaccine. The remaining respondents were ‘unsure’ about whether they would accept a COVID-19 vaccine.</w:t>
      </w:r>
    </w:p>
    <w:p w14:paraId="7D03B346" w14:textId="77777777" w:rsidR="00D67079" w:rsidRPr="00224095" w:rsidRDefault="1C268205" w:rsidP="00097FE5">
      <w:pPr>
        <w:pStyle w:val="Listparagraphbullets"/>
      </w:pPr>
      <w:r w:rsidRPr="00224095">
        <w:t>The study showed that, as of September 2020, fewer people would definitely take a vaccine than is required for herd immunity, and that recent misinformation induced a decline in intent of 6.2 percentage points in the UK and 6.4 percentage points in the US among those who stated that they would definitely accept a vaccine.</w:t>
      </w:r>
    </w:p>
    <w:p w14:paraId="12017DE4" w14:textId="77777777" w:rsidR="00442CB5" w:rsidRPr="00224095" w:rsidRDefault="1C268205" w:rsidP="00442CB5">
      <w:pPr>
        <w:pStyle w:val="Heading3"/>
      </w:pPr>
      <w:bookmarkStart w:id="23" w:name="_Toc176334965"/>
      <w:r w:rsidRPr="00224095">
        <w:t>Misinformation and disinformation during elections</w:t>
      </w:r>
      <w:bookmarkEnd w:id="23"/>
    </w:p>
    <w:p w14:paraId="5E47583C" w14:textId="5E4C9B40" w:rsidR="00636CB0" w:rsidRPr="00224095" w:rsidRDefault="1C268205" w:rsidP="1C268205">
      <w:pPr>
        <w:rPr>
          <w:color w:val="auto"/>
        </w:rPr>
      </w:pPr>
      <w:r w:rsidRPr="00224095">
        <w:rPr>
          <w:color w:val="auto"/>
        </w:rPr>
        <w:t xml:space="preserve">Misinformation </w:t>
      </w:r>
      <w:r w:rsidR="008D4806">
        <w:rPr>
          <w:color w:val="auto"/>
        </w:rPr>
        <w:t>about</w:t>
      </w:r>
      <w:r w:rsidRPr="00224095">
        <w:rPr>
          <w:color w:val="auto"/>
        </w:rPr>
        <w:t xml:space="preserve"> Australian election and referendum processes has been disseminated across social media, </w:t>
      </w:r>
      <w:r w:rsidR="0047458F" w:rsidRPr="00224095">
        <w:rPr>
          <w:color w:val="auto"/>
        </w:rPr>
        <w:t>including</w:t>
      </w:r>
      <w:r w:rsidRPr="00224095">
        <w:rPr>
          <w:color w:val="auto"/>
        </w:rPr>
        <w:t xml:space="preserve"> </w:t>
      </w:r>
      <w:r w:rsidR="000E399B">
        <w:rPr>
          <w:color w:val="auto"/>
        </w:rPr>
        <w:t xml:space="preserve">concerning </w:t>
      </w:r>
      <w:r w:rsidRPr="00224095">
        <w:rPr>
          <w:color w:val="auto"/>
        </w:rPr>
        <w:t>the 2022 Federal Election and the 2023 Constitutional Recognition Referendum</w:t>
      </w:r>
      <w:r w:rsidR="00F50335" w:rsidRPr="00224095">
        <w:rPr>
          <w:color w:val="auto"/>
        </w:rPr>
        <w:t>. To date</w:t>
      </w:r>
      <w:r w:rsidRPr="00224095">
        <w:rPr>
          <w:color w:val="auto"/>
        </w:rPr>
        <w:t>, it</w:t>
      </w:r>
      <w:r w:rsidR="00F50335" w:rsidRPr="00224095">
        <w:rPr>
          <w:color w:val="auto"/>
        </w:rPr>
        <w:t>s impact</w:t>
      </w:r>
      <w:r w:rsidRPr="00224095">
        <w:rPr>
          <w:color w:val="auto"/>
        </w:rPr>
        <w:t xml:space="preserve"> has generally been quite low</w:t>
      </w:r>
      <w:r w:rsidR="00097FE5" w:rsidRPr="00224095">
        <w:rPr>
          <w:color w:val="auto"/>
        </w:rPr>
        <w:t>,</w:t>
      </w:r>
      <w:r w:rsidRPr="00224095">
        <w:rPr>
          <w:color w:val="auto"/>
        </w:rPr>
        <w:t xml:space="preserve"> </w:t>
      </w:r>
      <w:r w:rsidR="00F50335" w:rsidRPr="00224095">
        <w:rPr>
          <w:color w:val="auto"/>
        </w:rPr>
        <w:t xml:space="preserve">and </w:t>
      </w:r>
      <w:r w:rsidRPr="00224095">
        <w:rPr>
          <w:color w:val="auto"/>
        </w:rPr>
        <w:t>the Australian Electoral Commission (AEC)</w:t>
      </w:r>
      <w:r w:rsidR="00F50335" w:rsidRPr="00224095">
        <w:rPr>
          <w:color w:val="auto"/>
        </w:rPr>
        <w:t xml:space="preserve"> has had some </w:t>
      </w:r>
      <w:r w:rsidR="00F50335" w:rsidRPr="00224095">
        <w:rPr>
          <w:color w:val="auto"/>
        </w:rPr>
        <w:lastRenderedPageBreak/>
        <w:t>success in countering incorrect claims about the election process which has helped to mitigate the spread of misinformation during election processes</w:t>
      </w:r>
      <w:r w:rsidRPr="00224095">
        <w:rPr>
          <w:color w:val="auto"/>
        </w:rPr>
        <w:t>.</w:t>
      </w:r>
    </w:p>
    <w:p w14:paraId="7210EFC7" w14:textId="77777777" w:rsidR="009221DD" w:rsidRPr="00224095" w:rsidRDefault="1C268205" w:rsidP="1C268205">
      <w:pPr>
        <w:rPr>
          <w:color w:val="auto"/>
        </w:rPr>
      </w:pPr>
      <w:r w:rsidRPr="00224095">
        <w:rPr>
          <w:color w:val="auto"/>
        </w:rPr>
        <w:t>Misleading and incorrect claims made of Australian elections and referendums include:</w:t>
      </w:r>
    </w:p>
    <w:p w14:paraId="0ECB9A69" w14:textId="3BECDCDD" w:rsidR="009221DD" w:rsidRPr="00224095" w:rsidRDefault="00F50335" w:rsidP="1C268205">
      <w:pPr>
        <w:pStyle w:val="ListParagraph"/>
        <w:numPr>
          <w:ilvl w:val="0"/>
          <w:numId w:val="29"/>
        </w:numPr>
        <w:rPr>
          <w:color w:val="auto"/>
        </w:rPr>
      </w:pPr>
      <w:r w:rsidRPr="00224095">
        <w:rPr>
          <w:color w:val="auto"/>
        </w:rPr>
        <w:t xml:space="preserve">claims </w:t>
      </w:r>
      <w:r w:rsidR="008E7F7B" w:rsidRPr="00224095">
        <w:rPr>
          <w:color w:val="auto"/>
        </w:rPr>
        <w:t>b</w:t>
      </w:r>
      <w:r w:rsidR="009221DD" w:rsidRPr="00224095">
        <w:rPr>
          <w:color w:val="auto"/>
        </w:rPr>
        <w:t xml:space="preserve">allot papers for the 2022 </w:t>
      </w:r>
      <w:r w:rsidR="00DE7484" w:rsidRPr="00224095">
        <w:rPr>
          <w:color w:val="auto"/>
        </w:rPr>
        <w:t>F</w:t>
      </w:r>
      <w:r w:rsidR="009221DD" w:rsidRPr="00224095">
        <w:rPr>
          <w:color w:val="auto"/>
        </w:rPr>
        <w:t xml:space="preserve">ederal </w:t>
      </w:r>
      <w:r w:rsidR="00DE7484" w:rsidRPr="00224095">
        <w:rPr>
          <w:color w:val="auto"/>
        </w:rPr>
        <w:t>E</w:t>
      </w:r>
      <w:r w:rsidR="009221DD" w:rsidRPr="00224095">
        <w:rPr>
          <w:color w:val="auto"/>
        </w:rPr>
        <w:t xml:space="preserve">lection were found near bins in Port Macquarie with an image </w:t>
      </w:r>
      <w:r w:rsidR="009B7499" w:rsidRPr="00224095">
        <w:t xml:space="preserve">seeking support to raise the </w:t>
      </w:r>
      <w:r w:rsidR="009221DD" w:rsidRPr="00224095">
        <w:rPr>
          <w:color w:val="auto"/>
        </w:rPr>
        <w:t xml:space="preserve">issue </w:t>
      </w:r>
      <w:r w:rsidR="009B7499" w:rsidRPr="00224095">
        <w:rPr>
          <w:color w:val="auto"/>
        </w:rPr>
        <w:t>with</w:t>
      </w:r>
      <w:r w:rsidR="009221DD" w:rsidRPr="00224095">
        <w:rPr>
          <w:color w:val="auto"/>
        </w:rPr>
        <w:t xml:space="preserve"> </w:t>
      </w:r>
      <w:r w:rsidR="00224806">
        <w:rPr>
          <w:color w:val="auto"/>
        </w:rPr>
        <w:t>media</w:t>
      </w:r>
      <w:r w:rsidR="009221DD" w:rsidRPr="00224095">
        <w:rPr>
          <w:color w:val="auto"/>
        </w:rPr>
        <w:t xml:space="preserve">. </w:t>
      </w:r>
      <w:r w:rsidRPr="00224095">
        <w:rPr>
          <w:color w:val="auto"/>
        </w:rPr>
        <w:t>I</w:t>
      </w:r>
      <w:r w:rsidR="007503A6" w:rsidRPr="00224095">
        <w:rPr>
          <w:color w:val="auto"/>
        </w:rPr>
        <w:t>t</w:t>
      </w:r>
      <w:r w:rsidRPr="00224095">
        <w:rPr>
          <w:color w:val="auto"/>
        </w:rPr>
        <w:t xml:space="preserve"> was determined that h</w:t>
      </w:r>
      <w:r w:rsidR="009221DD" w:rsidRPr="00224095">
        <w:rPr>
          <w:color w:val="auto"/>
        </w:rPr>
        <w:t xml:space="preserve">alf the ballots in the image were not AEC-issued (believed to be photocopies and in the wrong shade of green), </w:t>
      </w:r>
      <w:r w:rsidRPr="00224095">
        <w:rPr>
          <w:color w:val="auto"/>
        </w:rPr>
        <w:t xml:space="preserve">with the </w:t>
      </w:r>
      <w:r w:rsidR="009221DD" w:rsidRPr="00224095">
        <w:rPr>
          <w:color w:val="auto"/>
        </w:rPr>
        <w:t>claim quickly investigated</w:t>
      </w:r>
      <w:r w:rsidR="00791D2B" w:rsidRPr="00224095">
        <w:rPr>
          <w:color w:val="auto"/>
        </w:rPr>
        <w:t xml:space="preserve"> by the AEC</w:t>
      </w:r>
      <w:r w:rsidR="007C755A" w:rsidRPr="00224095">
        <w:rPr>
          <w:color w:val="auto"/>
        </w:rPr>
        <w:t xml:space="preserve">, </w:t>
      </w:r>
      <w:r w:rsidR="00791D2B" w:rsidRPr="00224095">
        <w:rPr>
          <w:color w:val="auto"/>
        </w:rPr>
        <w:t>a notice posted by</w:t>
      </w:r>
      <w:r w:rsidR="007C755A" w:rsidRPr="00224095">
        <w:rPr>
          <w:color w:val="auto"/>
        </w:rPr>
        <w:t xml:space="preserve"> </w:t>
      </w:r>
      <w:r w:rsidR="009221DD" w:rsidRPr="00224095">
        <w:rPr>
          <w:color w:val="auto"/>
        </w:rPr>
        <w:t xml:space="preserve">the AEC </w:t>
      </w:r>
      <w:r w:rsidR="00791D2B" w:rsidRPr="00224095">
        <w:rPr>
          <w:color w:val="auto"/>
        </w:rPr>
        <w:t xml:space="preserve">on </w:t>
      </w:r>
      <w:r w:rsidR="009221DD" w:rsidRPr="00224095">
        <w:rPr>
          <w:color w:val="auto"/>
        </w:rPr>
        <w:t>social media</w:t>
      </w:r>
      <w:r w:rsidR="007C755A" w:rsidRPr="00224095">
        <w:rPr>
          <w:color w:val="auto"/>
        </w:rPr>
        <w:t xml:space="preserve"> and the post deleted</w:t>
      </w:r>
      <w:r w:rsidR="009221DD" w:rsidRPr="00224095">
        <w:rPr>
          <w:color w:val="auto"/>
        </w:rPr>
        <w:t>.</w:t>
      </w:r>
      <w:r w:rsidR="00110EAD" w:rsidRPr="00224095">
        <w:rPr>
          <w:rStyle w:val="FootnoteReference"/>
          <w:color w:val="auto"/>
        </w:rPr>
        <w:footnoteReference w:id="16"/>
      </w:r>
    </w:p>
    <w:p w14:paraId="33EF5E06" w14:textId="08E1D25F" w:rsidR="007C755A" w:rsidRPr="00224095" w:rsidRDefault="00791D2B" w:rsidP="1C268205">
      <w:pPr>
        <w:pStyle w:val="ListParagraph"/>
        <w:numPr>
          <w:ilvl w:val="0"/>
          <w:numId w:val="29"/>
        </w:numPr>
        <w:rPr>
          <w:color w:val="auto"/>
        </w:rPr>
      </w:pPr>
      <w:r w:rsidRPr="00224095">
        <w:rPr>
          <w:color w:val="auto"/>
        </w:rPr>
        <w:t xml:space="preserve">claims </w:t>
      </w:r>
      <w:r w:rsidR="008E7F7B" w:rsidRPr="00224095">
        <w:rPr>
          <w:color w:val="auto"/>
        </w:rPr>
        <w:t>t</w:t>
      </w:r>
      <w:r w:rsidR="00110EAD" w:rsidRPr="00224095">
        <w:rPr>
          <w:color w:val="auto"/>
        </w:rPr>
        <w:t>he</w:t>
      </w:r>
      <w:r w:rsidR="007C755A" w:rsidRPr="00224095">
        <w:rPr>
          <w:color w:val="auto"/>
        </w:rPr>
        <w:t xml:space="preserve"> AEC outsourced counting for the 2022 Federal Election and was using </w:t>
      </w:r>
      <w:r w:rsidR="00872331" w:rsidRPr="00224095">
        <w:rPr>
          <w:color w:val="auto"/>
        </w:rPr>
        <w:t>compromised</w:t>
      </w:r>
      <w:r w:rsidRPr="00224095">
        <w:rPr>
          <w:color w:val="auto"/>
        </w:rPr>
        <w:t xml:space="preserve"> </w:t>
      </w:r>
      <w:r w:rsidR="007C755A" w:rsidRPr="00224095">
        <w:rPr>
          <w:color w:val="auto"/>
        </w:rPr>
        <w:t>vote counting software were spread across Facebook, X</w:t>
      </w:r>
      <w:r w:rsidR="001C5AE5">
        <w:rPr>
          <w:color w:val="auto"/>
        </w:rPr>
        <w:t xml:space="preserve"> </w:t>
      </w:r>
      <w:r w:rsidR="007C755A" w:rsidRPr="00224095">
        <w:rPr>
          <w:color w:val="auto"/>
        </w:rPr>
        <w:t>and Telegram</w:t>
      </w:r>
      <w:r w:rsidRPr="00224095">
        <w:rPr>
          <w:color w:val="auto"/>
        </w:rPr>
        <w:t xml:space="preserve">. These claims were corrected by </w:t>
      </w:r>
      <w:r w:rsidR="007C755A" w:rsidRPr="00224095">
        <w:rPr>
          <w:color w:val="auto"/>
        </w:rPr>
        <w:t>the AEC with a video explaining how votes were counted.</w:t>
      </w:r>
      <w:r w:rsidR="00110EAD" w:rsidRPr="00224095">
        <w:rPr>
          <w:rStyle w:val="FootnoteReference"/>
          <w:color w:val="auto"/>
        </w:rPr>
        <w:footnoteReference w:id="17"/>
      </w:r>
    </w:p>
    <w:p w14:paraId="00F6E8A5" w14:textId="2117B5F5" w:rsidR="00C10AC5" w:rsidRPr="00224095" w:rsidRDefault="00791D2B" w:rsidP="1C268205">
      <w:pPr>
        <w:pStyle w:val="ListParagraph"/>
        <w:numPr>
          <w:ilvl w:val="0"/>
          <w:numId w:val="29"/>
        </w:numPr>
        <w:rPr>
          <w:color w:val="auto"/>
        </w:rPr>
      </w:pPr>
      <w:r w:rsidRPr="00224095">
        <w:rPr>
          <w:color w:val="auto"/>
        </w:rPr>
        <w:t xml:space="preserve">claims </w:t>
      </w:r>
      <w:r w:rsidR="008E7F7B" w:rsidRPr="00224095">
        <w:rPr>
          <w:color w:val="auto"/>
        </w:rPr>
        <w:t>p</w:t>
      </w:r>
      <w:r w:rsidR="00110EAD" w:rsidRPr="00224095">
        <w:rPr>
          <w:color w:val="auto"/>
        </w:rPr>
        <w:t>ostal</w:t>
      </w:r>
      <w:r w:rsidR="00C77085" w:rsidRPr="00224095">
        <w:rPr>
          <w:color w:val="auto"/>
        </w:rPr>
        <w:t xml:space="preserve"> votes </w:t>
      </w:r>
      <w:r w:rsidR="00110EAD" w:rsidRPr="00224095">
        <w:rPr>
          <w:color w:val="auto"/>
        </w:rPr>
        <w:t>are</w:t>
      </w:r>
      <w:r w:rsidR="00C77085" w:rsidRPr="00224095">
        <w:rPr>
          <w:color w:val="auto"/>
        </w:rPr>
        <w:t xml:space="preserve"> an unsafe voting method and could lead to the </w:t>
      </w:r>
      <w:r w:rsidR="0006278C">
        <w:rPr>
          <w:color w:val="auto"/>
        </w:rPr>
        <w:t>’</w:t>
      </w:r>
      <w:r w:rsidR="00C77085" w:rsidRPr="00224095">
        <w:rPr>
          <w:color w:val="auto"/>
        </w:rPr>
        <w:t>AEC rigging the election</w:t>
      </w:r>
      <w:r w:rsidR="0006278C">
        <w:rPr>
          <w:color w:val="auto"/>
        </w:rPr>
        <w:t>’</w:t>
      </w:r>
      <w:r w:rsidR="00C77085" w:rsidRPr="00224095">
        <w:rPr>
          <w:color w:val="auto"/>
        </w:rPr>
        <w:t xml:space="preserve">, </w:t>
      </w:r>
      <w:r w:rsidR="00110EAD" w:rsidRPr="00224095">
        <w:rPr>
          <w:color w:val="auto"/>
        </w:rPr>
        <w:t>with</w:t>
      </w:r>
      <w:r w:rsidR="00C77085" w:rsidRPr="00224095">
        <w:rPr>
          <w:color w:val="auto"/>
        </w:rPr>
        <w:t xml:space="preserve"> comparisons </w:t>
      </w:r>
      <w:r w:rsidR="00110EAD" w:rsidRPr="00224095">
        <w:rPr>
          <w:color w:val="auto"/>
        </w:rPr>
        <w:t xml:space="preserve">drawn to claims made during the </w:t>
      </w:r>
      <w:r w:rsidR="00C77085" w:rsidRPr="00224095">
        <w:rPr>
          <w:color w:val="auto"/>
        </w:rPr>
        <w:t xml:space="preserve">2020 US Presidential election. These were spread </w:t>
      </w:r>
      <w:r w:rsidR="00AD3B10">
        <w:rPr>
          <w:color w:val="auto"/>
        </w:rPr>
        <w:t xml:space="preserve">also </w:t>
      </w:r>
      <w:r w:rsidR="00EB3545">
        <w:rPr>
          <w:color w:val="auto"/>
        </w:rPr>
        <w:t xml:space="preserve">on the </w:t>
      </w:r>
      <w:r w:rsidR="00AD3B10">
        <w:rPr>
          <w:color w:val="auto"/>
        </w:rPr>
        <w:t xml:space="preserve">same </w:t>
      </w:r>
      <w:r w:rsidR="00EB3545">
        <w:rPr>
          <w:color w:val="auto"/>
        </w:rPr>
        <w:t>platforms</w:t>
      </w:r>
      <w:r w:rsidR="00C77085" w:rsidRPr="00224095">
        <w:rPr>
          <w:color w:val="auto"/>
        </w:rPr>
        <w:t xml:space="preserve"> and the AEC responded to numerous posts providing a link to show the process undertaken at counting centres.</w:t>
      </w:r>
      <w:r w:rsidR="00110EAD" w:rsidRPr="00224095">
        <w:rPr>
          <w:rStyle w:val="FootnoteReference"/>
          <w:color w:val="auto"/>
        </w:rPr>
        <w:footnoteReference w:id="18"/>
      </w:r>
    </w:p>
    <w:p w14:paraId="1B47BAF7" w14:textId="06175B53" w:rsidR="00110EAD" w:rsidRPr="00224095" w:rsidRDefault="00791D2B" w:rsidP="1C268205">
      <w:pPr>
        <w:pStyle w:val="ListParagraph"/>
        <w:numPr>
          <w:ilvl w:val="0"/>
          <w:numId w:val="29"/>
        </w:numPr>
        <w:rPr>
          <w:color w:val="auto"/>
        </w:rPr>
      </w:pPr>
      <w:r w:rsidRPr="00224095">
        <w:rPr>
          <w:color w:val="auto"/>
        </w:rPr>
        <w:t xml:space="preserve">claims </w:t>
      </w:r>
      <w:r w:rsidR="008E7F7B" w:rsidRPr="00224095">
        <w:rPr>
          <w:color w:val="auto"/>
        </w:rPr>
        <w:t>t</w:t>
      </w:r>
      <w:r w:rsidR="00110EAD" w:rsidRPr="00224095">
        <w:rPr>
          <w:color w:val="auto"/>
        </w:rPr>
        <w:t xml:space="preserve">he provision of pencils at polling places by the AEC </w:t>
      </w:r>
      <w:r w:rsidRPr="00224095">
        <w:rPr>
          <w:color w:val="auto"/>
        </w:rPr>
        <w:t>we</w:t>
      </w:r>
      <w:r w:rsidR="00110EAD" w:rsidRPr="00224095">
        <w:rPr>
          <w:color w:val="auto"/>
        </w:rPr>
        <w:t xml:space="preserve">re part of a plan to allow AEC officers to erase and change votes. These were again spread across </w:t>
      </w:r>
      <w:r w:rsidR="00EB3545">
        <w:rPr>
          <w:color w:val="auto"/>
        </w:rPr>
        <w:t>the same platforms a</w:t>
      </w:r>
      <w:r w:rsidR="00AD3B10">
        <w:rPr>
          <w:color w:val="auto"/>
        </w:rPr>
        <w:t>bove</w:t>
      </w:r>
      <w:r w:rsidR="00EB3545">
        <w:rPr>
          <w:color w:val="auto"/>
        </w:rPr>
        <w:t xml:space="preserve">, with </w:t>
      </w:r>
      <w:r w:rsidR="00110EAD" w:rsidRPr="00224095">
        <w:rPr>
          <w:color w:val="auto"/>
        </w:rPr>
        <w:t xml:space="preserve">the AEC social media team working to correct </w:t>
      </w:r>
      <w:r w:rsidRPr="00224095">
        <w:rPr>
          <w:color w:val="auto"/>
        </w:rPr>
        <w:t xml:space="preserve">these </w:t>
      </w:r>
      <w:r w:rsidR="00110EAD" w:rsidRPr="00224095">
        <w:rPr>
          <w:color w:val="auto"/>
        </w:rPr>
        <w:t xml:space="preserve">claims by responding within comments and </w:t>
      </w:r>
      <w:r w:rsidRPr="00224095">
        <w:rPr>
          <w:color w:val="auto"/>
        </w:rPr>
        <w:t xml:space="preserve">through </w:t>
      </w:r>
      <w:r w:rsidR="00110EAD" w:rsidRPr="00224095">
        <w:rPr>
          <w:color w:val="auto"/>
        </w:rPr>
        <w:t>the use of an explainer video.</w:t>
      </w:r>
      <w:r w:rsidR="00110EAD" w:rsidRPr="00224095">
        <w:rPr>
          <w:rStyle w:val="FootnoteReference"/>
          <w:color w:val="auto"/>
        </w:rPr>
        <w:footnoteReference w:id="19"/>
      </w:r>
    </w:p>
    <w:p w14:paraId="29DC51FA" w14:textId="77777777" w:rsidR="00CF7451" w:rsidRPr="00224095" w:rsidRDefault="00CF7451" w:rsidP="00556050">
      <w:r w:rsidRPr="00224095">
        <w:t>Artificial intelligence</w:t>
      </w:r>
      <w:r w:rsidR="00CB2FF4" w:rsidRPr="00224095">
        <w:t xml:space="preserve"> (AI)</w:t>
      </w:r>
      <w:r w:rsidRPr="00224095">
        <w:t xml:space="preserve"> has the potential to disseminate information at unprecedented speed and scale. AI tools can be used to supercharge </w:t>
      </w:r>
      <w:r w:rsidR="00DA64BE" w:rsidRPr="00224095">
        <w:t>misinformation and disinformation</w:t>
      </w:r>
      <w:r w:rsidRPr="00224095">
        <w:t xml:space="preserve"> efforts by generating persuasive propaganda or augmenting and streamlining existing human propaganda efforts at low cost and extreme efficiency. False or misleading narratives could also be complemented or enhanced by deepfakes through visual or audio media. </w:t>
      </w:r>
    </w:p>
    <w:p w14:paraId="0441A44D" w14:textId="49172417" w:rsidR="00CF7451" w:rsidRPr="00224095" w:rsidRDefault="00CF7451" w:rsidP="00556050">
      <w:r w:rsidRPr="00224095">
        <w:t>43 percent of Australians listed election interference as a key concern when it comes to the impact of AI-powered technology, according to research published in April 2024. Multiple respondents to the government’s Safe and Responsible AI consultations in 2023 identified electoral integrity as a key concern.</w:t>
      </w:r>
    </w:p>
    <w:p w14:paraId="6548C9D7" w14:textId="17D07541" w:rsidR="00556050" w:rsidRPr="00224095" w:rsidRDefault="1C268205" w:rsidP="00556050">
      <w:r w:rsidRPr="00224095">
        <w:t>While disinformation campaigns are yet to seriously disrupt Australian elections, during the 2020 US election there was a concerted effort to create and spread a false narrative about widespread voter fraud</w:t>
      </w:r>
      <w:r w:rsidR="00791D2B" w:rsidRPr="00224095">
        <w:t xml:space="preserve">. This </w:t>
      </w:r>
      <w:r w:rsidRPr="00224095">
        <w:t xml:space="preserve">eroded trust in </w:t>
      </w:r>
      <w:r w:rsidR="00791D2B" w:rsidRPr="00224095">
        <w:t xml:space="preserve">the </w:t>
      </w:r>
      <w:r w:rsidRPr="00224095">
        <w:t xml:space="preserve">election </w:t>
      </w:r>
      <w:r w:rsidR="00791D2B" w:rsidRPr="00224095">
        <w:t xml:space="preserve">process </w:t>
      </w:r>
      <w:r w:rsidRPr="00224095">
        <w:t xml:space="preserve">and </w:t>
      </w:r>
      <w:r w:rsidR="00791D2B" w:rsidRPr="00224095">
        <w:t xml:space="preserve">substantially contributed </w:t>
      </w:r>
      <w:r w:rsidRPr="00224095">
        <w:t>to the violent events at the US Capitol on 6 January 2021</w:t>
      </w:r>
      <w:r w:rsidR="00AE52EF">
        <w:t>.</w:t>
      </w:r>
      <w:r w:rsidR="000C2A6B" w:rsidRPr="00224095">
        <w:rPr>
          <w:rStyle w:val="FootnoteReference"/>
        </w:rPr>
        <w:footnoteReference w:id="20"/>
      </w:r>
    </w:p>
    <w:p w14:paraId="34743794" w14:textId="77777777" w:rsidR="00442CB5" w:rsidRPr="00224095" w:rsidRDefault="1C268205" w:rsidP="00442CB5">
      <w:pPr>
        <w:pStyle w:val="Heading3"/>
      </w:pPr>
      <w:bookmarkStart w:id="24" w:name="_Toc176334966"/>
      <w:r w:rsidRPr="00224095">
        <w:t>Foreign interference through disinformation</w:t>
      </w:r>
      <w:bookmarkEnd w:id="24"/>
    </w:p>
    <w:p w14:paraId="6984EB4D" w14:textId="77777777" w:rsidR="00AA6B5A" w:rsidRPr="00224095" w:rsidRDefault="1C268205" w:rsidP="00442CB5">
      <w:r w:rsidRPr="00224095">
        <w:t>Disinformation by foreign actors is not a new phenomenon</w:t>
      </w:r>
      <w:r w:rsidR="00B132F8" w:rsidRPr="00224095">
        <w:t>;</w:t>
      </w:r>
      <w:r w:rsidRPr="00224095">
        <w:t xml:space="preserve"> online disinformation campaigns have become a particular </w:t>
      </w:r>
      <w:r w:rsidR="001A0E47" w:rsidRPr="00224095">
        <w:t xml:space="preserve">vector for foreign interference </w:t>
      </w:r>
      <w:r w:rsidRPr="00224095">
        <w:t xml:space="preserve">in recent years. Although this is not a unique threat to Australia, the threat is a real one. </w:t>
      </w:r>
    </w:p>
    <w:p w14:paraId="2B43CE34" w14:textId="2A0D3969" w:rsidR="00442CB5" w:rsidRPr="00224095" w:rsidRDefault="00CB4278" w:rsidP="00442CB5">
      <w:r w:rsidRPr="00224095">
        <w:t>In</w:t>
      </w:r>
      <w:r w:rsidR="00D27215" w:rsidRPr="00224095">
        <w:t xml:space="preserve"> 2023, the</w:t>
      </w:r>
      <w:r w:rsidR="00F9311F" w:rsidRPr="00224095">
        <w:t>n</w:t>
      </w:r>
      <w:r w:rsidR="00D27215" w:rsidRPr="00224095">
        <w:t xml:space="preserve"> Chief of Defence, Gen</w:t>
      </w:r>
      <w:r w:rsidRPr="00224095">
        <w:t>eral</w:t>
      </w:r>
      <w:r w:rsidR="00D27215" w:rsidRPr="00224095">
        <w:t xml:space="preserve"> Angus Campbell</w:t>
      </w:r>
      <w:r w:rsidR="001A0E47" w:rsidRPr="00224095">
        <w:t>,</w:t>
      </w:r>
      <w:r w:rsidR="00D27215" w:rsidRPr="00224095">
        <w:t xml:space="preserve"> noted </w:t>
      </w:r>
      <w:r w:rsidRPr="00224095">
        <w:t xml:space="preserve">countries such as Russia had readily ‘wielded disinformation as a weapon of statecraft’ through the ‘use of novel technologies to enhance the scale, speed </w:t>
      </w:r>
      <w:r w:rsidRPr="00224095">
        <w:lastRenderedPageBreak/>
        <w:t xml:space="preserve">and spread of their efforts.’ General Campbell </w:t>
      </w:r>
      <w:r w:rsidR="00042919" w:rsidRPr="00224095">
        <w:t>warned</w:t>
      </w:r>
      <w:r w:rsidRPr="00224095">
        <w:t xml:space="preserve"> </w:t>
      </w:r>
      <w:r w:rsidR="00D27215" w:rsidRPr="00224095">
        <w:t xml:space="preserve">disinformation operations could </w:t>
      </w:r>
      <w:r w:rsidR="002D2411" w:rsidRPr="00224095">
        <w:t>‘</w:t>
      </w:r>
      <w:r w:rsidR="00D27215" w:rsidRPr="00224095">
        <w:t>fracture and fragment entire societies so that they no longer possessed the collective will to resist an adversary’s intentions</w:t>
      </w:r>
      <w:r w:rsidR="009F3E6D">
        <w:t>.’</w:t>
      </w:r>
      <w:r w:rsidR="000E3834" w:rsidRPr="00224095">
        <w:rPr>
          <w:rStyle w:val="FootnoteReference"/>
        </w:rPr>
        <w:footnoteReference w:id="21"/>
      </w:r>
      <w:r w:rsidR="00D27215" w:rsidRPr="00224095">
        <w:t xml:space="preserve"> </w:t>
      </w:r>
    </w:p>
    <w:p w14:paraId="634A6393" w14:textId="161E7B52" w:rsidR="00CB4278" w:rsidRPr="00224095" w:rsidRDefault="1C268205" w:rsidP="00442CB5">
      <w:r w:rsidRPr="00224095">
        <w:t>Australia has not yet been subject to a large-scale foreign disinformation campaign, however without proactive steps to build resilience into Australia’s information environment, it will remain vulnerab</w:t>
      </w:r>
      <w:r w:rsidR="00B93F34">
        <w:t>le</w:t>
      </w:r>
      <w:r w:rsidRPr="00224095">
        <w:t>.</w:t>
      </w:r>
      <w:r w:rsidR="001A0E47" w:rsidRPr="00224095">
        <w:t xml:space="preserve"> The following publicly reported examples are just two that highlight western democracy’s current exposure.</w:t>
      </w:r>
    </w:p>
    <w:p w14:paraId="37DAF191" w14:textId="5BE12C30" w:rsidR="00556050" w:rsidRPr="00224095" w:rsidRDefault="00254322" w:rsidP="00556050">
      <w:r w:rsidRPr="00224095">
        <w:t>In October 2023, Canada’s Rapid Response Mechanism (RRM Canada) reported it had detected an information operation on social media targeting Canadian Members of Parliament and connected to the</w:t>
      </w:r>
      <w:r w:rsidRPr="00224095">
        <w:rPr>
          <w:color w:val="FF0000"/>
        </w:rPr>
        <w:t xml:space="preserve"> </w:t>
      </w:r>
      <w:r w:rsidR="1C268205" w:rsidRPr="00224095">
        <w:rPr>
          <w:b/>
          <w:bCs/>
        </w:rPr>
        <w:t>Spamouflage (aka DRAGONBRIDGE)</w:t>
      </w:r>
      <w:r w:rsidR="1C268205" w:rsidRPr="00224095">
        <w:t xml:space="preserve"> </w:t>
      </w:r>
      <w:r w:rsidR="00C15D26" w:rsidRPr="00224095">
        <w:t>network.</w:t>
      </w:r>
      <w:r w:rsidR="00C15D26" w:rsidRPr="00224095">
        <w:rPr>
          <w:rStyle w:val="FootnoteReference"/>
        </w:rPr>
        <w:footnoteReference w:id="22"/>
      </w:r>
      <w:r w:rsidR="00C15D26" w:rsidRPr="00224095">
        <w:t xml:space="preserve"> RRM Canada further noted that Spamouflage had been publicly reported on</w:t>
      </w:r>
      <w:r w:rsidR="1C268205" w:rsidRPr="00224095">
        <w:t xml:space="preserve"> by </w:t>
      </w:r>
      <w:r w:rsidR="00C15D26" w:rsidRPr="00224095">
        <w:t xml:space="preserve">technology companies </w:t>
      </w:r>
      <w:r w:rsidR="1C268205" w:rsidRPr="00224095">
        <w:t xml:space="preserve">and </w:t>
      </w:r>
      <w:r w:rsidR="00C15D26" w:rsidRPr="00224095">
        <w:t>threat intelligence experts,</w:t>
      </w:r>
      <w:r w:rsidR="1C268205" w:rsidRPr="00224095">
        <w:t xml:space="preserve"> which </w:t>
      </w:r>
      <w:r w:rsidR="00C15D26" w:rsidRPr="00224095">
        <w:t>had connected the activity</w:t>
      </w:r>
      <w:r w:rsidR="1C268205" w:rsidRPr="00224095">
        <w:t xml:space="preserve"> to the People’s Republic of China</w:t>
      </w:r>
      <w:r w:rsidR="003B7F57">
        <w:t xml:space="preserve"> (PRC)</w:t>
      </w:r>
      <w:r w:rsidR="00C15D26" w:rsidRPr="00224095">
        <w:t>.</w:t>
      </w:r>
    </w:p>
    <w:p w14:paraId="6572287B" w14:textId="6D0E0515" w:rsidR="00556050" w:rsidRPr="00224095" w:rsidRDefault="00920F2B" w:rsidP="00485904">
      <w:pPr>
        <w:keepNext/>
        <w:shd w:val="clear" w:color="auto" w:fill="FFFFFF" w:themeFill="background1"/>
      </w:pPr>
      <w:r w:rsidRPr="00224095">
        <w:t>Other reported</w:t>
      </w:r>
      <w:r w:rsidR="1C268205" w:rsidRPr="00224095">
        <w:t xml:space="preserve"> instances of Spamouflage</w:t>
      </w:r>
      <w:r w:rsidR="009664B2" w:rsidRPr="00224095">
        <w:t>-type activity</w:t>
      </w:r>
      <w:r w:rsidR="1C268205" w:rsidRPr="00224095">
        <w:t xml:space="preserve"> include:</w:t>
      </w:r>
    </w:p>
    <w:p w14:paraId="643FC958" w14:textId="3706D6F9" w:rsidR="00556050" w:rsidRPr="00224095" w:rsidRDefault="00D71561" w:rsidP="009C0F01">
      <w:pPr>
        <w:pStyle w:val="Listparagraphbullets"/>
      </w:pPr>
      <w:r w:rsidRPr="00224095">
        <w:t xml:space="preserve">media reports on </w:t>
      </w:r>
      <w:r w:rsidR="00556050" w:rsidRPr="00224095">
        <w:t>the use of AI imagery to drive wedges in Western political debates, particularly around Israel-Hamas and Russia-Ukraine conflicts, and to promote anti-US sentiment abroad.</w:t>
      </w:r>
      <w:r w:rsidR="00E425A7" w:rsidRPr="00224095">
        <w:rPr>
          <w:rStyle w:val="FootnoteReference"/>
        </w:rPr>
        <w:footnoteReference w:id="23"/>
      </w:r>
    </w:p>
    <w:p w14:paraId="0C759D2D" w14:textId="1C71EBF8" w:rsidR="00556050" w:rsidRPr="00224095" w:rsidRDefault="004D14BC" w:rsidP="009C0F01">
      <w:pPr>
        <w:pStyle w:val="Listparagraphbullets"/>
      </w:pPr>
      <w:r w:rsidRPr="00224095">
        <w:t xml:space="preserve">allegations of coordinated </w:t>
      </w:r>
      <w:r w:rsidR="00556050" w:rsidRPr="00224095">
        <w:t xml:space="preserve">online harassment of high-profile Asian women critical of the </w:t>
      </w:r>
      <w:r w:rsidR="00BB7CD9" w:rsidRPr="00224095">
        <w:t>Chinese Communist Party, reportedly including</w:t>
      </w:r>
      <w:r w:rsidR="00556050" w:rsidRPr="00224095">
        <w:t xml:space="preserve"> threats, wishes of harm and crude, offensive imagery which can be highly sexualised. </w:t>
      </w:r>
    </w:p>
    <w:p w14:paraId="18EC04C8" w14:textId="04EB1AE3" w:rsidR="00556050" w:rsidRPr="00224095" w:rsidRDefault="00561796" w:rsidP="009C0F01">
      <w:pPr>
        <w:pStyle w:val="Listparagraphbullets"/>
      </w:pPr>
      <w:r w:rsidRPr="00224095">
        <w:t>reports</w:t>
      </w:r>
      <w:r w:rsidR="00556050" w:rsidRPr="00224095">
        <w:t xml:space="preserve"> of </w:t>
      </w:r>
      <w:r w:rsidRPr="00224095">
        <w:t xml:space="preserve">online campaigns </w:t>
      </w:r>
      <w:r w:rsidR="00556050" w:rsidRPr="00224095">
        <w:t>attempt</w:t>
      </w:r>
      <w:r w:rsidRPr="00224095">
        <w:t>ing</w:t>
      </w:r>
      <w:r w:rsidR="00556050" w:rsidRPr="00224095">
        <w:t xml:space="preserve"> to convince policy makers to allow Huawei to operate in Western markets</w:t>
      </w:r>
      <w:r w:rsidR="0006012C" w:rsidRPr="00224095">
        <w:t>,</w:t>
      </w:r>
      <w:r w:rsidR="00CC3579" w:rsidRPr="00224095">
        <w:rPr>
          <w:rStyle w:val="FootnoteReference"/>
        </w:rPr>
        <w:footnoteReference w:id="24"/>
      </w:r>
      <w:r w:rsidR="00556050" w:rsidRPr="00224095">
        <w:t xml:space="preserve"> and attacks on rare earth mineral companies </w:t>
      </w:r>
      <w:r w:rsidRPr="00224095">
        <w:t>said to</w:t>
      </w:r>
      <w:r w:rsidR="00556050" w:rsidRPr="00224095">
        <w:t xml:space="preserve"> pose a threat to the PRC’s dominance in the market.</w:t>
      </w:r>
      <w:r w:rsidR="00952163" w:rsidRPr="00224095">
        <w:rPr>
          <w:rStyle w:val="FootnoteReference"/>
        </w:rPr>
        <w:footnoteReference w:id="25"/>
      </w:r>
    </w:p>
    <w:p w14:paraId="31803A82" w14:textId="3915F89B" w:rsidR="00556050" w:rsidRPr="00224095" w:rsidRDefault="00E74530" w:rsidP="00556050">
      <w:r w:rsidRPr="00224095">
        <w:t>The</w:t>
      </w:r>
      <w:r w:rsidR="1C268205" w:rsidRPr="00224095">
        <w:t xml:space="preserve"> issue </w:t>
      </w:r>
      <w:r w:rsidR="001A0E47" w:rsidRPr="00224095">
        <w:t xml:space="preserve">will need to </w:t>
      </w:r>
      <w:r w:rsidR="1C268205" w:rsidRPr="00224095">
        <w:t>be monitored closely as it has the potential to scale and become more sophisticated.</w:t>
      </w:r>
      <w:r w:rsidR="001A0E47" w:rsidRPr="00224095">
        <w:t xml:space="preserve"> In particular, the evolving sophistication of </w:t>
      </w:r>
      <w:r w:rsidR="00CB2FF4" w:rsidRPr="00224095">
        <w:t>AI</w:t>
      </w:r>
      <w:r w:rsidR="001A0E47" w:rsidRPr="00224095">
        <w:t xml:space="preserve"> and </w:t>
      </w:r>
      <w:r w:rsidR="004D66BD">
        <w:t xml:space="preserve">the </w:t>
      </w:r>
      <w:r w:rsidR="001A0E47" w:rsidRPr="00224095">
        <w:t xml:space="preserve">use </w:t>
      </w:r>
      <w:r w:rsidR="004D66BD">
        <w:t xml:space="preserve">of AI </w:t>
      </w:r>
      <w:r w:rsidR="001A0E47" w:rsidRPr="00224095">
        <w:t xml:space="preserve">by malign actors to </w:t>
      </w:r>
      <w:r w:rsidR="004D66BD">
        <w:t>spread</w:t>
      </w:r>
      <w:r w:rsidR="001A0E47" w:rsidRPr="00224095">
        <w:t xml:space="preserve"> misinformation and disinformation in democratic societies is a major concern for western democracies.</w:t>
      </w:r>
    </w:p>
    <w:p w14:paraId="1F515C81" w14:textId="77777777" w:rsidR="00485DAB" w:rsidRPr="00224095" w:rsidRDefault="1C268205" w:rsidP="00556050">
      <w:r w:rsidRPr="00224095">
        <w:rPr>
          <w:b/>
          <w:bCs/>
        </w:rPr>
        <w:t>Russian interference</w:t>
      </w:r>
      <w:r w:rsidRPr="00224095">
        <w:t xml:space="preserve"> in foreign elections has also been widely discussed and reported on, particularly regarding the 2016 US election. </w:t>
      </w:r>
    </w:p>
    <w:p w14:paraId="0F567B16" w14:textId="1AEF2ED9" w:rsidR="00485DAB" w:rsidRPr="00224095" w:rsidRDefault="00556050" w:rsidP="00102787">
      <w:pPr>
        <w:pStyle w:val="Listparagraphbullets"/>
      </w:pPr>
      <w:r w:rsidRPr="00224095">
        <w:t>Research conducted after this election found confidence in US democracy had fallen (a</w:t>
      </w:r>
      <w:r w:rsidR="00542024" w:rsidRPr="00224095">
        <w:t xml:space="preserve"> </w:t>
      </w:r>
      <w:r w:rsidRPr="00224095">
        <w:t>N</w:t>
      </w:r>
      <w:r w:rsidR="001F7B94" w:rsidRPr="00224095">
        <w:t xml:space="preserve">ational Public Radio (NPR) </w:t>
      </w:r>
      <w:r w:rsidRPr="00224095">
        <w:t>survey found 64</w:t>
      </w:r>
      <w:r w:rsidR="000C15C0">
        <w:t xml:space="preserve"> percent </w:t>
      </w:r>
      <w:r w:rsidRPr="00224095">
        <w:t xml:space="preserve">of respondents believed US democracy </w:t>
      </w:r>
      <w:r w:rsidR="001A0E47" w:rsidRPr="00224095">
        <w:t>to be</w:t>
      </w:r>
      <w:r w:rsidRPr="00224095">
        <w:t xml:space="preserve"> in crisis</w:t>
      </w:r>
      <w:r w:rsidR="00E425A7" w:rsidRPr="00224095">
        <w:t>)</w:t>
      </w:r>
      <w:r w:rsidR="006116C7" w:rsidRPr="00224095">
        <w:t>.</w:t>
      </w:r>
      <w:r w:rsidR="00E425A7" w:rsidRPr="00224095">
        <w:rPr>
          <w:rStyle w:val="FootnoteReference"/>
        </w:rPr>
        <w:footnoteReference w:id="26"/>
      </w:r>
    </w:p>
    <w:p w14:paraId="03BCB3A4" w14:textId="64E4FAD2" w:rsidR="00556050" w:rsidRPr="00224095" w:rsidRDefault="00556050" w:rsidP="00102787">
      <w:pPr>
        <w:pStyle w:val="Listparagraphbullets"/>
      </w:pPr>
      <w:r w:rsidRPr="00224095">
        <w:t xml:space="preserve">It has been estimated that content pushed out by the Saint-Petersburg based Internet Research Agency (IRA), believed to be responsible for </w:t>
      </w:r>
      <w:r w:rsidR="001A0E47" w:rsidRPr="00224095">
        <w:t xml:space="preserve">a major </w:t>
      </w:r>
      <w:r w:rsidRPr="00224095">
        <w:t xml:space="preserve">2016 </w:t>
      </w:r>
      <w:r w:rsidR="001A0E47" w:rsidRPr="00224095">
        <w:t>election</w:t>
      </w:r>
      <w:r w:rsidRPr="00224095">
        <w:t xml:space="preserve"> disinformation campaign, produced content that reached at least 126 million people on Facebook, 20 million Instagram users and 1.4 million Twitter users. False news and disinformation campaigns </w:t>
      </w:r>
      <w:r w:rsidR="001A0E47" w:rsidRPr="00224095">
        <w:t xml:space="preserve">also </w:t>
      </w:r>
      <w:r w:rsidRPr="00224095">
        <w:t>contributed to doubt and mistrust in online information, with some polling finding that a substantial portion (42</w:t>
      </w:r>
      <w:r w:rsidR="000C15C0">
        <w:t xml:space="preserve"> percent</w:t>
      </w:r>
      <w:r w:rsidRPr="00224095">
        <w:t>) of Americans ha</w:t>
      </w:r>
      <w:r w:rsidR="001A0E47" w:rsidRPr="00224095">
        <w:t>d</w:t>
      </w:r>
      <w:r w:rsidRPr="00224095">
        <w:t xml:space="preserve"> reduced their information-seeking and </w:t>
      </w:r>
      <w:r w:rsidR="001A0E47" w:rsidRPr="00224095">
        <w:t xml:space="preserve">were </w:t>
      </w:r>
      <w:r w:rsidRPr="00224095">
        <w:t>consuming less news.</w:t>
      </w:r>
      <w:r w:rsidR="00AA2044" w:rsidRPr="00224095">
        <w:rPr>
          <w:rStyle w:val="FootnoteReference"/>
        </w:rPr>
        <w:footnoteReference w:id="27"/>
      </w:r>
    </w:p>
    <w:p w14:paraId="79445A57" w14:textId="2A6DBFD3" w:rsidR="00C307E0" w:rsidRPr="00224095" w:rsidRDefault="1C268205" w:rsidP="00102787">
      <w:pPr>
        <w:pStyle w:val="Listparagraphbullets"/>
      </w:pPr>
      <w:r w:rsidRPr="00224095">
        <w:t>While Russian interference has</w:t>
      </w:r>
      <w:r w:rsidR="00E95FEA">
        <w:t xml:space="preserve"> not</w:t>
      </w:r>
      <w:r w:rsidRPr="00224095">
        <w:t xml:space="preserve"> yet been found to reach Australian elections, </w:t>
      </w:r>
      <w:r w:rsidR="00F725D9" w:rsidRPr="00224095">
        <w:t>Russia and other foreign state actors</w:t>
      </w:r>
      <w:r w:rsidRPr="00224095">
        <w:t xml:space="preserve"> have shown that</w:t>
      </w:r>
      <w:r w:rsidR="00B93F34">
        <w:t>,</w:t>
      </w:r>
      <w:r w:rsidRPr="00224095">
        <w:t xml:space="preserve"> where they have interest</w:t>
      </w:r>
      <w:r w:rsidR="00102787" w:rsidRPr="00224095">
        <w:t>,</w:t>
      </w:r>
      <w:r w:rsidRPr="00224095">
        <w:t xml:space="preserve"> they have the ability </w:t>
      </w:r>
      <w:r w:rsidR="00A01602" w:rsidRPr="00224095">
        <w:t xml:space="preserve">and resources </w:t>
      </w:r>
      <w:r w:rsidRPr="00224095">
        <w:t xml:space="preserve">to </w:t>
      </w:r>
      <w:r w:rsidRPr="00224095">
        <w:lastRenderedPageBreak/>
        <w:t>manipulate public opinion and influence elections through misinformation</w:t>
      </w:r>
      <w:r w:rsidR="00A01602" w:rsidRPr="00224095">
        <w:t>. There</w:t>
      </w:r>
      <w:r w:rsidRPr="00224095">
        <w:t xml:space="preserve"> is a </w:t>
      </w:r>
      <w:r w:rsidR="00A01602" w:rsidRPr="00224095">
        <w:t xml:space="preserve">real </w:t>
      </w:r>
      <w:r w:rsidRPr="00224095">
        <w:t>risk Australia could be targeted in future.</w:t>
      </w:r>
    </w:p>
    <w:p w14:paraId="4E4AAB8C" w14:textId="77777777" w:rsidR="00DF00E6" w:rsidRPr="00224095" w:rsidRDefault="1C268205" w:rsidP="00DF00E6">
      <w:pPr>
        <w:pStyle w:val="Heading3"/>
      </w:pPr>
      <w:bookmarkStart w:id="25" w:name="_Toc176334967"/>
      <w:r w:rsidRPr="00224095">
        <w:t>Concerns about disinformation in the European Union</w:t>
      </w:r>
      <w:bookmarkEnd w:id="25"/>
    </w:p>
    <w:p w14:paraId="21A40216" w14:textId="77777777" w:rsidR="00C307E0" w:rsidRPr="00224095" w:rsidRDefault="1C268205" w:rsidP="00C307E0">
      <w:r w:rsidRPr="00224095">
        <w:t>The European Union has commenced formal proceedings against X regarding concerns about illegal content and disinformation on its service. In addition, the EU has formally raised its concerns with X and Meta over the rapid proliferation of disinformation on their services in the EU about the Hamas-Israel conflict.</w:t>
      </w:r>
    </w:p>
    <w:p w14:paraId="2BF0D2DF" w14:textId="77777777" w:rsidR="00C307E0" w:rsidRPr="00224095" w:rsidRDefault="1C268205" w:rsidP="00C307E0">
      <w:r w:rsidRPr="00224095">
        <w:t xml:space="preserve">On 30 April 2024, the EU commenced formal </w:t>
      </w:r>
      <w:r w:rsidR="00A01602" w:rsidRPr="00224095">
        <w:t xml:space="preserve">legal </w:t>
      </w:r>
      <w:r w:rsidRPr="00224095">
        <w:t>proceedings to assess whether Meta, the provider of Facebook and Instagram, may have breached the Digital Services Act (DSA). The EU alleges that Meta has not complied with obligations related to addressing the dissemination of deceptive advertisements, disinformation campaigns and coordinated inauthentic behaviour.</w:t>
      </w:r>
    </w:p>
    <w:p w14:paraId="50D6766C" w14:textId="77777777" w:rsidR="00DD3CD1" w:rsidRPr="00224095" w:rsidRDefault="00DD3CD1" w:rsidP="00DD3CD1">
      <w:pPr>
        <w:pStyle w:val="Heading2"/>
      </w:pPr>
      <w:bookmarkStart w:id="26" w:name="_Toc176334968"/>
      <w:r w:rsidRPr="00224095">
        <w:t>The current voluntary industry efforts in Australia are a good start but are not sufficient to address the problem</w:t>
      </w:r>
      <w:bookmarkEnd w:id="26"/>
    </w:p>
    <w:p w14:paraId="4E89FD07" w14:textId="27B63DAB" w:rsidR="00C1588C" w:rsidRPr="00224095" w:rsidRDefault="0091164F" w:rsidP="004078E5">
      <w:r w:rsidRPr="00224095">
        <w:rPr>
          <w:i/>
          <w:iCs/>
        </w:rPr>
        <w:t>The Australian Code of Practice on Disinformation and Misinformation</w:t>
      </w:r>
      <w:r w:rsidRPr="00224095">
        <w:rPr>
          <w:rStyle w:val="FootnoteReference"/>
          <w:i/>
          <w:iCs/>
        </w:rPr>
        <w:footnoteReference w:id="28"/>
      </w:r>
      <w:r w:rsidRPr="00224095">
        <w:t xml:space="preserve"> (the voluntary code) was launched by Digital Industry Group Inc. (DIGI) in February 2021. </w:t>
      </w:r>
      <w:r w:rsidR="00F643A0" w:rsidRPr="00224095">
        <w:t xml:space="preserve">At launch, it had </w:t>
      </w:r>
      <w:r w:rsidR="00C661EB" w:rsidRPr="00224095">
        <w:t>six</w:t>
      </w:r>
      <w:r w:rsidR="00F643A0" w:rsidRPr="00224095">
        <w:t xml:space="preserve"> signatories</w:t>
      </w:r>
      <w:r w:rsidR="00E8601B" w:rsidRPr="00224095">
        <w:t xml:space="preserve"> - </w:t>
      </w:r>
      <w:r w:rsidR="00F643A0" w:rsidRPr="00224095">
        <w:t>Meta</w:t>
      </w:r>
      <w:r w:rsidR="00C661EB" w:rsidRPr="00224095">
        <w:t>, Microsoft</w:t>
      </w:r>
      <w:r w:rsidR="00F643A0" w:rsidRPr="00224095">
        <w:t>, Google, Redbubble, TikTok, and Twitter</w:t>
      </w:r>
      <w:r w:rsidR="00C1588C" w:rsidRPr="00224095">
        <w:t xml:space="preserve"> (later known as X)</w:t>
      </w:r>
      <w:r w:rsidR="0063564D" w:rsidRPr="00224095">
        <w:t>, with Adobe and Apple joining the code in March 2021</w:t>
      </w:r>
      <w:r w:rsidR="00F643A0" w:rsidRPr="00224095">
        <w:t>.</w:t>
      </w:r>
      <w:r w:rsidR="00974A44" w:rsidRPr="00224095">
        <w:t xml:space="preserve"> </w:t>
      </w:r>
      <w:r w:rsidR="00C1588C" w:rsidRPr="00224095">
        <w:t xml:space="preserve">As of </w:t>
      </w:r>
      <w:r w:rsidR="00AE434E">
        <w:t>August</w:t>
      </w:r>
      <w:r w:rsidR="00C1588C" w:rsidRPr="00224095">
        <w:t xml:space="preserve"> 2024, there are </w:t>
      </w:r>
      <w:r w:rsidR="00885BBB">
        <w:t xml:space="preserve">nine </w:t>
      </w:r>
      <w:r w:rsidR="00C1588C" w:rsidRPr="00224095">
        <w:t>signatories</w:t>
      </w:r>
      <w:r w:rsidR="00A01602" w:rsidRPr="00224095">
        <w:t xml:space="preserve"> – </w:t>
      </w:r>
      <w:r w:rsidR="003D1220" w:rsidRPr="00224095">
        <w:t xml:space="preserve">X’s signatory status </w:t>
      </w:r>
      <w:r w:rsidR="00A01602" w:rsidRPr="00224095">
        <w:t xml:space="preserve">was </w:t>
      </w:r>
      <w:r w:rsidR="003D1220" w:rsidRPr="00224095">
        <w:t>revoked in November 2023</w:t>
      </w:r>
      <w:r w:rsidR="003D1220" w:rsidRPr="00224095">
        <w:rPr>
          <w:rStyle w:val="FootnoteReference"/>
        </w:rPr>
        <w:footnoteReference w:id="29"/>
      </w:r>
      <w:r w:rsidR="003D1220" w:rsidRPr="00224095">
        <w:t xml:space="preserve"> and Twitch </w:t>
      </w:r>
      <w:r w:rsidR="00B53C80">
        <w:t xml:space="preserve">and Legitimate </w:t>
      </w:r>
      <w:r w:rsidR="003D1220" w:rsidRPr="00224095">
        <w:t>bec</w:t>
      </w:r>
      <w:r w:rsidR="00A01602" w:rsidRPr="00224095">
        <w:t xml:space="preserve">ame </w:t>
      </w:r>
      <w:r w:rsidR="003D1220" w:rsidRPr="00224095">
        <w:t>a signatory in 2024</w:t>
      </w:r>
      <w:r w:rsidR="003C7341" w:rsidRPr="00224095">
        <w:t>.</w:t>
      </w:r>
      <w:r w:rsidR="003D1220" w:rsidRPr="00224095">
        <w:rPr>
          <w:rStyle w:val="FootnoteReference"/>
        </w:rPr>
        <w:footnoteReference w:id="30"/>
      </w:r>
    </w:p>
    <w:p w14:paraId="1EBCCFAF" w14:textId="77777777" w:rsidR="004078E5" w:rsidRPr="00224095" w:rsidRDefault="1C268205" w:rsidP="004078E5">
      <w:r w:rsidRPr="00224095">
        <w:t>The voluntary code adopts an outcomes-based approach, with two mandatory and nine opt-in outcomes that signatories are allowed to sign up to where they believe the outcome is appropriate to their business model and product offerings.</w:t>
      </w:r>
    </w:p>
    <w:p w14:paraId="4C7833C1" w14:textId="4F64BC9F" w:rsidR="00C1588C" w:rsidRPr="00224095" w:rsidRDefault="00D375E8" w:rsidP="00C1588C">
      <w:r w:rsidRPr="00224095">
        <w:t xml:space="preserve">The ACMA reviewed the efficacy of the voluntary code in July 2021 with </w:t>
      </w:r>
      <w:r w:rsidR="00877875" w:rsidRPr="00224095">
        <w:rPr>
          <w:i/>
          <w:iCs/>
        </w:rPr>
        <w:t>A</w:t>
      </w:r>
      <w:r w:rsidRPr="00224095">
        <w:rPr>
          <w:i/>
          <w:iCs/>
        </w:rPr>
        <w:t xml:space="preserve"> report to government on the adequacy of digital </w:t>
      </w:r>
      <w:r w:rsidR="007860A0" w:rsidRPr="00224095">
        <w:rPr>
          <w:i/>
          <w:iCs/>
        </w:rPr>
        <w:t xml:space="preserve">communications </w:t>
      </w:r>
      <w:r w:rsidRPr="00224095">
        <w:rPr>
          <w:i/>
          <w:iCs/>
        </w:rPr>
        <w:t>platforms’ disinformation and news quality measures</w:t>
      </w:r>
      <w:r w:rsidR="00A01602" w:rsidRPr="00224095">
        <w:rPr>
          <w:i/>
          <w:iCs/>
        </w:rPr>
        <w:t>.</w:t>
      </w:r>
      <w:r w:rsidRPr="00224095">
        <w:rPr>
          <w:rStyle w:val="FootnoteReference"/>
          <w:i/>
          <w:iCs/>
        </w:rPr>
        <w:footnoteReference w:id="31"/>
      </w:r>
      <w:r w:rsidR="00E8412A" w:rsidRPr="00224095">
        <w:t xml:space="preserve"> </w:t>
      </w:r>
      <w:r w:rsidR="00A01602" w:rsidRPr="00224095">
        <w:t>T</w:t>
      </w:r>
      <w:r w:rsidR="00E8412A" w:rsidRPr="00224095">
        <w:t>he report identified that</w:t>
      </w:r>
      <w:r w:rsidR="00B93F34">
        <w:t>,</w:t>
      </w:r>
      <w:r w:rsidR="00E8412A" w:rsidRPr="00224095">
        <w:t xml:space="preserve"> although the creation of an industry code was a meaningful first step, there was a need for further improvements to </w:t>
      </w:r>
      <w:r w:rsidR="00A01602" w:rsidRPr="00224095">
        <w:t>be made</w:t>
      </w:r>
      <w:r w:rsidR="00E8412A" w:rsidRPr="00224095">
        <w:t xml:space="preserve"> to the scope and clarity of the voluntary code.</w:t>
      </w:r>
    </w:p>
    <w:p w14:paraId="3A666262" w14:textId="77777777" w:rsidR="00B570E3" w:rsidRPr="00224095" w:rsidRDefault="1C268205" w:rsidP="00C1588C">
      <w:r w:rsidRPr="00224095">
        <w:t>The voluntary code has since been updated twice, in October 2021, and December 2022. These changes included governance improvements and adjustments to broaden the scope of content covered by the voluntary code.</w:t>
      </w:r>
    </w:p>
    <w:p w14:paraId="04D91954" w14:textId="77777777" w:rsidR="00045095" w:rsidRPr="00224095" w:rsidRDefault="00045095" w:rsidP="00C1588C">
      <w:r w:rsidRPr="00224095">
        <w:t>The ACMA pro</w:t>
      </w:r>
      <w:r w:rsidR="00A70765" w:rsidRPr="00224095">
        <w:t>vided</w:t>
      </w:r>
      <w:r w:rsidRPr="00224095">
        <w:t xml:space="preserve"> a second report to </w:t>
      </w:r>
      <w:r w:rsidR="00B570E3" w:rsidRPr="00224095">
        <w:t xml:space="preserve">government in </w:t>
      </w:r>
      <w:r w:rsidR="00153FA6" w:rsidRPr="00224095">
        <w:t>July 2023</w:t>
      </w:r>
      <w:r w:rsidR="00153FA6" w:rsidRPr="00224095">
        <w:rPr>
          <w:rStyle w:val="FootnoteReference"/>
        </w:rPr>
        <w:footnoteReference w:id="32"/>
      </w:r>
      <w:r w:rsidR="00153FA6" w:rsidRPr="00224095">
        <w:t xml:space="preserve"> assessing the revised code and progress </w:t>
      </w:r>
      <w:r w:rsidR="00A01602" w:rsidRPr="00224095">
        <w:t xml:space="preserve">of </w:t>
      </w:r>
      <w:r w:rsidR="00CB2BCF" w:rsidRPr="00224095">
        <w:t>signatories’</w:t>
      </w:r>
      <w:r w:rsidR="00A01602" w:rsidRPr="00224095">
        <w:t xml:space="preserve"> efforts to</w:t>
      </w:r>
      <w:r w:rsidR="00153FA6" w:rsidRPr="00224095">
        <w:t xml:space="preserve"> implement the code as a whole.</w:t>
      </w:r>
      <w:r w:rsidR="00EF0E9D" w:rsidRPr="00224095">
        <w:t xml:space="preserve"> The ACMA found that</w:t>
      </w:r>
      <w:r w:rsidR="00A01602" w:rsidRPr="00224095">
        <w:t>,</w:t>
      </w:r>
      <w:r w:rsidR="00EF0E9D" w:rsidRPr="00224095">
        <w:t xml:space="preserve"> although </w:t>
      </w:r>
      <w:r w:rsidR="00A70765" w:rsidRPr="00224095">
        <w:t>some</w:t>
      </w:r>
      <w:r w:rsidR="00EF0E9D" w:rsidRPr="00224095">
        <w:t xml:space="preserve"> improvements had been made, the</w:t>
      </w:r>
      <w:r w:rsidR="00871F89" w:rsidRPr="00224095">
        <w:t>re</w:t>
      </w:r>
      <w:r w:rsidR="00EF0E9D" w:rsidRPr="00224095">
        <w:t xml:space="preserve"> was a lack of substantial progress in</w:t>
      </w:r>
      <w:r w:rsidR="00C53163" w:rsidRPr="00224095">
        <w:t xml:space="preserve"> the scope, reporting, or governance of the code.</w:t>
      </w:r>
    </w:p>
    <w:p w14:paraId="17AD692F" w14:textId="77777777" w:rsidR="00E0402D" w:rsidRPr="00224095" w:rsidRDefault="1C268205" w:rsidP="0091164F">
      <w:pPr>
        <w:pStyle w:val="Heading3"/>
      </w:pPr>
      <w:bookmarkStart w:id="27" w:name="_Toc176334969"/>
      <w:r w:rsidRPr="00224095">
        <w:t>Transparency reporting under the voluntary code is inconsistent</w:t>
      </w:r>
      <w:bookmarkEnd w:id="27"/>
    </w:p>
    <w:p w14:paraId="72A8F65B" w14:textId="77777777" w:rsidR="00E0402D" w:rsidRPr="00224095" w:rsidRDefault="1C268205" w:rsidP="0091164F">
      <w:r w:rsidRPr="00224095">
        <w:t xml:space="preserve">Although the voluntary code requires signatories to report annually on progress towards achieving the outcomes contained in the voluntary code, it does not require signatories to use consistent metrics </w:t>
      </w:r>
      <w:r w:rsidR="00A01602" w:rsidRPr="00224095">
        <w:t>or</w:t>
      </w:r>
      <w:r w:rsidRPr="00224095">
        <w:t xml:space="preserve"> </w:t>
      </w:r>
      <w:r w:rsidRPr="00224095">
        <w:lastRenderedPageBreak/>
        <w:t xml:space="preserve">methodologies </w:t>
      </w:r>
      <w:r w:rsidR="00A01602" w:rsidRPr="00224095">
        <w:t xml:space="preserve">in their reporting </w:t>
      </w:r>
      <w:r w:rsidRPr="00224095">
        <w:t xml:space="preserve">or </w:t>
      </w:r>
      <w:r w:rsidR="00A01602" w:rsidRPr="00224095">
        <w:t>for them to report</w:t>
      </w:r>
      <w:r w:rsidRPr="00224095">
        <w:t xml:space="preserve"> trended data. As a result, industry wide analysis and comparison </w:t>
      </w:r>
      <w:r w:rsidR="00A01602" w:rsidRPr="00224095">
        <w:t xml:space="preserve">of efforts to address misinformation and disinformation </w:t>
      </w:r>
      <w:r w:rsidRPr="00224095">
        <w:t>is particularly difficult.</w:t>
      </w:r>
    </w:p>
    <w:p w14:paraId="56FFE96F" w14:textId="77777777" w:rsidR="001435DD" w:rsidRPr="00224095" w:rsidRDefault="1C268205" w:rsidP="001435DD">
      <w:r w:rsidRPr="00224095">
        <w:t xml:space="preserve">The ACMA has consistently encouraged industry to establish a framework of key performance metrics aimed at measuring the effectiveness of digital </w:t>
      </w:r>
      <w:r w:rsidR="00FD7040" w:rsidRPr="00224095">
        <w:t xml:space="preserve">communication </w:t>
      </w:r>
      <w:r w:rsidRPr="00224095">
        <w:t xml:space="preserve">platform measures to combat misinformation </w:t>
      </w:r>
      <w:r w:rsidR="00A01602" w:rsidRPr="00224095">
        <w:t xml:space="preserve">and disinformation </w:t>
      </w:r>
      <w:r w:rsidRPr="00224095">
        <w:t xml:space="preserve">on their services. </w:t>
      </w:r>
    </w:p>
    <w:p w14:paraId="32AB2237" w14:textId="15689780" w:rsidR="00960D0A" w:rsidRPr="00224095" w:rsidRDefault="1C268205" w:rsidP="1C268205">
      <w:pPr>
        <w:rPr>
          <w:b/>
          <w:bCs/>
        </w:rPr>
      </w:pPr>
      <w:r w:rsidRPr="00224095">
        <w:rPr>
          <w:b/>
          <w:bCs/>
        </w:rPr>
        <w:t>ACMA concerns about the lack of Australian</w:t>
      </w:r>
      <w:r w:rsidR="00876BD9">
        <w:rPr>
          <w:b/>
          <w:bCs/>
        </w:rPr>
        <w:t>-</w:t>
      </w:r>
      <w:r w:rsidRPr="00224095">
        <w:rPr>
          <w:b/>
          <w:bCs/>
        </w:rPr>
        <w:t>specific data</w:t>
      </w:r>
    </w:p>
    <w:p w14:paraId="6A4C581E" w14:textId="77777777" w:rsidR="00AB2765" w:rsidRPr="00224095" w:rsidRDefault="00335A2F" w:rsidP="0091164F">
      <w:r w:rsidRPr="00224095">
        <w:t xml:space="preserve">The ACMA’s two reports on the </w:t>
      </w:r>
      <w:r w:rsidR="004C348F" w:rsidRPr="00224095">
        <w:t xml:space="preserve">voluntary </w:t>
      </w:r>
      <w:r w:rsidRPr="00224095">
        <w:t>code have both highlighted an urgent need to improve the level of transparency of what actions platforms are taking</w:t>
      </w:r>
      <w:r w:rsidR="00A01602" w:rsidRPr="00224095">
        <w:t xml:space="preserve"> to combat misinformation and disinformation</w:t>
      </w:r>
      <w:r w:rsidRPr="00224095">
        <w:t>, and the efficacy of those actions.</w:t>
      </w:r>
      <w:r w:rsidR="00003A80" w:rsidRPr="00224095">
        <w:t xml:space="preserve"> In </w:t>
      </w:r>
      <w:r w:rsidR="004C348F" w:rsidRPr="00224095">
        <w:t xml:space="preserve">its </w:t>
      </w:r>
      <w:r w:rsidR="00003A80" w:rsidRPr="00224095">
        <w:t>2023 report, the ACMA identified the following concerns</w:t>
      </w:r>
      <w:r w:rsidR="00FE120E" w:rsidRPr="00224095">
        <w:t xml:space="preserve"> with the voluntary code</w:t>
      </w:r>
      <w:r w:rsidR="00003A80" w:rsidRPr="00224095">
        <w:t>:</w:t>
      </w:r>
      <w:r w:rsidR="00C307E0" w:rsidRPr="00224095">
        <w:rPr>
          <w:rStyle w:val="FootnoteReference"/>
        </w:rPr>
        <w:t xml:space="preserve"> </w:t>
      </w:r>
      <w:r w:rsidR="00C307E0" w:rsidRPr="00224095">
        <w:rPr>
          <w:rStyle w:val="FootnoteReference"/>
        </w:rPr>
        <w:footnoteReference w:id="33"/>
      </w:r>
    </w:p>
    <w:p w14:paraId="0DDD6353" w14:textId="77777777" w:rsidR="00C307E0" w:rsidRPr="00224095" w:rsidRDefault="1C268205" w:rsidP="00A7340F">
      <w:pPr>
        <w:pStyle w:val="Listparagraphbullets"/>
      </w:pPr>
      <w:r w:rsidRPr="00224095">
        <w:t xml:space="preserve">signatories have not identified the KPIs they are using to track their progress to achieve the code’s objectives and outcomes. Instead, they continue to provide isolated data points. </w:t>
      </w:r>
    </w:p>
    <w:p w14:paraId="01381443" w14:textId="77777777" w:rsidR="00003A80" w:rsidRPr="00224095" w:rsidRDefault="1C268205" w:rsidP="00A7340F">
      <w:pPr>
        <w:pStyle w:val="Listparagraphbullets"/>
      </w:pPr>
      <w:r w:rsidRPr="00224095">
        <w:t>although some signatories have included more Australian trend data, others have not included data points from previous reports.</w:t>
      </w:r>
    </w:p>
    <w:p w14:paraId="5F6E0F27" w14:textId="77777777" w:rsidR="00003A80" w:rsidRPr="00224095" w:rsidRDefault="1C268205" w:rsidP="00A7340F">
      <w:pPr>
        <w:pStyle w:val="Listparagraphbullets"/>
      </w:pPr>
      <w:r w:rsidRPr="00224095">
        <w:t>data continues to be provided in isolation, with limited meaningful analysis.</w:t>
      </w:r>
    </w:p>
    <w:p w14:paraId="1C482995" w14:textId="77777777" w:rsidR="00003A80" w:rsidRPr="00224095" w:rsidRDefault="1C268205" w:rsidP="00A7340F">
      <w:pPr>
        <w:pStyle w:val="Listparagraphbullets"/>
      </w:pPr>
      <w:r w:rsidRPr="00224095">
        <w:t>signatories need to increase the amount of Australian data contained in their reports.</w:t>
      </w:r>
    </w:p>
    <w:p w14:paraId="176FF2FA" w14:textId="77777777" w:rsidR="00960D0A" w:rsidRPr="00224095" w:rsidRDefault="1C268205" w:rsidP="00A7340F">
      <w:pPr>
        <w:pStyle w:val="Listparagraphbullets"/>
      </w:pPr>
      <w:r w:rsidRPr="00224095">
        <w:t>the current approach to reports is not an effective vehicle to communicate signatory’s measures under the code and report on their performance against the code’s outcomes.</w:t>
      </w:r>
    </w:p>
    <w:p w14:paraId="3CC91CFD" w14:textId="032E2FA0" w:rsidR="00960D0A" w:rsidRPr="00224095" w:rsidRDefault="1C268205" w:rsidP="1C268205">
      <w:pPr>
        <w:rPr>
          <w:b/>
          <w:bCs/>
        </w:rPr>
      </w:pPr>
      <w:r w:rsidRPr="00224095">
        <w:rPr>
          <w:b/>
          <w:bCs/>
        </w:rPr>
        <w:t xml:space="preserve">Independent assessor has raised concerns about </w:t>
      </w:r>
      <w:r w:rsidR="008134FC">
        <w:rPr>
          <w:b/>
          <w:bCs/>
        </w:rPr>
        <w:t xml:space="preserve">voluntary code </w:t>
      </w:r>
      <w:r w:rsidRPr="00224095">
        <w:rPr>
          <w:b/>
          <w:bCs/>
        </w:rPr>
        <w:t>reporting</w:t>
      </w:r>
    </w:p>
    <w:p w14:paraId="0A69EA48" w14:textId="6EF4E9CC" w:rsidR="009C3A24" w:rsidRPr="00224095" w:rsidRDefault="00A01602" w:rsidP="0091164F">
      <w:r w:rsidRPr="00224095">
        <w:t xml:space="preserve">The </w:t>
      </w:r>
      <w:r w:rsidR="1C268205" w:rsidRPr="00224095">
        <w:t xml:space="preserve">DIGI appointed independent assessor of </w:t>
      </w:r>
      <w:r w:rsidRPr="00224095">
        <w:t xml:space="preserve">platform </w:t>
      </w:r>
      <w:r w:rsidR="1C268205" w:rsidRPr="00224095">
        <w:t>transparency reports, Hal Crawford,</w:t>
      </w:r>
      <w:r w:rsidR="00C81ACE">
        <w:t xml:space="preserve"> who</w:t>
      </w:r>
      <w:r w:rsidR="1C268205" w:rsidRPr="00224095">
        <w:t xml:space="preserve"> has also identified metrics as a key area </w:t>
      </w:r>
      <w:r w:rsidRPr="00224095">
        <w:t xml:space="preserve">in need </w:t>
      </w:r>
      <w:r w:rsidR="1C268205" w:rsidRPr="00224095">
        <w:t xml:space="preserve">of improvement. In DIGI’s </w:t>
      </w:r>
      <w:r w:rsidR="008463DA" w:rsidRPr="00224095">
        <w:t xml:space="preserve">2024 </w:t>
      </w:r>
      <w:r w:rsidR="1C268205" w:rsidRPr="00224095">
        <w:t>annual report on the voluntary code, Mr Crawford’s assessment of transparency reports noted</w:t>
      </w:r>
      <w:r w:rsidR="00245F8D" w:rsidRPr="00224095">
        <w:t xml:space="preserve"> that</w:t>
      </w:r>
      <w:r w:rsidR="005B300A" w:rsidRPr="00224095">
        <w:t xml:space="preserve">, </w:t>
      </w:r>
      <w:r w:rsidR="00217E55" w:rsidRPr="00224095">
        <w:t>while</w:t>
      </w:r>
      <w:r w:rsidR="00E95C18" w:rsidRPr="00224095">
        <w:t xml:space="preserve"> improved incrementally</w:t>
      </w:r>
      <w:r w:rsidR="00522F08" w:rsidRPr="00224095">
        <w:t xml:space="preserve"> and provided more context to the </w:t>
      </w:r>
      <w:r w:rsidR="00263949">
        <w:t>s</w:t>
      </w:r>
      <w:r w:rsidR="00522F08" w:rsidRPr="00224095">
        <w:t xml:space="preserve">ignatories </w:t>
      </w:r>
      <w:r w:rsidR="00E178D0" w:rsidRPr="00224095">
        <w:t xml:space="preserve">efforts to reduce </w:t>
      </w:r>
      <w:r w:rsidR="00551F21" w:rsidRPr="00224095">
        <w:t>misinformation and disinformation</w:t>
      </w:r>
      <w:r w:rsidR="00B93F34">
        <w:t>, there continue to be shortcomings in reporting</w:t>
      </w:r>
      <w:r w:rsidR="00EA06E2" w:rsidRPr="00224095">
        <w:t xml:space="preserve">. </w:t>
      </w:r>
      <w:r w:rsidR="00B93F34">
        <w:t>Mr Crawford</w:t>
      </w:r>
      <w:r w:rsidR="00EA06E2" w:rsidRPr="00224095">
        <w:t xml:space="preserve"> also noted that</w:t>
      </w:r>
      <w:r w:rsidR="009C3A24" w:rsidRPr="00224095">
        <w:t>:</w:t>
      </w:r>
      <w:r w:rsidR="00DA2FF4" w:rsidRPr="00224095">
        <w:rPr>
          <w:rStyle w:val="FootnoteReference"/>
        </w:rPr>
        <w:footnoteReference w:id="34"/>
      </w:r>
    </w:p>
    <w:p w14:paraId="1C4D93DD" w14:textId="77777777" w:rsidR="00AB2765" w:rsidRPr="00224095" w:rsidRDefault="00EA06E2" w:rsidP="002A391C">
      <w:pPr>
        <w:pStyle w:val="Quote"/>
      </w:pPr>
      <w:r w:rsidRPr="00224095">
        <w:t>…</w:t>
      </w:r>
      <w:r w:rsidR="00217E55" w:rsidRPr="00224095">
        <w:t>Unfortunately</w:t>
      </w:r>
      <w:r w:rsidR="00A630FC" w:rsidRPr="00224095">
        <w:t>,</w:t>
      </w:r>
      <w:r w:rsidR="00E95C18" w:rsidRPr="00224095">
        <w:t xml:space="preserve"> </w:t>
      </w:r>
      <w:r w:rsidR="00217E55" w:rsidRPr="00224095">
        <w:t>this</w:t>
      </w:r>
      <w:r w:rsidR="00E95C18" w:rsidRPr="00224095">
        <w:t xml:space="preserve"> </w:t>
      </w:r>
      <w:r w:rsidR="00217E55" w:rsidRPr="00224095">
        <w:t>year</w:t>
      </w:r>
      <w:r w:rsidR="00E95C18" w:rsidRPr="00224095">
        <w:t xml:space="preserve"> </w:t>
      </w:r>
      <w:r w:rsidR="00217E55" w:rsidRPr="00224095">
        <w:t>progress</w:t>
      </w:r>
      <w:r w:rsidR="00E95C18" w:rsidRPr="00224095">
        <w:t xml:space="preserve"> </w:t>
      </w:r>
      <w:r w:rsidR="00217E55" w:rsidRPr="00224095">
        <w:t>has</w:t>
      </w:r>
      <w:r w:rsidR="00E95C18" w:rsidRPr="00224095">
        <w:t xml:space="preserve"> </w:t>
      </w:r>
      <w:r w:rsidR="00217E55" w:rsidRPr="00224095">
        <w:t>for</w:t>
      </w:r>
      <w:r w:rsidR="00E95C18" w:rsidRPr="00224095">
        <w:t xml:space="preserve"> </w:t>
      </w:r>
      <w:r w:rsidR="00217E55" w:rsidRPr="00224095">
        <w:t>the</w:t>
      </w:r>
      <w:r w:rsidR="00E95C18" w:rsidRPr="00224095">
        <w:t xml:space="preserve"> </w:t>
      </w:r>
      <w:r w:rsidR="00217E55" w:rsidRPr="00224095">
        <w:t>most</w:t>
      </w:r>
      <w:r w:rsidR="00E95C18" w:rsidRPr="00224095">
        <w:t xml:space="preserve"> </w:t>
      </w:r>
      <w:r w:rsidR="00217E55" w:rsidRPr="00224095">
        <w:t>part stalled</w:t>
      </w:r>
      <w:r w:rsidR="00E178D0" w:rsidRPr="00224095">
        <w:t>.</w:t>
      </w:r>
    </w:p>
    <w:p w14:paraId="672E589A" w14:textId="77777777" w:rsidR="008E68A2" w:rsidRPr="00224095" w:rsidRDefault="00EA06E2" w:rsidP="002A391C">
      <w:pPr>
        <w:pStyle w:val="Quote"/>
      </w:pPr>
      <w:r w:rsidRPr="00224095">
        <w:t xml:space="preserve">…It is of considerable concern when a major Signatory continues to supply only isolated annual points. The reasoning for not providing multi-year data – that it would require contextual commentary – contradicts the core purpose of </w:t>
      </w:r>
      <w:r w:rsidR="008E68A2" w:rsidRPr="00224095">
        <w:t>t</w:t>
      </w:r>
      <w:r w:rsidRPr="00224095">
        <w:t>he</w:t>
      </w:r>
      <w:r w:rsidR="008E68A2" w:rsidRPr="00224095">
        <w:t xml:space="preserve"> </w:t>
      </w:r>
      <w:r w:rsidRPr="00224095">
        <w:t>reporting</w:t>
      </w:r>
      <w:r w:rsidR="008E68A2" w:rsidRPr="00224095">
        <w:t xml:space="preserve"> </w:t>
      </w:r>
      <w:r w:rsidRPr="00224095">
        <w:t xml:space="preserve">regime. </w:t>
      </w:r>
    </w:p>
    <w:p w14:paraId="780A0B8C" w14:textId="77777777" w:rsidR="008E68A2" w:rsidRPr="00224095" w:rsidRDefault="00EA06E2" w:rsidP="002A391C">
      <w:pPr>
        <w:pStyle w:val="Quote"/>
      </w:pPr>
      <w:r w:rsidRPr="00224095">
        <w:t>This</w:t>
      </w:r>
      <w:r w:rsidR="008E68A2" w:rsidRPr="00224095">
        <w:t xml:space="preserve"> </w:t>
      </w:r>
      <w:r w:rsidRPr="00224095">
        <w:t>reluctance</w:t>
      </w:r>
      <w:r w:rsidR="008E68A2" w:rsidRPr="00224095">
        <w:t xml:space="preserve"> </w:t>
      </w:r>
      <w:r w:rsidRPr="00224095">
        <w:t>to</w:t>
      </w:r>
      <w:r w:rsidR="008E68A2" w:rsidRPr="00224095">
        <w:t xml:space="preserve"> </w:t>
      </w:r>
      <w:r w:rsidRPr="00224095">
        <w:t>provide</w:t>
      </w:r>
      <w:r w:rsidR="008E68A2" w:rsidRPr="00224095">
        <w:t xml:space="preserve"> </w:t>
      </w:r>
      <w:r w:rsidRPr="00224095">
        <w:t>accessible</w:t>
      </w:r>
      <w:r w:rsidR="008E68A2" w:rsidRPr="00224095">
        <w:t xml:space="preserve"> </w:t>
      </w:r>
      <w:r w:rsidRPr="00224095">
        <w:t>data,</w:t>
      </w:r>
      <w:r w:rsidR="008E68A2" w:rsidRPr="00224095">
        <w:t xml:space="preserve"> </w:t>
      </w:r>
      <w:r w:rsidRPr="00224095">
        <w:t>which</w:t>
      </w:r>
      <w:r w:rsidR="008E68A2" w:rsidRPr="00224095">
        <w:t xml:space="preserve"> </w:t>
      </w:r>
      <w:r w:rsidRPr="00224095">
        <w:t>in</w:t>
      </w:r>
      <w:r w:rsidR="008E68A2" w:rsidRPr="00224095">
        <w:t xml:space="preserve"> </w:t>
      </w:r>
      <w:r w:rsidRPr="00224095">
        <w:t>any</w:t>
      </w:r>
      <w:r w:rsidR="008E68A2" w:rsidRPr="00224095">
        <w:t xml:space="preserve"> </w:t>
      </w:r>
      <w:r w:rsidRPr="00224095">
        <w:t>case</w:t>
      </w:r>
      <w:r w:rsidR="008E68A2" w:rsidRPr="00224095">
        <w:t xml:space="preserve"> </w:t>
      </w:r>
      <w:r w:rsidRPr="00224095">
        <w:t>is</w:t>
      </w:r>
      <w:r w:rsidR="008E68A2" w:rsidRPr="00224095">
        <w:t xml:space="preserve"> </w:t>
      </w:r>
      <w:r w:rsidRPr="00224095">
        <w:t>publicly</w:t>
      </w:r>
      <w:r w:rsidR="008E68A2" w:rsidRPr="00224095">
        <w:t xml:space="preserve"> </w:t>
      </w:r>
      <w:r w:rsidRPr="00224095">
        <w:t>available</w:t>
      </w:r>
      <w:r w:rsidR="008E68A2" w:rsidRPr="00224095">
        <w:t xml:space="preserve"> </w:t>
      </w:r>
      <w:r w:rsidRPr="00224095">
        <w:t>in</w:t>
      </w:r>
      <w:r w:rsidR="008E68A2" w:rsidRPr="00224095">
        <w:t xml:space="preserve"> </w:t>
      </w:r>
      <w:r w:rsidRPr="00224095">
        <w:t>the</w:t>
      </w:r>
      <w:r w:rsidR="008E68A2" w:rsidRPr="00224095">
        <w:t xml:space="preserve"> </w:t>
      </w:r>
      <w:r w:rsidRPr="00224095">
        <w:t>previous</w:t>
      </w:r>
      <w:r w:rsidR="008E68A2" w:rsidRPr="00224095">
        <w:t xml:space="preserve"> </w:t>
      </w:r>
      <w:r w:rsidRPr="00224095">
        <w:t>reports, also</w:t>
      </w:r>
      <w:r w:rsidR="008E68A2" w:rsidRPr="00224095">
        <w:t xml:space="preserve"> </w:t>
      </w:r>
      <w:r w:rsidRPr="00224095">
        <w:t>contradicts</w:t>
      </w:r>
      <w:r w:rsidR="008E68A2" w:rsidRPr="00224095">
        <w:t xml:space="preserve"> </w:t>
      </w:r>
      <w:r w:rsidRPr="00224095">
        <w:t>the</w:t>
      </w:r>
      <w:r w:rsidR="008E68A2" w:rsidRPr="00224095">
        <w:t xml:space="preserve"> </w:t>
      </w:r>
      <w:r w:rsidRPr="00224095">
        <w:t>recommendations</w:t>
      </w:r>
      <w:r w:rsidR="008E68A2" w:rsidRPr="00224095">
        <w:t xml:space="preserve"> </w:t>
      </w:r>
      <w:r w:rsidRPr="00224095">
        <w:t>of</w:t>
      </w:r>
      <w:r w:rsidR="008E68A2" w:rsidRPr="00224095">
        <w:t xml:space="preserve"> </w:t>
      </w:r>
      <w:r w:rsidRPr="00224095">
        <w:t>the</w:t>
      </w:r>
      <w:r w:rsidR="008E68A2" w:rsidRPr="00224095">
        <w:t xml:space="preserve"> </w:t>
      </w:r>
      <w:r w:rsidRPr="00224095">
        <w:t>Australian</w:t>
      </w:r>
      <w:r w:rsidR="008E68A2" w:rsidRPr="00224095">
        <w:t xml:space="preserve"> </w:t>
      </w:r>
      <w:r w:rsidRPr="00224095">
        <w:t>Communications</w:t>
      </w:r>
      <w:r w:rsidR="008E68A2" w:rsidRPr="00224095">
        <w:t xml:space="preserve"> </w:t>
      </w:r>
      <w:r w:rsidRPr="00224095">
        <w:t>and</w:t>
      </w:r>
      <w:r w:rsidR="008E68A2" w:rsidRPr="00224095">
        <w:t xml:space="preserve"> </w:t>
      </w:r>
      <w:r w:rsidRPr="00224095">
        <w:t>Media</w:t>
      </w:r>
      <w:r w:rsidR="008E68A2" w:rsidRPr="00224095">
        <w:t xml:space="preserve"> </w:t>
      </w:r>
      <w:r w:rsidRPr="00224095">
        <w:t>Authority</w:t>
      </w:r>
      <w:r w:rsidR="008E68A2" w:rsidRPr="00224095">
        <w:t xml:space="preserve"> </w:t>
      </w:r>
      <w:r w:rsidRPr="00224095">
        <w:t>(ACMA) in</w:t>
      </w:r>
      <w:r w:rsidR="008E68A2" w:rsidRPr="00224095">
        <w:t xml:space="preserve"> </w:t>
      </w:r>
      <w:r w:rsidRPr="00224095">
        <w:t>its</w:t>
      </w:r>
      <w:r w:rsidR="008E68A2" w:rsidRPr="00224095">
        <w:t xml:space="preserve"> </w:t>
      </w:r>
      <w:r w:rsidRPr="00224095">
        <w:t>second</w:t>
      </w:r>
      <w:r w:rsidR="008E68A2" w:rsidRPr="00224095">
        <w:t xml:space="preserve"> </w:t>
      </w:r>
      <w:r w:rsidRPr="00224095">
        <w:t>report</w:t>
      </w:r>
      <w:r w:rsidR="008E68A2" w:rsidRPr="00224095">
        <w:t xml:space="preserve"> </w:t>
      </w:r>
      <w:r w:rsidRPr="00224095">
        <w:t>to</w:t>
      </w:r>
      <w:r w:rsidR="008E68A2" w:rsidRPr="00224095">
        <w:t xml:space="preserve"> </w:t>
      </w:r>
      <w:r w:rsidRPr="00224095">
        <w:t>government</w:t>
      </w:r>
      <w:r w:rsidR="006C6FF7" w:rsidRPr="00224095">
        <w:t xml:space="preserve"> </w:t>
      </w:r>
      <w:r w:rsidRPr="00224095">
        <w:t>(July2023).</w:t>
      </w:r>
    </w:p>
    <w:p w14:paraId="3469E083" w14:textId="77777777" w:rsidR="006C6FF7" w:rsidRPr="00224095" w:rsidRDefault="006C6FF7" w:rsidP="003C7341">
      <w:pPr>
        <w:keepNext/>
        <w:keepLines/>
      </w:pPr>
      <w:r w:rsidRPr="00224095">
        <w:t>Additionally, it was noted again that:</w:t>
      </w:r>
      <w:r w:rsidR="00205615" w:rsidRPr="00224095">
        <w:rPr>
          <w:rStyle w:val="FootnoteReference"/>
        </w:rPr>
        <w:footnoteReference w:id="35"/>
      </w:r>
    </w:p>
    <w:p w14:paraId="5CD6D5BC" w14:textId="77777777" w:rsidR="006C6FF7" w:rsidRPr="00224095" w:rsidRDefault="00FE1FAB" w:rsidP="00FE1FAB">
      <w:pPr>
        <w:pStyle w:val="Quote"/>
      </w:pPr>
      <w:r w:rsidRPr="00224095">
        <w:t>.</w:t>
      </w:r>
      <w:r w:rsidR="00205615" w:rsidRPr="00224095">
        <w:t>.</w:t>
      </w:r>
      <w:r w:rsidRPr="00224095">
        <w:t>.it has been a recurring recommendation, both of ACMA and this auditor, that</w:t>
      </w:r>
      <w:r w:rsidR="00CB3BB5" w:rsidRPr="00224095">
        <w:t xml:space="preserve"> </w:t>
      </w:r>
      <w:r w:rsidRPr="00224095">
        <w:t>Signatories</w:t>
      </w:r>
      <w:r w:rsidR="00CB3BB5" w:rsidRPr="00224095">
        <w:t xml:space="preserve"> </w:t>
      </w:r>
      <w:r w:rsidRPr="00224095">
        <w:t>formally</w:t>
      </w:r>
      <w:r w:rsidR="00CB3BB5" w:rsidRPr="00224095">
        <w:t xml:space="preserve"> </w:t>
      </w:r>
      <w:r w:rsidRPr="00224095">
        <w:t>commit</w:t>
      </w:r>
      <w:r w:rsidR="00CB3BB5" w:rsidRPr="00224095">
        <w:t xml:space="preserve"> </w:t>
      </w:r>
      <w:r w:rsidRPr="00224095">
        <w:t>to</w:t>
      </w:r>
      <w:r w:rsidR="00CB3BB5" w:rsidRPr="00224095">
        <w:t xml:space="preserve"> </w:t>
      </w:r>
      <w:r w:rsidRPr="00224095">
        <w:t>internally</w:t>
      </w:r>
      <w:r w:rsidR="00CB3BB5" w:rsidRPr="00224095">
        <w:t xml:space="preserve"> </w:t>
      </w:r>
      <w:r w:rsidRPr="00224095">
        <w:t>consistent</w:t>
      </w:r>
      <w:r w:rsidR="00CB3BB5" w:rsidRPr="00224095">
        <w:t xml:space="preserve"> </w:t>
      </w:r>
      <w:r w:rsidRPr="00224095">
        <w:t>Key</w:t>
      </w:r>
      <w:r w:rsidR="00CB3BB5" w:rsidRPr="00224095">
        <w:t xml:space="preserve"> </w:t>
      </w:r>
      <w:r w:rsidRPr="00224095">
        <w:t>Performance</w:t>
      </w:r>
      <w:r w:rsidR="00CB3BB5" w:rsidRPr="00224095">
        <w:t xml:space="preserve"> </w:t>
      </w:r>
      <w:r w:rsidRPr="00224095">
        <w:t>Indicators</w:t>
      </w:r>
      <w:r w:rsidR="00CB3BB5" w:rsidRPr="00224095">
        <w:t xml:space="preserve"> </w:t>
      </w:r>
      <w:r w:rsidRPr="00224095">
        <w:t>(KPIs).</w:t>
      </w:r>
      <w:r w:rsidR="00CB3BB5" w:rsidRPr="00224095">
        <w:t xml:space="preserve"> </w:t>
      </w:r>
      <w:r w:rsidRPr="00224095">
        <w:t>The</w:t>
      </w:r>
      <w:r w:rsidR="00CB3BB5" w:rsidRPr="00224095">
        <w:t xml:space="preserve"> </w:t>
      </w:r>
      <w:r w:rsidRPr="00224095">
        <w:t>fact this</w:t>
      </w:r>
      <w:r w:rsidR="00CB3BB5" w:rsidRPr="00224095">
        <w:t xml:space="preserve"> </w:t>
      </w:r>
      <w:r w:rsidRPr="00224095">
        <w:t>has</w:t>
      </w:r>
      <w:r w:rsidR="00CB3BB5" w:rsidRPr="00224095">
        <w:t xml:space="preserve"> </w:t>
      </w:r>
      <w:r w:rsidRPr="00224095">
        <w:t>not</w:t>
      </w:r>
      <w:r w:rsidR="00CB3BB5" w:rsidRPr="00224095">
        <w:t xml:space="preserve"> </w:t>
      </w:r>
      <w:r w:rsidRPr="00224095">
        <w:t>happened</w:t>
      </w:r>
      <w:r w:rsidR="00CB3BB5" w:rsidRPr="00224095">
        <w:t xml:space="preserve"> </w:t>
      </w:r>
      <w:r w:rsidRPr="00224095">
        <w:t>is</w:t>
      </w:r>
      <w:r w:rsidR="00CB3BB5" w:rsidRPr="00224095">
        <w:t xml:space="preserve"> </w:t>
      </w:r>
      <w:r w:rsidRPr="00224095">
        <w:t>an</w:t>
      </w:r>
      <w:r w:rsidR="00CB3BB5" w:rsidRPr="00224095">
        <w:t xml:space="preserve"> </w:t>
      </w:r>
      <w:r w:rsidRPr="00224095">
        <w:t>indicator</w:t>
      </w:r>
      <w:r w:rsidR="00CB3BB5" w:rsidRPr="00224095">
        <w:t xml:space="preserve"> </w:t>
      </w:r>
      <w:r w:rsidRPr="00224095">
        <w:t>that,</w:t>
      </w:r>
      <w:r w:rsidR="00CB3BB5" w:rsidRPr="00224095">
        <w:t xml:space="preserve"> </w:t>
      </w:r>
      <w:r w:rsidRPr="00224095">
        <w:t>as</w:t>
      </w:r>
      <w:r w:rsidR="00CB3BB5" w:rsidRPr="00224095">
        <w:t xml:space="preserve"> </w:t>
      </w:r>
      <w:r w:rsidRPr="00224095">
        <w:t>stated, improvement</w:t>
      </w:r>
      <w:r w:rsidR="00CB3BB5" w:rsidRPr="00224095">
        <w:t xml:space="preserve"> </w:t>
      </w:r>
      <w:r w:rsidRPr="00224095">
        <w:t>of</w:t>
      </w:r>
      <w:r w:rsidR="00CB3BB5" w:rsidRPr="00224095">
        <w:t xml:space="preserve"> </w:t>
      </w:r>
      <w:r w:rsidRPr="00224095">
        <w:t>the</w:t>
      </w:r>
      <w:r w:rsidR="00CB3BB5" w:rsidRPr="00224095">
        <w:t xml:space="preserve"> </w:t>
      </w:r>
      <w:r w:rsidRPr="00224095">
        <w:t>reporting</w:t>
      </w:r>
      <w:r w:rsidR="00CB3BB5" w:rsidRPr="00224095">
        <w:t xml:space="preserve"> </w:t>
      </w:r>
      <w:r w:rsidRPr="00224095">
        <w:t>regime</w:t>
      </w:r>
      <w:r w:rsidR="00CB3BB5" w:rsidRPr="00224095">
        <w:t xml:space="preserve"> </w:t>
      </w:r>
      <w:r w:rsidRPr="00224095">
        <w:t>has</w:t>
      </w:r>
      <w:r w:rsidR="00CB3BB5" w:rsidRPr="00224095">
        <w:t xml:space="preserve"> </w:t>
      </w:r>
      <w:r w:rsidRPr="00224095">
        <w:t>stalled.</w:t>
      </w:r>
    </w:p>
    <w:p w14:paraId="38D26676" w14:textId="77777777" w:rsidR="00A630FC" w:rsidRPr="00224095" w:rsidRDefault="00A630FC" w:rsidP="00E95DC0">
      <w:pPr>
        <w:keepNext/>
        <w:keepLines/>
        <w:rPr>
          <w:b/>
          <w:bCs/>
        </w:rPr>
      </w:pPr>
    </w:p>
    <w:p w14:paraId="7AB19C8C" w14:textId="5B44C382" w:rsidR="00AB2765" w:rsidRPr="00224095" w:rsidRDefault="1C268205" w:rsidP="00E95DC0">
      <w:pPr>
        <w:keepNext/>
        <w:keepLines/>
        <w:rPr>
          <w:b/>
          <w:bCs/>
        </w:rPr>
      </w:pPr>
      <w:r w:rsidRPr="00224095">
        <w:rPr>
          <w:b/>
          <w:bCs/>
        </w:rPr>
        <w:t xml:space="preserve">Concerns by </w:t>
      </w:r>
      <w:r w:rsidR="00C34952">
        <w:rPr>
          <w:b/>
          <w:bCs/>
        </w:rPr>
        <w:t xml:space="preserve">an </w:t>
      </w:r>
      <w:r w:rsidRPr="00224095">
        <w:rPr>
          <w:b/>
          <w:bCs/>
        </w:rPr>
        <w:t>advocacy organisation</w:t>
      </w:r>
      <w:r w:rsidR="008134FC">
        <w:rPr>
          <w:b/>
          <w:bCs/>
        </w:rPr>
        <w:t xml:space="preserve"> about the voluntary code</w:t>
      </w:r>
    </w:p>
    <w:p w14:paraId="0ACFA558" w14:textId="34E10E66" w:rsidR="00E314C2" w:rsidRPr="00224095" w:rsidRDefault="00C97B37" w:rsidP="00AB2765">
      <w:r w:rsidRPr="00224095">
        <w:t>In March 202</w:t>
      </w:r>
      <w:r w:rsidR="00B525DB" w:rsidRPr="00224095">
        <w:t>4</w:t>
      </w:r>
      <w:r w:rsidRPr="00224095">
        <w:t xml:space="preserve">, Reset.Tech Australia </w:t>
      </w:r>
      <w:r w:rsidR="00B525DB" w:rsidRPr="00224095">
        <w:t>complained to DIGI about concerns they had about the truthfulness of claims by Meta in their 2023 transparency reports</w:t>
      </w:r>
      <w:r w:rsidR="003C7341" w:rsidRPr="00224095">
        <w:t>.</w:t>
      </w:r>
      <w:r w:rsidR="00B525DB" w:rsidRPr="00224095">
        <w:rPr>
          <w:rStyle w:val="FootnoteReference"/>
        </w:rPr>
        <w:footnoteReference w:id="36"/>
      </w:r>
      <w:r w:rsidR="00945C9F" w:rsidRPr="00224095">
        <w:t xml:space="preserve"> Reset.Tech Australia</w:t>
      </w:r>
      <w:r w:rsidR="00A70765" w:rsidRPr="00224095">
        <w:t xml:space="preserve"> was</w:t>
      </w:r>
      <w:r w:rsidR="005C47E6" w:rsidRPr="00224095">
        <w:t xml:space="preserve"> concerned that Meta </w:t>
      </w:r>
      <w:r w:rsidR="00C661EB" w:rsidRPr="00224095">
        <w:lastRenderedPageBreak/>
        <w:t>overstated</w:t>
      </w:r>
      <w:r w:rsidR="005C47E6" w:rsidRPr="00224095">
        <w:t xml:space="preserve"> the efficacy of their content matching system for posts that are similar but not exact to posts that have been fact-checked.</w:t>
      </w:r>
      <w:r w:rsidR="00383AF7" w:rsidRPr="00224095">
        <w:t xml:space="preserve"> </w:t>
      </w:r>
      <w:r w:rsidR="003F4A95" w:rsidRPr="00224095">
        <w:t xml:space="preserve">An example </w:t>
      </w:r>
      <w:r w:rsidR="00E314C2" w:rsidRPr="00224095">
        <w:t xml:space="preserve">of alleged false content identification problem is set out in </w:t>
      </w:r>
      <w:r w:rsidR="00E314C2" w:rsidRPr="00224095">
        <w:fldChar w:fldCharType="begin"/>
      </w:r>
      <w:r w:rsidR="00E314C2" w:rsidRPr="00224095">
        <w:instrText xml:space="preserve"> REF _Ref171697077 \h </w:instrText>
      </w:r>
      <w:r w:rsidR="00E314C2" w:rsidRPr="00224095">
        <w:fldChar w:fldCharType="separate"/>
      </w:r>
      <w:r w:rsidR="00836297" w:rsidRPr="00224095">
        <w:t xml:space="preserve">Table </w:t>
      </w:r>
      <w:r w:rsidR="00836297">
        <w:rPr>
          <w:noProof/>
        </w:rPr>
        <w:t>1</w:t>
      </w:r>
      <w:r w:rsidR="00E314C2" w:rsidRPr="00224095">
        <w:fldChar w:fldCharType="end"/>
      </w:r>
      <w:r w:rsidR="00E314C2" w:rsidRPr="00224095">
        <w:t xml:space="preserve">. </w:t>
      </w:r>
    </w:p>
    <w:p w14:paraId="5B06C575" w14:textId="77777777" w:rsidR="00EF0FD5" w:rsidRPr="00224095" w:rsidRDefault="00383AF7" w:rsidP="00AB2765">
      <w:r w:rsidRPr="00B80844">
        <w:t xml:space="preserve">The matter of their complaint </w:t>
      </w:r>
      <w:r w:rsidR="00F51EDF" w:rsidRPr="00B80844">
        <w:t>went beyond Meta with an</w:t>
      </w:r>
      <w:r w:rsidR="0026269A" w:rsidRPr="00B80844">
        <w:t xml:space="preserve"> aim to </w:t>
      </w:r>
      <w:r w:rsidR="009D70B9" w:rsidRPr="00B80844">
        <w:t xml:space="preserve">test </w:t>
      </w:r>
      <w:r w:rsidRPr="00B80844">
        <w:t>how truthful the voluntary code require</w:t>
      </w:r>
      <w:r w:rsidR="00F51EDF" w:rsidRPr="00B80844">
        <w:t>d</w:t>
      </w:r>
      <w:r w:rsidRPr="00B80844">
        <w:t xml:space="preserve"> transparency reports to be</w:t>
      </w:r>
      <w:r w:rsidR="009D70B9" w:rsidRPr="00B80844">
        <w:t>.</w:t>
      </w:r>
      <w:r w:rsidR="00676E2B" w:rsidRPr="00224095">
        <w:t xml:space="preserve"> </w:t>
      </w:r>
      <w:r w:rsidR="00EB7F71" w:rsidRPr="00224095">
        <w:t xml:space="preserve">DIGI’s </w:t>
      </w:r>
      <w:r w:rsidR="00795A40" w:rsidRPr="00224095">
        <w:t>independent complaints committee dismissed the complaint in April 2024</w:t>
      </w:r>
      <w:r w:rsidR="003C7341" w:rsidRPr="00224095">
        <w:t>.</w:t>
      </w:r>
      <w:r w:rsidR="00C95597" w:rsidRPr="00224095">
        <w:rPr>
          <w:rStyle w:val="FootnoteReference"/>
        </w:rPr>
        <w:footnoteReference w:id="37"/>
      </w:r>
    </w:p>
    <w:p w14:paraId="2DD204F4" w14:textId="058F89AC" w:rsidR="00676E2B" w:rsidRPr="00224095" w:rsidRDefault="00676E2B" w:rsidP="00676E2B">
      <w:pPr>
        <w:pStyle w:val="Caption"/>
        <w:keepNext/>
      </w:pPr>
      <w:bookmarkStart w:id="28" w:name="_Ref171697077"/>
      <w:bookmarkStart w:id="29" w:name="_Toc176335042"/>
      <w:r w:rsidRPr="00224095">
        <w:t xml:space="preserve">Table </w:t>
      </w:r>
      <w:fldSimple w:instr=" SEQ Table \* ARABIC ">
        <w:r w:rsidR="00836297">
          <w:rPr>
            <w:noProof/>
          </w:rPr>
          <w:t>1</w:t>
        </w:r>
      </w:fldSimple>
      <w:bookmarkEnd w:id="28"/>
      <w:r w:rsidRPr="00224095">
        <w:t xml:space="preserve">: </w:t>
      </w:r>
      <w:r w:rsidR="003F4A95" w:rsidRPr="00224095">
        <w:t xml:space="preserve">Example of </w:t>
      </w:r>
      <w:r w:rsidR="00E314C2" w:rsidRPr="00224095">
        <w:t>alleged false content identification problem</w:t>
      </w:r>
      <w:bookmarkEnd w:id="29"/>
    </w:p>
    <w:tbl>
      <w:tblPr>
        <w:tblStyle w:val="DefaultTable1"/>
        <w:tblW w:w="0" w:type="auto"/>
        <w:tblLook w:val="04A0" w:firstRow="1" w:lastRow="0" w:firstColumn="1" w:lastColumn="0" w:noHBand="0" w:noVBand="1"/>
        <w:tblCaption w:val="An example of alleged  false content identification problem"/>
        <w:tblDescription w:val="The claim that Russia and Australia are the only two countries still considered sovereign was disproved by AAP fact-check. Variations in the language of this claim resulted in the labelling or non-labelling of the claim as false."/>
      </w:tblPr>
      <w:tblGrid>
        <w:gridCol w:w="3284"/>
        <w:gridCol w:w="3285"/>
        <w:gridCol w:w="3285"/>
      </w:tblGrid>
      <w:tr w:rsidR="005C47E6" w:rsidRPr="00224095" w14:paraId="6E4A1541" w14:textId="77777777" w:rsidTr="009640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4" w:type="dxa"/>
          </w:tcPr>
          <w:p w14:paraId="6D14CA3F" w14:textId="77777777" w:rsidR="005C47E6" w:rsidRPr="00224095" w:rsidRDefault="1C268205" w:rsidP="1C268205">
            <w:pPr>
              <w:suppressAutoHyphens w:val="0"/>
              <w:spacing w:after="150"/>
            </w:pPr>
            <w:r w:rsidRPr="00224095">
              <w:rPr>
                <w:rStyle w:val="Strong"/>
              </w:rPr>
              <w:t xml:space="preserve">Claim </w:t>
            </w:r>
            <w:r w:rsidR="003F4A95" w:rsidRPr="00224095">
              <w:rPr>
                <w:rStyle w:val="Strong"/>
              </w:rPr>
              <w:t xml:space="preserve">disproved </w:t>
            </w:r>
            <w:r w:rsidRPr="00224095">
              <w:rPr>
                <w:rStyle w:val="Strong"/>
              </w:rPr>
              <w:t>by AAP Fact-Check</w:t>
            </w:r>
          </w:p>
        </w:tc>
        <w:tc>
          <w:tcPr>
            <w:tcW w:w="3285" w:type="dxa"/>
          </w:tcPr>
          <w:p w14:paraId="519FC946" w14:textId="77777777" w:rsidR="005C47E6" w:rsidRPr="00224095" w:rsidRDefault="005C47E6" w:rsidP="00676E2B">
            <w:pPr>
              <w:suppressAutoHyphens w:val="0"/>
              <w:spacing w:after="150"/>
              <w:cnfStyle w:val="100000000000" w:firstRow="1" w:lastRow="0" w:firstColumn="0" w:lastColumn="0" w:oddVBand="0" w:evenVBand="0" w:oddHBand="0" w:evenHBand="0" w:firstRowFirstColumn="0" w:firstRowLastColumn="0" w:lastRowFirstColumn="0" w:lastRowLastColumn="0"/>
            </w:pPr>
            <w:r w:rsidRPr="00224095">
              <w:rPr>
                <w:rStyle w:val="Strong"/>
              </w:rPr>
              <w:t xml:space="preserve">Language </w:t>
            </w:r>
            <w:r w:rsidR="005B0B19" w:rsidRPr="00224095">
              <w:rPr>
                <w:rStyle w:val="Strong"/>
              </w:rPr>
              <w:t>f</w:t>
            </w:r>
            <w:r w:rsidRPr="00224095">
              <w:rPr>
                <w:rStyle w:val="Strong"/>
              </w:rPr>
              <w:t xml:space="preserve">rom </w:t>
            </w:r>
            <w:r w:rsidR="003F4A95" w:rsidRPr="00224095">
              <w:rPr>
                <w:rStyle w:val="Strong"/>
              </w:rPr>
              <w:t>original post in referral to</w:t>
            </w:r>
            <w:r w:rsidRPr="00224095">
              <w:rPr>
                <w:rStyle w:val="Strong"/>
              </w:rPr>
              <w:t xml:space="preserve"> Fact-Checkers</w:t>
            </w:r>
            <w:r w:rsidR="00F51EDF" w:rsidRPr="00224095">
              <w:rPr>
                <w:rStyle w:val="Strong"/>
              </w:rPr>
              <w:t xml:space="preserve"> – </w:t>
            </w:r>
            <w:r w:rsidR="003F4A95" w:rsidRPr="00224095">
              <w:rPr>
                <w:rStyle w:val="Strong"/>
              </w:rPr>
              <w:t xml:space="preserve">labelled </w:t>
            </w:r>
            <w:r w:rsidR="00F51EDF" w:rsidRPr="00224095">
              <w:rPr>
                <w:rStyle w:val="Strong"/>
              </w:rPr>
              <w:t>as false</w:t>
            </w:r>
          </w:p>
        </w:tc>
        <w:tc>
          <w:tcPr>
            <w:tcW w:w="3285" w:type="dxa"/>
          </w:tcPr>
          <w:p w14:paraId="79F95BF7" w14:textId="77777777" w:rsidR="005C47E6" w:rsidRPr="00224095" w:rsidRDefault="005C47E6" w:rsidP="00676E2B">
            <w:pPr>
              <w:suppressAutoHyphens w:val="0"/>
              <w:spacing w:after="150"/>
              <w:cnfStyle w:val="100000000000" w:firstRow="1" w:lastRow="0" w:firstColumn="0" w:lastColumn="0" w:oddVBand="0" w:evenVBand="0" w:oddHBand="0" w:evenHBand="0" w:firstRowFirstColumn="0" w:firstRowLastColumn="0" w:lastRowFirstColumn="0" w:lastRowLastColumn="0"/>
            </w:pPr>
            <w:r w:rsidRPr="00224095">
              <w:rPr>
                <w:rStyle w:val="Strong"/>
              </w:rPr>
              <w:t xml:space="preserve">Another </w:t>
            </w:r>
            <w:r w:rsidR="003F4A95" w:rsidRPr="00224095">
              <w:rPr>
                <w:rStyle w:val="Strong"/>
              </w:rPr>
              <w:t xml:space="preserve">post </w:t>
            </w:r>
            <w:r w:rsidR="00F51EDF" w:rsidRPr="00224095">
              <w:rPr>
                <w:rStyle w:val="Strong"/>
              </w:rPr>
              <w:t xml:space="preserve">– </w:t>
            </w:r>
            <w:r w:rsidR="003F4A95" w:rsidRPr="00224095">
              <w:rPr>
                <w:rStyle w:val="Strong"/>
              </w:rPr>
              <w:t>not labelled</w:t>
            </w:r>
          </w:p>
        </w:tc>
      </w:tr>
      <w:tr w:rsidR="005C47E6" w:rsidRPr="00224095" w14:paraId="78250B8D" w14:textId="77777777" w:rsidTr="0096402A">
        <w:tc>
          <w:tcPr>
            <w:cnfStyle w:val="001000000000" w:firstRow="0" w:lastRow="0" w:firstColumn="1" w:lastColumn="0" w:oddVBand="0" w:evenVBand="0" w:oddHBand="0" w:evenHBand="0" w:firstRowFirstColumn="0" w:firstRowLastColumn="0" w:lastRowFirstColumn="0" w:lastRowLastColumn="0"/>
            <w:tcW w:w="3284" w:type="dxa"/>
          </w:tcPr>
          <w:p w14:paraId="2B1E48A3" w14:textId="77777777" w:rsidR="005C47E6" w:rsidRPr="00224095" w:rsidRDefault="005C47E6" w:rsidP="1C268205">
            <w:r w:rsidRPr="00224095">
              <w:rPr>
                <w:color w:val="000000"/>
                <w:shd w:val="clear" w:color="auto" w:fill="FFFFFF"/>
              </w:rPr>
              <w:t>Russia and Australia are the only two countries still considered sovereign</w:t>
            </w:r>
          </w:p>
        </w:tc>
        <w:tc>
          <w:tcPr>
            <w:tcW w:w="3285" w:type="dxa"/>
          </w:tcPr>
          <w:p w14:paraId="43D56FF4" w14:textId="77777777" w:rsidR="005C47E6" w:rsidRPr="00224095" w:rsidRDefault="005C47E6" w:rsidP="1C268205">
            <w:pPr>
              <w:cnfStyle w:val="000000000000" w:firstRow="0" w:lastRow="0" w:firstColumn="0" w:lastColumn="0" w:oddVBand="0" w:evenVBand="0" w:oddHBand="0" w:evenHBand="0" w:firstRowFirstColumn="0" w:firstRowLastColumn="0" w:lastRowFirstColumn="0" w:lastRowLastColumn="0"/>
            </w:pPr>
            <w:r w:rsidRPr="00224095">
              <w:rPr>
                <w:color w:val="000000"/>
                <w:shd w:val="clear" w:color="auto" w:fill="FFFFFF"/>
              </w:rPr>
              <w:t>“Did you know ONLY 2 countries are still considered Sovereign? Russia &amp; Australia”</w:t>
            </w:r>
          </w:p>
        </w:tc>
        <w:tc>
          <w:tcPr>
            <w:tcW w:w="3285" w:type="dxa"/>
          </w:tcPr>
          <w:p w14:paraId="6E34BC34" w14:textId="77777777" w:rsidR="005C47E6" w:rsidRPr="00224095" w:rsidRDefault="005C47E6" w:rsidP="1C268205">
            <w:pPr>
              <w:cnfStyle w:val="000000000000" w:firstRow="0" w:lastRow="0" w:firstColumn="0" w:lastColumn="0" w:oddVBand="0" w:evenVBand="0" w:oddHBand="0" w:evenHBand="0" w:firstRowFirstColumn="0" w:firstRowLastColumn="0" w:lastRowFirstColumn="0" w:lastRowLastColumn="0"/>
            </w:pPr>
            <w:r w:rsidRPr="00224095">
              <w:rPr>
                <w:color w:val="000000"/>
                <w:shd w:val="clear" w:color="auto" w:fill="FFFFFF"/>
              </w:rPr>
              <w:t>“There’s only two countries that are still sovereign in the world. Australia and Russia”</w:t>
            </w:r>
          </w:p>
        </w:tc>
      </w:tr>
    </w:tbl>
    <w:p w14:paraId="40391962" w14:textId="77777777" w:rsidR="005C47E6" w:rsidRPr="00224095" w:rsidRDefault="0030726B" w:rsidP="2D030699">
      <w:pPr>
        <w:pStyle w:val="Sourcenotes"/>
        <w:rPr>
          <w:lang w:val="en-AU"/>
        </w:rPr>
      </w:pPr>
      <w:r w:rsidRPr="00224095">
        <w:rPr>
          <w:lang w:val="en-AU"/>
        </w:rPr>
        <w:t>Source: Reset.Tech Australia</w:t>
      </w:r>
      <w:r w:rsidRPr="00224095">
        <w:rPr>
          <w:rStyle w:val="FootnoteReference"/>
          <w:lang w:val="en-AU"/>
        </w:rPr>
        <w:footnoteReference w:id="38"/>
      </w:r>
    </w:p>
    <w:p w14:paraId="698F9380" w14:textId="77777777" w:rsidR="003F25BE" w:rsidRPr="00224095" w:rsidRDefault="00626BE4" w:rsidP="00626BE4">
      <w:r w:rsidRPr="00224095">
        <w:t xml:space="preserve">Reset.Tech released a policy briefing in April 2024, </w:t>
      </w:r>
      <w:r w:rsidR="002B42D1" w:rsidRPr="00224095">
        <w:t xml:space="preserve">which sought to </w:t>
      </w:r>
      <w:r w:rsidR="00957DF6" w:rsidRPr="00224095">
        <w:t xml:space="preserve">provide a discussion to </w:t>
      </w:r>
      <w:r w:rsidR="002B42D1" w:rsidRPr="00224095">
        <w:t xml:space="preserve">‘advance the thinking </w:t>
      </w:r>
      <w:r w:rsidR="00B848B1" w:rsidRPr="00224095">
        <w:t>on best-practice transparency reporting and metrics specifically’</w:t>
      </w:r>
      <w:r w:rsidR="00957DF6" w:rsidRPr="00224095">
        <w:t>.</w:t>
      </w:r>
      <w:r w:rsidR="00957DF6" w:rsidRPr="00224095">
        <w:rPr>
          <w:rStyle w:val="FootnoteReference"/>
        </w:rPr>
        <w:footnoteReference w:id="39"/>
      </w:r>
      <w:r w:rsidR="00545C81" w:rsidRPr="00224095">
        <w:t xml:space="preserve"> Three key recommendations </w:t>
      </w:r>
      <w:r w:rsidR="008A64B6" w:rsidRPr="00224095">
        <w:t>were presented. These were:</w:t>
      </w:r>
      <w:r w:rsidR="008A64B6" w:rsidRPr="00224095">
        <w:rPr>
          <w:rStyle w:val="FootnoteReference"/>
        </w:rPr>
        <w:footnoteReference w:id="40"/>
      </w:r>
    </w:p>
    <w:p w14:paraId="441A799B" w14:textId="77777777" w:rsidR="008A64B6" w:rsidRPr="00224095" w:rsidRDefault="008A64B6" w:rsidP="00E17DA9">
      <w:pPr>
        <w:pStyle w:val="ListNumbered1"/>
        <w:numPr>
          <w:ilvl w:val="0"/>
          <w:numId w:val="60"/>
        </w:numPr>
        <w:rPr>
          <w:lang w:val="en-AU"/>
        </w:rPr>
      </w:pPr>
      <w:r w:rsidRPr="00224095">
        <w:rPr>
          <w:lang w:val="en-AU"/>
        </w:rPr>
        <w:t xml:space="preserve">Transparency must be </w:t>
      </w:r>
      <w:r w:rsidR="00805378" w:rsidRPr="00224095">
        <w:rPr>
          <w:lang w:val="en-AU"/>
        </w:rPr>
        <w:t>considered</w:t>
      </w:r>
      <w:r w:rsidRPr="00224095">
        <w:rPr>
          <w:lang w:val="en-AU"/>
        </w:rPr>
        <w:t xml:space="preserve"> as an integral pillar of effective digital regulation</w:t>
      </w:r>
      <w:r w:rsidR="00E17DA9" w:rsidRPr="00224095">
        <w:rPr>
          <w:lang w:val="en-AU"/>
        </w:rPr>
        <w:t>.</w:t>
      </w:r>
    </w:p>
    <w:p w14:paraId="46B7FC8F" w14:textId="77777777" w:rsidR="00E17DA9" w:rsidRPr="00224095" w:rsidRDefault="00E17DA9" w:rsidP="00E17DA9">
      <w:pPr>
        <w:pStyle w:val="ListNumbered1"/>
        <w:numPr>
          <w:ilvl w:val="0"/>
          <w:numId w:val="60"/>
        </w:numPr>
        <w:rPr>
          <w:lang w:val="en-AU"/>
        </w:rPr>
      </w:pPr>
      <w:r w:rsidRPr="00224095">
        <w:rPr>
          <w:lang w:val="en-AU"/>
        </w:rPr>
        <w:t xml:space="preserve">Regulatory mandates </w:t>
      </w:r>
      <w:r w:rsidR="00733486" w:rsidRPr="00224095">
        <w:rPr>
          <w:lang w:val="en-AU"/>
        </w:rPr>
        <w:t xml:space="preserve">for publishing </w:t>
      </w:r>
      <w:r w:rsidR="00805378" w:rsidRPr="00224095">
        <w:rPr>
          <w:lang w:val="en-AU"/>
        </w:rPr>
        <w:t>transparency</w:t>
      </w:r>
      <w:r w:rsidR="00733486" w:rsidRPr="00224095">
        <w:rPr>
          <w:lang w:val="en-AU"/>
        </w:rPr>
        <w:t xml:space="preserve"> reports must include a detailed set of metrics.</w:t>
      </w:r>
    </w:p>
    <w:p w14:paraId="1B60DE35" w14:textId="77777777" w:rsidR="00733486" w:rsidRPr="00224095" w:rsidRDefault="00805378" w:rsidP="00E17DA9">
      <w:pPr>
        <w:pStyle w:val="ListNumbered1"/>
        <w:numPr>
          <w:ilvl w:val="0"/>
          <w:numId w:val="60"/>
        </w:numPr>
        <w:rPr>
          <w:lang w:val="en-AU"/>
        </w:rPr>
      </w:pPr>
      <w:r w:rsidRPr="00224095">
        <w:rPr>
          <w:lang w:val="en-AU"/>
        </w:rPr>
        <w:t>Broader</w:t>
      </w:r>
      <w:r w:rsidR="00733486" w:rsidRPr="00224095">
        <w:rPr>
          <w:lang w:val="en-AU"/>
        </w:rPr>
        <w:t xml:space="preserve"> transparency frameworks should be </w:t>
      </w:r>
      <w:r w:rsidRPr="00224095">
        <w:rPr>
          <w:lang w:val="en-AU"/>
        </w:rPr>
        <w:t>considered</w:t>
      </w:r>
      <w:r w:rsidR="00733486" w:rsidRPr="00224095">
        <w:rPr>
          <w:lang w:val="en-AU"/>
        </w:rPr>
        <w:t xml:space="preserve"> for the Combatting </w:t>
      </w:r>
      <w:r w:rsidRPr="00224095">
        <w:rPr>
          <w:lang w:val="en-AU"/>
        </w:rPr>
        <w:t>Misinformation</w:t>
      </w:r>
      <w:r w:rsidR="00733486" w:rsidRPr="00224095">
        <w:rPr>
          <w:lang w:val="en-AU"/>
        </w:rPr>
        <w:t xml:space="preserve"> and Disinformation Bill</w:t>
      </w:r>
      <w:r w:rsidRPr="00224095">
        <w:rPr>
          <w:lang w:val="en-AU"/>
        </w:rPr>
        <w:t xml:space="preserve"> and as part of the </w:t>
      </w:r>
      <w:r w:rsidRPr="00224095">
        <w:rPr>
          <w:i/>
          <w:iCs/>
          <w:lang w:val="en-AU"/>
        </w:rPr>
        <w:t>Online Safety Act</w:t>
      </w:r>
      <w:r w:rsidRPr="00224095">
        <w:rPr>
          <w:lang w:val="en-AU"/>
        </w:rPr>
        <w:t xml:space="preserve"> review.</w:t>
      </w:r>
    </w:p>
    <w:p w14:paraId="6E394C13" w14:textId="77777777" w:rsidR="00BB3AAC" w:rsidRPr="00224095" w:rsidRDefault="1C268205" w:rsidP="0091164F">
      <w:pPr>
        <w:pStyle w:val="Heading3"/>
      </w:pPr>
      <w:bookmarkStart w:id="30" w:name="_Toc176334970"/>
      <w:r w:rsidRPr="00224095">
        <w:t>There is not enough direct transparency with Australian online users</w:t>
      </w:r>
      <w:bookmarkEnd w:id="30"/>
    </w:p>
    <w:p w14:paraId="27287748" w14:textId="77777777" w:rsidR="00FE1685" w:rsidRPr="00224095" w:rsidRDefault="1C268205" w:rsidP="00206284">
      <w:r w:rsidRPr="00224095">
        <w:t xml:space="preserve">During the public consultation process on the Exposure Draft Bill, concerns were raised about a lack of direct transparency with Australian users with how </w:t>
      </w:r>
      <w:r w:rsidR="004623E4" w:rsidRPr="00224095">
        <w:t>digital</w:t>
      </w:r>
      <w:r w:rsidRPr="00224095">
        <w:t xml:space="preserve"> </w:t>
      </w:r>
      <w:r w:rsidR="007860A0" w:rsidRPr="00224095">
        <w:t xml:space="preserve">communications </w:t>
      </w:r>
      <w:r w:rsidRPr="00224095">
        <w:t>platforms were treating content posted on those services. The Department received significant anecdotal evidence that Australians’ content had been removed by platforms with limited information about why it had been removed or appeal options provided to the creator of the removed content.</w:t>
      </w:r>
    </w:p>
    <w:p w14:paraId="5674BABB" w14:textId="60AEAB61" w:rsidR="00206284" w:rsidRPr="00224095" w:rsidRDefault="1C268205" w:rsidP="00206284">
      <w:r w:rsidRPr="00224095">
        <w:t xml:space="preserve">Although signatories to the voluntary code produce annual transparency reports, these reports are not well publicised to the wider Australian public, </w:t>
      </w:r>
      <w:r w:rsidR="004B1F80">
        <w:t>and many</w:t>
      </w:r>
      <w:r w:rsidRPr="00224095">
        <w:t xml:space="preserve"> platforms that are</w:t>
      </w:r>
      <w:r w:rsidR="004B1F80">
        <w:t xml:space="preserve"> not</w:t>
      </w:r>
      <w:r w:rsidRPr="00224095">
        <w:t xml:space="preserve"> signatories do not produce reports at all.</w:t>
      </w:r>
    </w:p>
    <w:p w14:paraId="572C6CE7" w14:textId="77777777" w:rsidR="00F57E9D" w:rsidRPr="00224095" w:rsidRDefault="1C268205" w:rsidP="00F57E9D">
      <w:pPr>
        <w:pStyle w:val="Heading3"/>
      </w:pPr>
      <w:bookmarkStart w:id="31" w:name="_Toc166145647"/>
      <w:bookmarkStart w:id="32" w:name="_Toc176334971"/>
      <w:r w:rsidRPr="00224095">
        <w:t>The voluntary code is limited in its efficacy by its voluntary nature</w:t>
      </w:r>
      <w:bookmarkEnd w:id="31"/>
      <w:bookmarkEnd w:id="32"/>
    </w:p>
    <w:p w14:paraId="5E5AB302" w14:textId="77777777" w:rsidR="009371D3" w:rsidRPr="00224095" w:rsidRDefault="1C268205" w:rsidP="00F57E9D">
      <w:r w:rsidRPr="00224095">
        <w:t xml:space="preserve">Notwithstanding all the matters outlined above, the voluntary code is limited by the number of digital </w:t>
      </w:r>
      <w:r w:rsidR="007860A0" w:rsidRPr="00224095">
        <w:t xml:space="preserve">communications </w:t>
      </w:r>
      <w:r w:rsidRPr="00224095">
        <w:t xml:space="preserve">platform providers </w:t>
      </w:r>
      <w:r w:rsidR="00C0180F" w:rsidRPr="00224095">
        <w:t xml:space="preserve">who are </w:t>
      </w:r>
      <w:r w:rsidRPr="00224095">
        <w:t xml:space="preserve">signatories. </w:t>
      </w:r>
    </w:p>
    <w:p w14:paraId="58922C71" w14:textId="2DDDF68C" w:rsidR="006B536D" w:rsidRPr="00224095" w:rsidRDefault="1C268205" w:rsidP="00F57E9D">
      <w:r w:rsidRPr="00224095">
        <w:t xml:space="preserve">There are currently </w:t>
      </w:r>
      <w:r w:rsidR="009401EA">
        <w:t>nine</w:t>
      </w:r>
      <w:r w:rsidRPr="00224095">
        <w:t xml:space="preserve"> signatories but several major platforms with a significant Australian user</w:t>
      </w:r>
      <w:r w:rsidR="00275AD9">
        <w:t xml:space="preserve"> </w:t>
      </w:r>
      <w:r w:rsidRPr="00224095">
        <w:t xml:space="preserve">base are not amongst that list. These platforms have not agreed to follow the obligations of the voluntary code to protect Australians from serious harm caused by misinformation and disinformation, nor do they produce </w:t>
      </w:r>
      <w:r w:rsidRPr="00224095">
        <w:lastRenderedPageBreak/>
        <w:t>transparency reports on the prevalence of misinformation and disinformation on their platforms, and how they work t</w:t>
      </w:r>
      <w:r w:rsidR="00B93F34">
        <w:t>o</w:t>
      </w:r>
      <w:r w:rsidRPr="00224095">
        <w:t xml:space="preserve"> prevent and respond to that harmful content.</w:t>
      </w:r>
    </w:p>
    <w:p w14:paraId="7ABFC749" w14:textId="77777777" w:rsidR="006B536D" w:rsidRPr="00224095" w:rsidRDefault="006B536D" w:rsidP="1C268205">
      <w:pPr>
        <w:rPr>
          <w:color w:val="auto"/>
        </w:rPr>
      </w:pPr>
      <w:r w:rsidRPr="00224095">
        <w:t xml:space="preserve">Major </w:t>
      </w:r>
      <w:r w:rsidR="00A70765" w:rsidRPr="00224095">
        <w:t xml:space="preserve">non-signatory </w:t>
      </w:r>
      <w:r w:rsidRPr="00224095">
        <w:t>platforms</w:t>
      </w:r>
      <w:r w:rsidR="00F57E9D" w:rsidRPr="00224095">
        <w:t xml:space="preserve"> include: Reddit (</w:t>
      </w:r>
      <w:r w:rsidR="006269C5" w:rsidRPr="00224095">
        <w:t xml:space="preserve">1.8 </w:t>
      </w:r>
      <w:r w:rsidR="00F57E9D" w:rsidRPr="00224095">
        <w:t xml:space="preserve">million </w:t>
      </w:r>
      <w:r w:rsidRPr="00224095">
        <w:t xml:space="preserve">Australian </w:t>
      </w:r>
      <w:r w:rsidR="00DB2920" w:rsidRPr="00224095">
        <w:t>monthly active users</w:t>
      </w:r>
      <w:r w:rsidR="00F57E9D" w:rsidRPr="00224095">
        <w:t>)</w:t>
      </w:r>
      <w:r w:rsidR="00342117" w:rsidRPr="00224095">
        <w:t>,</w:t>
      </w:r>
      <w:r w:rsidR="00C07C87" w:rsidRPr="00224095">
        <w:rPr>
          <w:rStyle w:val="FootnoteReference"/>
        </w:rPr>
        <w:footnoteReference w:id="41"/>
      </w:r>
      <w:r w:rsidR="00F57E9D" w:rsidRPr="00224095">
        <w:t xml:space="preserve"> Snapchat (</w:t>
      </w:r>
      <w:r w:rsidR="0008025D" w:rsidRPr="00224095">
        <w:t>8</w:t>
      </w:r>
      <w:r w:rsidR="00F57E9D" w:rsidRPr="00224095">
        <w:t xml:space="preserve"> million </w:t>
      </w:r>
      <w:r w:rsidRPr="00224095">
        <w:t xml:space="preserve">Australian </w:t>
      </w:r>
      <w:r w:rsidR="00DB2920" w:rsidRPr="00224095">
        <w:t>monthly active users</w:t>
      </w:r>
      <w:r w:rsidR="00F57E9D" w:rsidRPr="00224095">
        <w:t>)</w:t>
      </w:r>
      <w:r w:rsidR="00342117" w:rsidRPr="00224095">
        <w:t>,</w:t>
      </w:r>
      <w:r w:rsidR="0008025D" w:rsidRPr="00224095">
        <w:rPr>
          <w:rStyle w:val="FootnoteReference"/>
        </w:rPr>
        <w:footnoteReference w:id="42"/>
      </w:r>
      <w:r w:rsidR="00F57E9D" w:rsidRPr="00224095">
        <w:t xml:space="preserve"> X (</w:t>
      </w:r>
      <w:r w:rsidR="006269C5" w:rsidRPr="00224095">
        <w:t>2.9</w:t>
      </w:r>
      <w:r w:rsidR="00F57E9D" w:rsidRPr="00224095">
        <w:t xml:space="preserve"> million </w:t>
      </w:r>
      <w:r w:rsidRPr="00224095">
        <w:t xml:space="preserve">Australian </w:t>
      </w:r>
      <w:r w:rsidR="00DB2920" w:rsidRPr="00224095">
        <w:t>monthly active users</w:t>
      </w:r>
      <w:r w:rsidR="00F57E9D" w:rsidRPr="00224095">
        <w:t>)</w:t>
      </w:r>
      <w:r w:rsidR="00342117" w:rsidRPr="00224095">
        <w:t>,</w:t>
      </w:r>
      <w:r w:rsidR="0064106B" w:rsidRPr="00224095">
        <w:rPr>
          <w:rStyle w:val="FootnoteReference"/>
        </w:rPr>
        <w:footnoteReference w:id="43"/>
      </w:r>
      <w:r w:rsidR="0064106B" w:rsidRPr="00224095">
        <w:t xml:space="preserve"> </w:t>
      </w:r>
      <w:r w:rsidR="00C1588C" w:rsidRPr="00224095">
        <w:t>and WeChat (</w:t>
      </w:r>
      <w:r w:rsidR="006269C5" w:rsidRPr="00224095">
        <w:t>400 thousand</w:t>
      </w:r>
      <w:r w:rsidRPr="00224095">
        <w:t xml:space="preserve"> Australian</w:t>
      </w:r>
      <w:r w:rsidR="00C1588C" w:rsidRPr="00224095">
        <w:t xml:space="preserve"> </w:t>
      </w:r>
      <w:r w:rsidR="00DB2920" w:rsidRPr="00224095">
        <w:t>monthly active users</w:t>
      </w:r>
      <w:r w:rsidR="00C1588C" w:rsidRPr="00224095">
        <w:t>)</w:t>
      </w:r>
      <w:r w:rsidR="00342117" w:rsidRPr="00224095">
        <w:t>.</w:t>
      </w:r>
      <w:r w:rsidR="00DE1499" w:rsidRPr="00224095">
        <w:rPr>
          <w:rStyle w:val="FootnoteReference"/>
        </w:rPr>
        <w:footnoteReference w:id="44"/>
      </w:r>
    </w:p>
    <w:p w14:paraId="2A4D2C5D" w14:textId="4DDD4D0E" w:rsidR="000008E4" w:rsidRPr="00224095" w:rsidRDefault="000008E4" w:rsidP="000008E4">
      <w:r w:rsidRPr="00224095">
        <w:t xml:space="preserve">Despite the consistent </w:t>
      </w:r>
      <w:r w:rsidR="00A70765" w:rsidRPr="00224095">
        <w:t>encouragement by</w:t>
      </w:r>
      <w:r w:rsidRPr="00224095">
        <w:t xml:space="preserve"> the ACMA </w:t>
      </w:r>
      <w:r w:rsidR="00A70765" w:rsidRPr="00224095">
        <w:t xml:space="preserve">and DIGI </w:t>
      </w:r>
      <w:r w:rsidRPr="00224095">
        <w:t xml:space="preserve">for more digital </w:t>
      </w:r>
      <w:r w:rsidR="007860A0" w:rsidRPr="00224095">
        <w:t xml:space="preserve">communications </w:t>
      </w:r>
      <w:r w:rsidRPr="00224095">
        <w:t xml:space="preserve">platform providers to join the code, only </w:t>
      </w:r>
      <w:r w:rsidR="00B93F34">
        <w:t>two</w:t>
      </w:r>
      <w:r w:rsidRPr="00224095">
        <w:t xml:space="preserve"> new </w:t>
      </w:r>
      <w:r w:rsidR="00B93F34">
        <w:t>signatories</w:t>
      </w:r>
      <w:r w:rsidR="00CF3885">
        <w:t xml:space="preserve">, </w:t>
      </w:r>
      <w:r w:rsidR="000B1D81" w:rsidRPr="00224095">
        <w:t>Twitch</w:t>
      </w:r>
      <w:r w:rsidR="00B93F34">
        <w:t xml:space="preserve"> and Legitimate</w:t>
      </w:r>
      <w:r w:rsidR="00CF3885">
        <w:t xml:space="preserve">, </w:t>
      </w:r>
      <w:r w:rsidRPr="00224095">
        <w:t>ha</w:t>
      </w:r>
      <w:r w:rsidR="00B93F34">
        <w:t>ve</w:t>
      </w:r>
      <w:r w:rsidRPr="00224095">
        <w:t xml:space="preserve"> joined the </w:t>
      </w:r>
      <w:r w:rsidR="009371D3" w:rsidRPr="00224095">
        <w:t xml:space="preserve">voluntary </w:t>
      </w:r>
      <w:r w:rsidRPr="00224095">
        <w:t xml:space="preserve">code since </w:t>
      </w:r>
      <w:r w:rsidR="00A70765" w:rsidRPr="00224095">
        <w:t>2021</w:t>
      </w:r>
      <w:r w:rsidR="00342117" w:rsidRPr="00224095">
        <w:t>.</w:t>
      </w:r>
      <w:r w:rsidR="00523D56" w:rsidRPr="00224095">
        <w:rPr>
          <w:rStyle w:val="FootnoteReference"/>
        </w:rPr>
        <w:footnoteReference w:id="45"/>
      </w:r>
      <w:r w:rsidR="00B93F34">
        <w:rPr>
          <w:rStyle w:val="FootnoteReference"/>
        </w:rPr>
        <w:footnoteReference w:id="46"/>
      </w:r>
    </w:p>
    <w:p w14:paraId="6DABB48A" w14:textId="64E20102" w:rsidR="00DD3CD1" w:rsidRPr="00224095" w:rsidRDefault="1C268205" w:rsidP="007F0634">
      <w:pPr>
        <w:rPr>
          <w:rFonts w:asciiTheme="majorHAnsi" w:eastAsiaTheme="majorEastAsia" w:hAnsiTheme="majorHAnsi" w:cstheme="majorBidi"/>
          <w:color w:val="081E3E" w:themeColor="text2"/>
          <w:sz w:val="44"/>
          <w:szCs w:val="32"/>
        </w:rPr>
      </w:pPr>
      <w:r w:rsidRPr="00224095">
        <w:t xml:space="preserve">Another limitation stemming from the voluntary nature of the voluntary </w:t>
      </w:r>
      <w:r w:rsidR="00170967">
        <w:t>DIG</w:t>
      </w:r>
      <w:r w:rsidR="00C12DEF">
        <w:t>I</w:t>
      </w:r>
      <w:r w:rsidR="00170967">
        <w:t xml:space="preserve"> </w:t>
      </w:r>
      <w:r w:rsidRPr="00224095">
        <w:t>code is the limited compliance mechanisms available to ensure platforms uphold the obligations mandatory to all signatories</w:t>
      </w:r>
      <w:r w:rsidR="00C0180F" w:rsidRPr="00224095">
        <w:t xml:space="preserve"> as well as</w:t>
      </w:r>
      <w:r w:rsidRPr="00224095">
        <w:t xml:space="preserve"> those that individual signatories </w:t>
      </w:r>
      <w:r w:rsidR="00C0180F" w:rsidRPr="00224095">
        <w:t xml:space="preserve">can choose to </w:t>
      </w:r>
      <w:r w:rsidRPr="00224095">
        <w:t>opt in to.</w:t>
      </w:r>
      <w:bookmarkStart w:id="33" w:name="_Toc166145648"/>
      <w:r w:rsidR="00DD3CD1" w:rsidRPr="00224095">
        <w:br w:type="page"/>
      </w:r>
    </w:p>
    <w:p w14:paraId="6F39FA48" w14:textId="77777777" w:rsidR="005F794B" w:rsidRPr="00224095" w:rsidRDefault="1C268205" w:rsidP="00F64078">
      <w:pPr>
        <w:pStyle w:val="Heading1"/>
      </w:pPr>
      <w:bookmarkStart w:id="34" w:name="_Toc176334972"/>
      <w:r w:rsidRPr="00224095">
        <w:lastRenderedPageBreak/>
        <w:t>Why is Government action needed?</w:t>
      </w:r>
      <w:bookmarkEnd w:id="33"/>
      <w:bookmarkEnd w:id="34"/>
    </w:p>
    <w:p w14:paraId="1E438894" w14:textId="77777777" w:rsidR="005F30C0" w:rsidRPr="00224095" w:rsidRDefault="005F30C0" w:rsidP="005F30C0">
      <w:pPr>
        <w:pStyle w:val="Heading2"/>
      </w:pPr>
      <w:bookmarkStart w:id="35" w:name="_Toc176334973"/>
      <w:r w:rsidRPr="00224095">
        <w:t>Market failure</w:t>
      </w:r>
      <w:bookmarkEnd w:id="35"/>
    </w:p>
    <w:p w14:paraId="1FDB6950" w14:textId="17057027" w:rsidR="005F30C0" w:rsidRPr="00224095" w:rsidRDefault="000B2917" w:rsidP="005F30C0">
      <w:r w:rsidRPr="00224095">
        <w:t>The need for policy intervention on misinformation and disinformation arises because a number of social costs associated with misinformation and disinformation are inadequately considered by the digital communications platforms</w:t>
      </w:r>
      <w:r w:rsidR="00D051AB" w:rsidRPr="00224095">
        <w:t>.</w:t>
      </w:r>
      <w:r w:rsidRPr="00224095">
        <w:t xml:space="preserve"> As a consequence, these costs are </w:t>
      </w:r>
      <w:r w:rsidR="0023513E" w:rsidRPr="00224095">
        <w:t xml:space="preserve">not considered by platform providers and instead are </w:t>
      </w:r>
      <w:r w:rsidRPr="00224095">
        <w:t xml:space="preserve">borne by society. </w:t>
      </w:r>
      <w:r w:rsidR="005F30C0" w:rsidRPr="00224095">
        <w:t>This is an example of a market failure.</w:t>
      </w:r>
      <w:r w:rsidR="005F30C0" w:rsidRPr="00224095">
        <w:rPr>
          <w:rStyle w:val="FootnoteReference"/>
        </w:rPr>
        <w:footnoteReference w:id="47"/>
      </w:r>
    </w:p>
    <w:p w14:paraId="3F63E9D8" w14:textId="77777777" w:rsidR="005F30C0" w:rsidRPr="00224095" w:rsidRDefault="005F30C0" w:rsidP="005F30C0">
      <w:r w:rsidRPr="00224095">
        <w:t xml:space="preserve">Market failures are an important consideration when assessing the case for government intervention. Markets take many of the costs and benefits </w:t>
      </w:r>
      <w:r w:rsidR="001B475D" w:rsidRPr="00224095">
        <w:t>borne by decision making participants</w:t>
      </w:r>
      <w:r w:rsidRPr="00224095">
        <w:t xml:space="preserve"> into account and thereby provide incentives to reduce </w:t>
      </w:r>
      <w:r w:rsidR="009C0215" w:rsidRPr="00224095">
        <w:t>misinformation and disinformation</w:t>
      </w:r>
      <w:r w:rsidRPr="00224095">
        <w:t>; but market failures can result in these incentives not being as strong as they should be.</w:t>
      </w:r>
    </w:p>
    <w:p w14:paraId="770EDDC1" w14:textId="78EFE800" w:rsidR="005F30C0" w:rsidRPr="00224095" w:rsidRDefault="005F30C0" w:rsidP="005F30C0">
      <w:r w:rsidRPr="00224095">
        <w:t>Where misinformation and disinformation are concerned</w:t>
      </w:r>
      <w:r w:rsidR="00B93F34">
        <w:t>,</w:t>
      </w:r>
      <w:r w:rsidRPr="00224095">
        <w:t xml:space="preserve"> a number of market failures are present:</w:t>
      </w:r>
    </w:p>
    <w:p w14:paraId="105E3099" w14:textId="3FC34ECE" w:rsidR="009C0215" w:rsidRPr="00224095" w:rsidRDefault="007860A0" w:rsidP="009C0215">
      <w:pPr>
        <w:pStyle w:val="Listparagraphbullets"/>
      </w:pPr>
      <w:r w:rsidRPr="00224095">
        <w:t>Digital communications</w:t>
      </w:r>
      <w:r w:rsidR="009C0215" w:rsidRPr="00224095">
        <w:t xml:space="preserve"> platforms are not strongly incentivised to invest resources in managing and restricting misinformation and disinformation</w:t>
      </w:r>
      <w:r w:rsidR="00CB4E00" w:rsidRPr="00224095">
        <w:t xml:space="preserve">. </w:t>
      </w:r>
      <w:r w:rsidR="009C0215" w:rsidRPr="00224095">
        <w:t>This is because the platforms are not impacted by the distribution of misinformation and disinformation, and minimising misinformation and disinformation would require the investment of resources – both systems and people.</w:t>
      </w:r>
    </w:p>
    <w:p w14:paraId="087B1E40" w14:textId="2F18DC72" w:rsidR="0096688A" w:rsidRPr="00224095" w:rsidRDefault="0096688A" w:rsidP="0096688A">
      <w:pPr>
        <w:pStyle w:val="Listparagraphbullets"/>
      </w:pPr>
      <w:r w:rsidRPr="00224095">
        <w:t>Conversely, misinformation and disinformation can result in controversy which can increase the size of the audience and/or traffic on a platform</w:t>
      </w:r>
      <w:r w:rsidR="00B93F34">
        <w:t xml:space="preserve"> which can in turn be monetised by the platform (for example through advertising views).</w:t>
      </w:r>
    </w:p>
    <w:p w14:paraId="7644275B" w14:textId="259D71CC" w:rsidR="00884287" w:rsidRPr="00224095" w:rsidRDefault="007E754B" w:rsidP="005F30C0">
      <w:pPr>
        <w:pStyle w:val="Listparagraphbullets"/>
      </w:pPr>
      <w:r>
        <w:t>Disseminators</w:t>
      </w:r>
      <w:r w:rsidRPr="00224095">
        <w:t xml:space="preserve"> </w:t>
      </w:r>
      <w:r w:rsidR="00884287" w:rsidRPr="00224095">
        <w:t xml:space="preserve">of misinformation are not strongly incentivised to </w:t>
      </w:r>
      <w:r w:rsidR="007C3BB0" w:rsidRPr="00224095">
        <w:t xml:space="preserve">“fact check” information before they </w:t>
      </w:r>
      <w:r w:rsidR="00287132" w:rsidRPr="00224095">
        <w:t>distribute it.</w:t>
      </w:r>
    </w:p>
    <w:p w14:paraId="2FA6D169" w14:textId="27A4463F" w:rsidR="005F30C0" w:rsidRPr="00224095" w:rsidRDefault="00287132" w:rsidP="005F30C0">
      <w:pPr>
        <w:pStyle w:val="Listparagraphbullets"/>
      </w:pPr>
      <w:r w:rsidRPr="00224095">
        <w:t xml:space="preserve">Producers </w:t>
      </w:r>
      <w:r w:rsidR="005F30C0" w:rsidRPr="00224095">
        <w:t xml:space="preserve">of disinformation </w:t>
      </w:r>
      <w:r w:rsidRPr="00224095">
        <w:t xml:space="preserve">may have a range of objectives from </w:t>
      </w:r>
      <w:r w:rsidR="00C22EB2" w:rsidRPr="00224095">
        <w:t xml:space="preserve">being mischievous to seeking to </w:t>
      </w:r>
      <w:r w:rsidR="007E754B">
        <w:t>cause serious harm.</w:t>
      </w:r>
      <w:r w:rsidR="002C3615" w:rsidRPr="00224095">
        <w:t xml:space="preserve"> </w:t>
      </w:r>
    </w:p>
    <w:p w14:paraId="2DBC6CA8" w14:textId="6427B534" w:rsidR="005F30C0" w:rsidRPr="00224095" w:rsidRDefault="005F30C0" w:rsidP="005F30C0">
      <w:pPr>
        <w:rPr>
          <w:rFonts w:cstheme="minorHAnsi"/>
        </w:rPr>
      </w:pPr>
      <w:r w:rsidRPr="00224095">
        <w:rPr>
          <w:rFonts w:cstheme="minorHAnsi"/>
        </w:rPr>
        <w:t>Due to the market failure, go</w:t>
      </w:r>
      <w:r w:rsidRPr="00224095">
        <w:rPr>
          <w:rStyle w:val="cf01"/>
          <w:rFonts w:asciiTheme="minorHAnsi" w:hAnsiTheme="minorHAnsi" w:cstheme="minorHAnsi"/>
          <w:sz w:val="22"/>
          <w:szCs w:val="22"/>
        </w:rPr>
        <w:t>vernment is best placed to address this issue</w:t>
      </w:r>
      <w:r w:rsidR="00AE2FF6">
        <w:rPr>
          <w:rStyle w:val="cf01"/>
          <w:rFonts w:asciiTheme="minorHAnsi" w:hAnsiTheme="minorHAnsi" w:cstheme="minorHAnsi"/>
          <w:sz w:val="22"/>
          <w:szCs w:val="22"/>
        </w:rPr>
        <w:t xml:space="preserve">, </w:t>
      </w:r>
      <w:r w:rsidRPr="00224095">
        <w:rPr>
          <w:rStyle w:val="cf01"/>
          <w:rFonts w:asciiTheme="minorHAnsi" w:hAnsiTheme="minorHAnsi" w:cstheme="minorHAnsi"/>
          <w:sz w:val="22"/>
          <w:szCs w:val="22"/>
        </w:rPr>
        <w:t>as opposed to other actors such as the private sector or individuals.</w:t>
      </w:r>
    </w:p>
    <w:p w14:paraId="30A135C2" w14:textId="6AFC0103" w:rsidR="005F30C0" w:rsidRPr="00224095" w:rsidRDefault="00A472DB" w:rsidP="00A472DB">
      <w:pPr>
        <w:pStyle w:val="Heading2"/>
      </w:pPr>
      <w:bookmarkStart w:id="36" w:name="_Toc176334974"/>
      <w:r w:rsidRPr="00224095">
        <w:t>Role of government</w:t>
      </w:r>
      <w:bookmarkEnd w:id="36"/>
    </w:p>
    <w:p w14:paraId="115F8E22" w14:textId="6A704C5B" w:rsidR="00456704" w:rsidRPr="00224095" w:rsidRDefault="00916371" w:rsidP="00796E45">
      <w:r>
        <w:t xml:space="preserve">Existing regulation is insufficient. </w:t>
      </w:r>
      <w:r w:rsidR="00EA20C4">
        <w:t>Digital communication</w:t>
      </w:r>
      <w:r w:rsidR="00C81ACE">
        <w:t>s</w:t>
      </w:r>
      <w:r w:rsidR="00EA20C4">
        <w:t xml:space="preserve"> platform providers are not incentivised to proactively promote an online information environment that minimises the spread of misinformation and disinformation. The misinformation and disinformation throughout the COVID-19 pandemic could have led to individuals making ill-</w:t>
      </w:r>
      <w:r w:rsidR="007E754B">
        <w:t>in</w:t>
      </w:r>
      <w:r w:rsidR="00EA20C4">
        <w:t xml:space="preserve">formed decisions in relation to their own health and the misinformation around Australian election and referendum processes could undermine trust in democratic institutions, and fuel political unrest. Australia, as a democracy, relies on the integrity, diversity and reliability of online information to inform public debate and sound policy outcomes. </w:t>
      </w:r>
    </w:p>
    <w:p w14:paraId="3327B07E" w14:textId="1AEAB8DE" w:rsidR="00796E45" w:rsidRPr="00224095" w:rsidRDefault="00401DD3" w:rsidP="00796E45">
      <w:pPr>
        <w:pStyle w:val="Heading2"/>
      </w:pPr>
      <w:bookmarkStart w:id="37" w:name="_Toc176334975"/>
      <w:r w:rsidRPr="00224095">
        <w:t>Government’s capacity to intervene</w:t>
      </w:r>
      <w:bookmarkEnd w:id="37"/>
    </w:p>
    <w:p w14:paraId="31388E24" w14:textId="7FADE168" w:rsidR="00916371" w:rsidRPr="005B162C" w:rsidRDefault="00916371" w:rsidP="00916371">
      <w:r>
        <w:t xml:space="preserve">The Government is best placed to address these issues and has previously </w:t>
      </w:r>
      <w:r w:rsidR="00F23FF9">
        <w:t>t</w:t>
      </w:r>
      <w:r w:rsidR="00B93F34">
        <w:t xml:space="preserve">aken </w:t>
      </w:r>
      <w:r w:rsidR="00F23FF9">
        <w:t xml:space="preserve">regulatory action </w:t>
      </w:r>
      <w:r>
        <w:t>in th</w:t>
      </w:r>
      <w:r w:rsidR="002B4699">
        <w:t>e digital platforms space</w:t>
      </w:r>
      <w:r>
        <w:t xml:space="preserve"> through the </w:t>
      </w:r>
      <w:r>
        <w:rPr>
          <w:i/>
        </w:rPr>
        <w:t>Online Safety Act 2021</w:t>
      </w:r>
      <w:r>
        <w:t xml:space="preserve"> (Online Safety Act). The Online Safety Act provides for some regulation of harmful online content but does not seek to regulate the dissemination of misinformation and disinformation. It empowers the Minister </w:t>
      </w:r>
      <w:r w:rsidR="002B43B6">
        <w:t>for Communications</w:t>
      </w:r>
      <w:r>
        <w:t xml:space="preserve"> to determine basic online safety expectations for social media, relevant electronic and designated internet services</w:t>
      </w:r>
      <w:r w:rsidRPr="00BF3925">
        <w:t xml:space="preserve">, including an expectation that </w:t>
      </w:r>
      <w:r>
        <w:t>they</w:t>
      </w:r>
      <w:r w:rsidRPr="00BF3925">
        <w:t xml:space="preserve"> will </w:t>
      </w:r>
      <w:r w:rsidRPr="00774E1E">
        <w:t>minimise the availability</w:t>
      </w:r>
      <w:r w:rsidRPr="00BF3925">
        <w:t xml:space="preserve"> on their services</w:t>
      </w:r>
      <w:r w:rsidRPr="00774E1E">
        <w:t xml:space="preserve"> </w:t>
      </w:r>
      <w:r w:rsidRPr="00BF3925">
        <w:t>of</w:t>
      </w:r>
      <w:r>
        <w:t xml:space="preserve">: </w:t>
      </w:r>
      <w:r w:rsidRPr="00774E1E">
        <w:t>cyber-bullying; cyber-abuse; non-</w:t>
      </w:r>
      <w:r w:rsidRPr="00774E1E">
        <w:lastRenderedPageBreak/>
        <w:t xml:space="preserve">consensual intimate images; </w:t>
      </w:r>
      <w:r w:rsidRPr="00BF3925">
        <w:t xml:space="preserve">abhorrent violent material; </w:t>
      </w:r>
      <w:r w:rsidRPr="00774E1E">
        <w:t>and material that is otherwise outside generally accepted community standards</w:t>
      </w:r>
      <w:r>
        <w:t>.</w:t>
      </w:r>
    </w:p>
    <w:p w14:paraId="17F4DD23" w14:textId="5B8763A6" w:rsidR="00401DD3" w:rsidRPr="00224095" w:rsidRDefault="0043562B" w:rsidP="00E00D6B">
      <w:r>
        <w:t xml:space="preserve">Furthermore, there is an existing regulator in the ACMA. The </w:t>
      </w:r>
      <w:r>
        <w:rPr>
          <w:i/>
        </w:rPr>
        <w:t>Australian Communications and Media Authority Act 2005</w:t>
      </w:r>
      <w:r>
        <w:t xml:space="preserve"> establishes the ACMA’s regulatory role</w:t>
      </w:r>
      <w:r w:rsidR="00E00D6B">
        <w:t xml:space="preserve"> and allows it to assist service providers in developing codes of practice that are in accordance with community standards.</w:t>
      </w:r>
      <w:r w:rsidR="00401DD3" w:rsidRPr="00224095">
        <w:t xml:space="preserve"> </w:t>
      </w:r>
      <w:r w:rsidR="00E00D6B">
        <w:t>T</w:t>
      </w:r>
      <w:r w:rsidR="00401DD3" w:rsidRPr="00224095">
        <w:t xml:space="preserve">he current </w:t>
      </w:r>
      <w:r w:rsidR="00B93F34">
        <w:t>C</w:t>
      </w:r>
      <w:r w:rsidR="00401DD3" w:rsidRPr="00224095">
        <w:t xml:space="preserve">orporate </w:t>
      </w:r>
      <w:r w:rsidR="00B93F34">
        <w:t>P</w:t>
      </w:r>
      <w:r w:rsidR="00401DD3" w:rsidRPr="00224095">
        <w:t xml:space="preserve">lan of ACMA </w:t>
      </w:r>
      <w:r w:rsidR="00B93F34">
        <w:t>outlines the</w:t>
      </w:r>
      <w:r w:rsidR="00401DD3" w:rsidRPr="00224095">
        <w:t xml:space="preserve"> key focus of maximising the economic and social benefits of communications content and services for Australia. </w:t>
      </w:r>
      <w:r w:rsidR="001B2E51" w:rsidRPr="00224095">
        <w:t>Th</w:t>
      </w:r>
      <w:r w:rsidR="001B2E51">
        <w:t>e</w:t>
      </w:r>
      <w:r w:rsidR="00B93F34">
        <w:t xml:space="preserve"> ACMA’s</w:t>
      </w:r>
      <w:r w:rsidR="001B2E51" w:rsidRPr="00224095">
        <w:t xml:space="preserve"> </w:t>
      </w:r>
      <w:r w:rsidR="00401DD3" w:rsidRPr="00224095">
        <w:t>vision of a connected and informed Australia by building consumer trust in the use of communications content and services</w:t>
      </w:r>
      <w:r w:rsidR="003B22CE">
        <w:t xml:space="preserve">, aligns with </w:t>
      </w:r>
      <w:r w:rsidR="001B2E51">
        <w:t>this goal</w:t>
      </w:r>
      <w:r w:rsidR="00401DD3" w:rsidRPr="00224095">
        <w:t>.</w:t>
      </w:r>
    </w:p>
    <w:p w14:paraId="617B19AE" w14:textId="6F6E5589" w:rsidR="00401DD3" w:rsidRPr="00224095" w:rsidRDefault="00401DD3" w:rsidP="00401DD3">
      <w:r w:rsidRPr="00224095">
        <w:t xml:space="preserve">Existing funding, resourcing and </w:t>
      </w:r>
      <w:r w:rsidR="001B2E51">
        <w:t xml:space="preserve">the </w:t>
      </w:r>
      <w:r w:rsidRPr="00224095">
        <w:t xml:space="preserve">subject </w:t>
      </w:r>
      <w:r w:rsidR="001B2E51">
        <w:t xml:space="preserve">matter </w:t>
      </w:r>
      <w:r w:rsidRPr="00224095">
        <w:t xml:space="preserve">expertise </w:t>
      </w:r>
      <w:r w:rsidR="001B2E51">
        <w:t>of</w:t>
      </w:r>
      <w:r w:rsidR="001B2E51" w:rsidRPr="00224095">
        <w:t xml:space="preserve"> </w:t>
      </w:r>
      <w:r w:rsidRPr="00224095">
        <w:t xml:space="preserve">the ACMA </w:t>
      </w:r>
      <w:r w:rsidR="00B93F34">
        <w:t>demonstrates that</w:t>
      </w:r>
      <w:r w:rsidRPr="00224095">
        <w:t xml:space="preserve"> </w:t>
      </w:r>
      <w:r w:rsidR="00F704AD">
        <w:t xml:space="preserve">the </w:t>
      </w:r>
      <w:r w:rsidRPr="00224095">
        <w:t>Government</w:t>
      </w:r>
      <w:r w:rsidR="00B93F34">
        <w:t xml:space="preserve"> has the</w:t>
      </w:r>
      <w:r w:rsidRPr="00224095">
        <w:t xml:space="preserve"> capacity to support</w:t>
      </w:r>
      <w:r w:rsidR="00B93F34">
        <w:t xml:space="preserve"> further</w:t>
      </w:r>
      <w:r w:rsidRPr="00224095">
        <w:t xml:space="preserve"> regulation in this industry. </w:t>
      </w:r>
    </w:p>
    <w:p w14:paraId="33982D51" w14:textId="77777777" w:rsidR="00F60957" w:rsidRPr="00224095" w:rsidRDefault="00F60957" w:rsidP="00F60957">
      <w:pPr>
        <w:pStyle w:val="Heading2"/>
      </w:pPr>
      <w:bookmarkStart w:id="38" w:name="_Toc176334976"/>
      <w:r w:rsidRPr="00224095">
        <w:t>Objectives of the reform</w:t>
      </w:r>
      <w:bookmarkEnd w:id="38"/>
    </w:p>
    <w:p w14:paraId="700F4E18" w14:textId="19BE9332" w:rsidR="00FD7320" w:rsidRPr="00224095" w:rsidRDefault="00FD7320" w:rsidP="00FD7320">
      <w:r w:rsidRPr="00224095">
        <w:t xml:space="preserve">The </w:t>
      </w:r>
      <w:r w:rsidR="00B4346C" w:rsidRPr="00224095">
        <w:t>ultimate outcome</w:t>
      </w:r>
      <w:r w:rsidRPr="00224095">
        <w:t xml:space="preserve"> that the reforms seek to achieve </w:t>
      </w:r>
      <w:r w:rsidR="00B4346C" w:rsidRPr="00224095">
        <w:t>is</w:t>
      </w:r>
      <w:r w:rsidRPr="00224095">
        <w:t xml:space="preserve"> to avoid or minimise the </w:t>
      </w:r>
      <w:r w:rsidR="000B192F" w:rsidRPr="00224095">
        <w:t xml:space="preserve">serious </w:t>
      </w:r>
      <w:r w:rsidRPr="00224095">
        <w:t xml:space="preserve">harms </w:t>
      </w:r>
      <w:r w:rsidR="00B4346C" w:rsidRPr="00224095">
        <w:t xml:space="preserve">contributed to, or caused by, misinformation and disinformation </w:t>
      </w:r>
      <w:r w:rsidR="006F792D">
        <w:t xml:space="preserve">spread </w:t>
      </w:r>
      <w:r w:rsidR="00B4346C" w:rsidRPr="00224095">
        <w:t>online</w:t>
      </w:r>
      <w:r w:rsidR="004A3A27" w:rsidRPr="00224095">
        <w:t xml:space="preserve">. As </w:t>
      </w:r>
      <w:r w:rsidR="00B4346C" w:rsidRPr="00224095">
        <w:t>this outcome is</w:t>
      </w:r>
      <w:r w:rsidR="004A3A27" w:rsidRPr="00224095">
        <w:t xml:space="preserve"> difficult to </w:t>
      </w:r>
      <w:r w:rsidR="004B7B30" w:rsidRPr="00224095">
        <w:t xml:space="preserve">measure, the reforms </w:t>
      </w:r>
      <w:r w:rsidR="00B4346C" w:rsidRPr="00224095">
        <w:t>focus on ensuring</w:t>
      </w:r>
      <w:r w:rsidR="002616C5" w:rsidRPr="00224095">
        <w:t xml:space="preserve"> </w:t>
      </w:r>
      <w:r w:rsidR="00771993" w:rsidRPr="00224095">
        <w:t xml:space="preserve">digital </w:t>
      </w:r>
      <w:r w:rsidR="007860A0" w:rsidRPr="00224095">
        <w:t xml:space="preserve">communications </w:t>
      </w:r>
      <w:r w:rsidR="00771993" w:rsidRPr="00224095">
        <w:t xml:space="preserve">platforms </w:t>
      </w:r>
      <w:r w:rsidR="00B4346C" w:rsidRPr="00224095">
        <w:t xml:space="preserve">are held accountable for misinformation and disinformation on their platforms, and take responsibility </w:t>
      </w:r>
      <w:r w:rsidR="006F792D">
        <w:t xml:space="preserve">for </w:t>
      </w:r>
      <w:r w:rsidR="00B4346C" w:rsidRPr="00224095">
        <w:t>reduc</w:t>
      </w:r>
      <w:r w:rsidR="006F792D">
        <w:t>ing its spread</w:t>
      </w:r>
      <w:r w:rsidR="00347E8B" w:rsidRPr="00224095">
        <w:t xml:space="preserve">. </w:t>
      </w:r>
    </w:p>
    <w:p w14:paraId="1633EE79" w14:textId="77777777" w:rsidR="00F60957" w:rsidRPr="00224095" w:rsidRDefault="00F60957" w:rsidP="00F60957">
      <w:pPr>
        <w:keepNext/>
        <w:keepLines/>
        <w:suppressAutoHyphens w:val="0"/>
        <w:spacing w:before="120" w:after="120"/>
      </w:pPr>
      <w:r w:rsidRPr="00224095">
        <w:t>The reforms aim to</w:t>
      </w:r>
      <w:r w:rsidR="002B45EB" w:rsidRPr="00224095">
        <w:t xml:space="preserve"> achieve the following outputs</w:t>
      </w:r>
      <w:r w:rsidRPr="00224095">
        <w:t>:</w:t>
      </w:r>
    </w:p>
    <w:p w14:paraId="6011D2D7" w14:textId="0A0B301C" w:rsidR="00B4346C" w:rsidRPr="00224095" w:rsidRDefault="00B4346C" w:rsidP="00B4346C">
      <w:pPr>
        <w:pStyle w:val="Listparagraphbullets"/>
      </w:pPr>
      <w:r w:rsidRPr="00224095">
        <w:t>increasing</w:t>
      </w:r>
      <w:r w:rsidR="00F60957" w:rsidRPr="00224095">
        <w:t xml:space="preserve"> transparency </w:t>
      </w:r>
      <w:r w:rsidRPr="00224095">
        <w:t>on how digital communication</w:t>
      </w:r>
      <w:r w:rsidR="00664D3E">
        <w:t>s</w:t>
      </w:r>
      <w:r w:rsidRPr="00224095">
        <w:t xml:space="preserve"> platform providers manage misinformation </w:t>
      </w:r>
      <w:r w:rsidR="00F60957" w:rsidRPr="00224095">
        <w:t xml:space="preserve">and </w:t>
      </w:r>
      <w:r w:rsidRPr="00224095">
        <w:t>disinformation on their platforms, including</w:t>
      </w:r>
      <w:r w:rsidR="000B192F" w:rsidRPr="00224095">
        <w:t xml:space="preserve"> </w:t>
      </w:r>
      <w:r w:rsidR="00F60957" w:rsidRPr="00224095">
        <w:t>by</w:t>
      </w:r>
      <w:r w:rsidRPr="00224095">
        <w:t>:</w:t>
      </w:r>
    </w:p>
    <w:p w14:paraId="26D25ABF" w14:textId="7A1EFE3D" w:rsidR="00B4346C" w:rsidRPr="00224095" w:rsidRDefault="00B4346C" w:rsidP="00B4346C">
      <w:pPr>
        <w:pStyle w:val="Listparagraphbullets"/>
        <w:numPr>
          <w:ilvl w:val="1"/>
          <w:numId w:val="15"/>
        </w:numPr>
      </w:pPr>
      <w:r w:rsidRPr="00224095">
        <w:t>requiring digital communications platforms make certain information relating to misinformation and disinformation accessible to the public on their websites and to end users of their platforms;</w:t>
      </w:r>
    </w:p>
    <w:p w14:paraId="61FD66D4" w14:textId="62AF6367" w:rsidR="00B359E3" w:rsidRPr="00224095" w:rsidRDefault="00B4346C" w:rsidP="00D051AB">
      <w:pPr>
        <w:pStyle w:val="Listparagraphbullets"/>
        <w:numPr>
          <w:ilvl w:val="1"/>
          <w:numId w:val="15"/>
        </w:numPr>
      </w:pPr>
      <w:r w:rsidRPr="00224095">
        <w:t>enabling ACMA to collect</w:t>
      </w:r>
      <w:r w:rsidR="00F60957" w:rsidRPr="00224095">
        <w:t xml:space="preserve"> consistent and comparable information to better understand platforms</w:t>
      </w:r>
      <w:r w:rsidR="003B2040" w:rsidRPr="00224095">
        <w:t>’</w:t>
      </w:r>
      <w:r w:rsidR="00F60957" w:rsidRPr="00224095">
        <w:t xml:space="preserve"> systems and processes</w:t>
      </w:r>
      <w:r w:rsidRPr="00224095">
        <w:t xml:space="preserve"> relating to misinformation and disinformation, particularly as relevant to the Australian context;</w:t>
      </w:r>
    </w:p>
    <w:p w14:paraId="39C0B6CE" w14:textId="77777777" w:rsidR="00B4346C" w:rsidRPr="00224095" w:rsidRDefault="00B4346C" w:rsidP="00B4346C">
      <w:pPr>
        <w:pStyle w:val="Listparagraphbullets"/>
        <w:numPr>
          <w:ilvl w:val="1"/>
          <w:numId w:val="15"/>
        </w:numPr>
      </w:pPr>
      <w:r w:rsidRPr="00224095">
        <w:t>enabling ACMA to make rules in relation to complaints and dispute handling processes for misinformation complaints.</w:t>
      </w:r>
    </w:p>
    <w:p w14:paraId="2ED9CEE3" w14:textId="531D4F23" w:rsidR="00F60957" w:rsidRPr="00224095" w:rsidRDefault="00B4346C" w:rsidP="005313ED">
      <w:pPr>
        <w:pStyle w:val="Listparagraphbullets"/>
      </w:pPr>
      <w:r w:rsidRPr="00224095">
        <w:t>providing</w:t>
      </w:r>
      <w:r w:rsidR="00F60957" w:rsidRPr="00224095">
        <w:t xml:space="preserve"> the ACMA with code and standard making </w:t>
      </w:r>
      <w:r w:rsidR="000B192F" w:rsidRPr="00224095">
        <w:t>powers,</w:t>
      </w:r>
      <w:r w:rsidR="00F60957" w:rsidRPr="00224095">
        <w:t xml:space="preserve"> </w:t>
      </w:r>
      <w:r w:rsidRPr="00224095">
        <w:t>to provide adequate protection for the Australian community from serious harm caused or contributed to by misinformation and disinformation on platforms where</w:t>
      </w:r>
      <w:r w:rsidR="00F60957" w:rsidRPr="00224095">
        <w:t xml:space="preserve"> platform efforts </w:t>
      </w:r>
      <w:r w:rsidRPr="00224095">
        <w:t>are inadequate</w:t>
      </w:r>
    </w:p>
    <w:p w14:paraId="74E2955B" w14:textId="6A4169A7" w:rsidR="00F60957" w:rsidRPr="00224095" w:rsidRDefault="00B4346C" w:rsidP="005313ED">
      <w:pPr>
        <w:pStyle w:val="Listparagraphbullets"/>
      </w:pPr>
      <w:r w:rsidRPr="00224095">
        <w:t>facilitating</w:t>
      </w:r>
      <w:r w:rsidR="00F60957" w:rsidRPr="00224095">
        <w:t xml:space="preserve"> greater empowerment of Australians</w:t>
      </w:r>
      <w:r w:rsidRPr="00224095">
        <w:t>, by requiring digital communication</w:t>
      </w:r>
      <w:r w:rsidR="00664D3E">
        <w:t>s</w:t>
      </w:r>
      <w:r w:rsidRPr="00224095">
        <w:t xml:space="preserve"> platform providers to have and make accessible to the public, plans</w:t>
      </w:r>
      <w:r w:rsidR="00F60957" w:rsidRPr="00224095">
        <w:t xml:space="preserve"> about the </w:t>
      </w:r>
      <w:r w:rsidRPr="00224095">
        <w:t>measures</w:t>
      </w:r>
      <w:r w:rsidR="00F60957" w:rsidRPr="00224095">
        <w:t xml:space="preserve"> they </w:t>
      </w:r>
      <w:r w:rsidRPr="00224095">
        <w:t>are taking to enable end-users to better identify misinformation and disinformation on the</w:t>
      </w:r>
      <w:r w:rsidR="006F792D">
        <w:t>ir</w:t>
      </w:r>
      <w:r w:rsidRPr="00224095">
        <w:t xml:space="preserve"> platform. </w:t>
      </w:r>
    </w:p>
    <w:p w14:paraId="15D8CA8D" w14:textId="550BD235" w:rsidR="00D051AB" w:rsidRPr="00224095" w:rsidRDefault="007E539C" w:rsidP="007E539C">
      <w:r w:rsidRPr="00224095">
        <w:t xml:space="preserve">The </w:t>
      </w:r>
      <w:r w:rsidR="00563C76" w:rsidRPr="00224095">
        <w:t>potential barriers and risks to achieving</w:t>
      </w:r>
      <w:r w:rsidR="006F792D">
        <w:t xml:space="preserve"> the</w:t>
      </w:r>
      <w:r w:rsidR="00563C76" w:rsidRPr="00224095">
        <w:t xml:space="preserve"> Government’s objectives are </w:t>
      </w:r>
      <w:r w:rsidR="005742AF" w:rsidRPr="00224095">
        <w:t xml:space="preserve">considered in the </w:t>
      </w:r>
      <w:r w:rsidR="00563C76" w:rsidRPr="00224095">
        <w:t xml:space="preserve">implementation </w:t>
      </w:r>
      <w:r w:rsidR="005742AF" w:rsidRPr="00224095">
        <w:t>and evaluation section of this report.</w:t>
      </w:r>
    </w:p>
    <w:p w14:paraId="2DA72D41" w14:textId="5195080C" w:rsidR="00007C90" w:rsidRPr="00224095" w:rsidRDefault="00C238CB" w:rsidP="005F30C0">
      <w:r w:rsidRPr="00224095">
        <w:t xml:space="preserve">Because of the disconnect between the outputs that would be </w:t>
      </w:r>
      <w:r w:rsidR="00DD4BCE" w:rsidRPr="00224095">
        <w:t>directly attributable to the reforms and the desired outcomes, the Department</w:t>
      </w:r>
      <w:r w:rsidR="006F792D">
        <w:t xml:space="preserve"> has used a program logic to map inputs to the long term outputs</w:t>
      </w:r>
      <w:r w:rsidR="00DD4BCE" w:rsidRPr="00224095">
        <w:t>.</w:t>
      </w:r>
      <w:r w:rsidR="009B7CEB" w:rsidRPr="00224095">
        <w:rPr>
          <w:rStyle w:val="FootnoteReference"/>
        </w:rPr>
        <w:footnoteReference w:id="48"/>
      </w:r>
      <w:r w:rsidR="003B078A" w:rsidRPr="00224095">
        <w:t xml:space="preserve"> </w:t>
      </w:r>
      <w:r w:rsidR="00007C90" w:rsidRPr="00224095">
        <w:t xml:space="preserve">The program logic </w:t>
      </w:r>
      <w:r w:rsidR="004363C5" w:rsidRPr="00224095">
        <w:t xml:space="preserve">in </w:t>
      </w:r>
      <w:r w:rsidR="004363C5" w:rsidRPr="00224095">
        <w:fldChar w:fldCharType="begin"/>
      </w:r>
      <w:r w:rsidR="004363C5" w:rsidRPr="00224095">
        <w:instrText xml:space="preserve"> REF _Ref171072343 \h </w:instrText>
      </w:r>
      <w:r w:rsidR="004363C5" w:rsidRPr="00224095">
        <w:fldChar w:fldCharType="separate"/>
      </w:r>
      <w:r w:rsidR="00836297" w:rsidRPr="00224095">
        <w:t xml:space="preserve">Figure </w:t>
      </w:r>
      <w:r w:rsidR="00836297">
        <w:rPr>
          <w:noProof/>
        </w:rPr>
        <w:t>1</w:t>
      </w:r>
      <w:r w:rsidR="004363C5" w:rsidRPr="00224095">
        <w:fldChar w:fldCharType="end"/>
      </w:r>
      <w:r w:rsidR="00457E76" w:rsidRPr="00224095">
        <w:t xml:space="preserve"> </w:t>
      </w:r>
      <w:r w:rsidR="00007C90" w:rsidRPr="00224095">
        <w:t xml:space="preserve">sets out how industry inputs and the </w:t>
      </w:r>
      <w:r w:rsidR="003D12A7" w:rsidRPr="00224095">
        <w:t xml:space="preserve">Department’s </w:t>
      </w:r>
      <w:r w:rsidR="00007C90" w:rsidRPr="00224095">
        <w:t xml:space="preserve">activities relate to the program’s objectives and proposes outcomes against which the </w:t>
      </w:r>
      <w:r w:rsidR="003D12A7" w:rsidRPr="00224095">
        <w:t>reforms</w:t>
      </w:r>
      <w:r w:rsidR="00007C90" w:rsidRPr="00224095">
        <w:t xml:space="preserve"> can be assessed</w:t>
      </w:r>
      <w:r w:rsidR="008719B5" w:rsidRPr="00224095">
        <w:t>.</w:t>
      </w:r>
    </w:p>
    <w:p w14:paraId="017FDAE1" w14:textId="76B420EE" w:rsidR="00DD4BCE" w:rsidRPr="00224095" w:rsidRDefault="00DD4BCE" w:rsidP="00DD4BCE">
      <w:pPr>
        <w:pStyle w:val="Caption"/>
        <w:keepNext/>
      </w:pPr>
      <w:bookmarkStart w:id="39" w:name="_Ref171072343"/>
      <w:bookmarkStart w:id="40" w:name="_Ref174353823"/>
      <w:bookmarkStart w:id="41" w:name="_Toc176335043"/>
      <w:r w:rsidRPr="00224095">
        <w:lastRenderedPageBreak/>
        <w:t xml:space="preserve">Figure </w:t>
      </w:r>
      <w:fldSimple w:instr=" SEQ Figure \* ARABIC ">
        <w:r w:rsidR="00836297">
          <w:rPr>
            <w:noProof/>
          </w:rPr>
          <w:t>1</w:t>
        </w:r>
      </w:fldSimple>
      <w:bookmarkEnd w:id="39"/>
      <w:r w:rsidR="0050049B" w:rsidRPr="00224095">
        <w:t xml:space="preserve">: Suggested program logic mapping the </w:t>
      </w:r>
      <w:r w:rsidR="00457E76" w:rsidRPr="00224095">
        <w:t>reform outputs to the desired outcomes (reduced or avoided harms)</w:t>
      </w:r>
      <w:bookmarkEnd w:id="40"/>
      <w:bookmarkEnd w:id="41"/>
    </w:p>
    <w:p w14:paraId="20FC890F" w14:textId="500E4F8E" w:rsidR="002315D7" w:rsidRPr="00224095" w:rsidRDefault="004B5E36" w:rsidP="00415AD0">
      <w:pPr>
        <w:rPr>
          <w:rFonts w:asciiTheme="majorHAnsi" w:eastAsiaTheme="majorEastAsia" w:hAnsiTheme="majorHAnsi" w:cstheme="majorBidi"/>
          <w:color w:val="081E3E" w:themeColor="text2"/>
          <w:sz w:val="44"/>
          <w:szCs w:val="32"/>
        </w:rPr>
      </w:pPr>
      <w:r>
        <w:rPr>
          <w:noProof/>
          <w:lang w:eastAsia="en-AU"/>
        </w:rPr>
        <w:drawing>
          <wp:inline distT="0" distB="0" distL="0" distR="0" wp14:anchorId="13D649E0" wp14:editId="6922EC7A">
            <wp:extent cx="6213475" cy="8125691"/>
            <wp:effectExtent l="38100" t="19050" r="15875" b="27940"/>
            <wp:docPr id="1" name="Diagram 1" descr="A program logic map detailing the inputs from regulatory intervention flowing through to outputs, short, medium and long term outcom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r w:rsidR="002315D7" w:rsidRPr="00224095">
        <w:br w:type="page"/>
      </w:r>
    </w:p>
    <w:p w14:paraId="1322DB72" w14:textId="77777777" w:rsidR="00F64078" w:rsidRPr="00224095" w:rsidRDefault="1C268205" w:rsidP="00F64078">
      <w:pPr>
        <w:pStyle w:val="Heading1"/>
      </w:pPr>
      <w:bookmarkStart w:id="42" w:name="_Toc166145652"/>
      <w:bookmarkStart w:id="43" w:name="_Toc176334977"/>
      <w:r w:rsidRPr="00224095">
        <w:lastRenderedPageBreak/>
        <w:t>Policy options considered</w:t>
      </w:r>
      <w:bookmarkEnd w:id="42"/>
      <w:bookmarkEnd w:id="43"/>
    </w:p>
    <w:p w14:paraId="3B495EF9" w14:textId="77777777" w:rsidR="00297C2A" w:rsidRPr="00224095" w:rsidRDefault="0006746A" w:rsidP="00297C2A">
      <w:pPr>
        <w:pStyle w:val="Heading2"/>
      </w:pPr>
      <w:bookmarkStart w:id="44" w:name="_Toc176334978"/>
      <w:r w:rsidRPr="00224095">
        <w:t>Full range</w:t>
      </w:r>
      <w:r w:rsidR="00297C2A" w:rsidRPr="00224095">
        <w:t xml:space="preserve"> of options considered</w:t>
      </w:r>
      <w:bookmarkEnd w:id="44"/>
    </w:p>
    <w:p w14:paraId="08CD3B48" w14:textId="0B4C4644" w:rsidR="00EC53F6" w:rsidRPr="00224095" w:rsidRDefault="00304C55" w:rsidP="00442825">
      <w:r>
        <w:t xml:space="preserve">The </w:t>
      </w:r>
      <w:r w:rsidR="00771580">
        <w:t xml:space="preserve">Department </w:t>
      </w:r>
      <w:r>
        <w:t xml:space="preserve">has considered a </w:t>
      </w:r>
      <w:r w:rsidRPr="00304C55">
        <w:t xml:space="preserve">range of voluntary and co-regulatory approaches </w:t>
      </w:r>
      <w:r w:rsidR="002F2314" w:rsidRPr="00224095">
        <w:t xml:space="preserve">to </w:t>
      </w:r>
      <w:r w:rsidR="003C62FA" w:rsidRPr="00224095">
        <w:t xml:space="preserve">address </w:t>
      </w:r>
      <w:r w:rsidR="006F792D">
        <w:t>misinformation and disinformation disseminated via digital platforms,</w:t>
      </w:r>
      <w:r w:rsidR="00FB203A">
        <w:t xml:space="preserve"> </w:t>
      </w:r>
      <w:r w:rsidR="00771580">
        <w:t xml:space="preserve">including </w:t>
      </w:r>
      <w:r w:rsidR="00630B06" w:rsidRPr="00224095">
        <w:t xml:space="preserve">voluntary and co-regulatory approaches as set out </w:t>
      </w:r>
      <w:r w:rsidR="00835FEC" w:rsidRPr="00224095">
        <w:t xml:space="preserve">in </w:t>
      </w:r>
      <w:r w:rsidR="00835FEC" w:rsidRPr="00224095">
        <w:fldChar w:fldCharType="begin"/>
      </w:r>
      <w:r w:rsidR="00835FEC" w:rsidRPr="00224095">
        <w:instrText xml:space="preserve"> REF _Ref171435952 \h </w:instrText>
      </w:r>
      <w:r w:rsidR="00835FEC" w:rsidRPr="00224095">
        <w:fldChar w:fldCharType="separate"/>
      </w:r>
      <w:r w:rsidR="00836297" w:rsidRPr="00224095">
        <w:t xml:space="preserve">Table </w:t>
      </w:r>
      <w:r w:rsidR="00836297">
        <w:rPr>
          <w:noProof/>
        </w:rPr>
        <w:t>2</w:t>
      </w:r>
      <w:r w:rsidR="00835FEC" w:rsidRPr="00224095">
        <w:fldChar w:fldCharType="end"/>
      </w:r>
      <w:r w:rsidR="00835FEC" w:rsidRPr="00224095">
        <w:t xml:space="preserve"> </w:t>
      </w:r>
      <w:r w:rsidR="00630B06" w:rsidRPr="00224095">
        <w:t>below.</w:t>
      </w:r>
    </w:p>
    <w:p w14:paraId="4467F998" w14:textId="60B2F202" w:rsidR="0018448A" w:rsidRPr="00224095" w:rsidRDefault="0018448A" w:rsidP="0018448A">
      <w:pPr>
        <w:pStyle w:val="Caption"/>
        <w:keepNext/>
      </w:pPr>
      <w:bookmarkStart w:id="45" w:name="_Ref171435952"/>
      <w:bookmarkStart w:id="46" w:name="_Toc176335044"/>
      <w:r w:rsidRPr="00224095">
        <w:t xml:space="preserve">Table </w:t>
      </w:r>
      <w:fldSimple w:instr=" SEQ Table \* ARABIC ">
        <w:r w:rsidR="00836297">
          <w:rPr>
            <w:noProof/>
          </w:rPr>
          <w:t>2</w:t>
        </w:r>
      </w:fldSimple>
      <w:bookmarkEnd w:id="45"/>
      <w:r w:rsidRPr="00224095">
        <w:t xml:space="preserve">: </w:t>
      </w:r>
      <w:r w:rsidR="00D85CE9" w:rsidRPr="00224095">
        <w:t xml:space="preserve">Full range of </w:t>
      </w:r>
      <w:r w:rsidRPr="00224095">
        <w:t xml:space="preserve">options </w:t>
      </w:r>
      <w:r w:rsidR="00D85CE9" w:rsidRPr="00224095">
        <w:t>considered to achieve the reform objectives</w:t>
      </w:r>
      <w:bookmarkEnd w:id="46"/>
    </w:p>
    <w:tbl>
      <w:tblPr>
        <w:tblStyle w:val="DefaultTable1"/>
        <w:tblpPr w:leftFromText="180" w:rightFromText="180" w:vertAnchor="text" w:tblpY="1"/>
        <w:tblOverlap w:val="never"/>
        <w:tblW w:w="0" w:type="auto"/>
        <w:tblLook w:val="04A0" w:firstRow="1" w:lastRow="0" w:firstColumn="1" w:lastColumn="0" w:noHBand="0" w:noVBand="1"/>
        <w:tblCaption w:val="Range of considered policy options"/>
        <w:tblDescription w:val="Policy options range from a voluntary approach similiar to the existing DIGI voluntary codes to a blended co-regulatory approach and a new legisaltive approach. "/>
      </w:tblPr>
      <w:tblGrid>
        <w:gridCol w:w="2263"/>
        <w:gridCol w:w="7591"/>
      </w:tblGrid>
      <w:tr w:rsidR="006F27A4" w:rsidRPr="00224095" w14:paraId="392B9DD8" w14:textId="77777777" w:rsidTr="00812E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3DF1E26" w14:textId="77777777" w:rsidR="006F27A4" w:rsidRPr="00224095" w:rsidRDefault="0018448A" w:rsidP="00812E05">
            <w:r w:rsidRPr="00224095">
              <w:t>Policy options</w:t>
            </w:r>
          </w:p>
        </w:tc>
        <w:tc>
          <w:tcPr>
            <w:tcW w:w="7591" w:type="dxa"/>
          </w:tcPr>
          <w:p w14:paraId="01948128" w14:textId="77777777" w:rsidR="006F27A4" w:rsidRPr="00224095" w:rsidRDefault="0018448A" w:rsidP="00812E05">
            <w:pPr>
              <w:cnfStyle w:val="100000000000" w:firstRow="1" w:lastRow="0" w:firstColumn="0" w:lastColumn="0" w:oddVBand="0" w:evenVBand="0" w:oddHBand="0" w:evenHBand="0" w:firstRowFirstColumn="0" w:firstRowLastColumn="0" w:lastRowFirstColumn="0" w:lastRowLastColumn="0"/>
            </w:pPr>
            <w:r w:rsidRPr="00224095">
              <w:t>Examples within the option</w:t>
            </w:r>
          </w:p>
        </w:tc>
      </w:tr>
      <w:tr w:rsidR="00776484" w:rsidRPr="00224095" w14:paraId="675ABD56" w14:textId="77777777" w:rsidTr="00812E05">
        <w:tc>
          <w:tcPr>
            <w:cnfStyle w:val="001000000000" w:firstRow="0" w:lastRow="0" w:firstColumn="1" w:lastColumn="0" w:oddVBand="0" w:evenVBand="0" w:oddHBand="0" w:evenHBand="0" w:firstRowFirstColumn="0" w:firstRowLastColumn="0" w:lastRowFirstColumn="0" w:lastRowLastColumn="0"/>
            <w:tcW w:w="2263" w:type="dxa"/>
          </w:tcPr>
          <w:p w14:paraId="595337CB" w14:textId="77777777" w:rsidR="006F27A4" w:rsidRPr="00224095" w:rsidRDefault="006F27A4" w:rsidP="00812E05">
            <w:pPr>
              <w:rPr>
                <w:color w:val="auto"/>
              </w:rPr>
            </w:pPr>
            <w:r w:rsidRPr="00224095">
              <w:rPr>
                <w:color w:val="auto"/>
              </w:rPr>
              <w:t>Voluntary</w:t>
            </w:r>
            <w:r w:rsidR="0039507B" w:rsidRPr="00224095">
              <w:rPr>
                <w:color w:val="auto"/>
              </w:rPr>
              <w:t xml:space="preserve"> </w:t>
            </w:r>
            <w:r w:rsidR="00360288" w:rsidRPr="00224095">
              <w:rPr>
                <w:color w:val="auto"/>
              </w:rPr>
              <w:t>industry efforts and initiatives by</w:t>
            </w:r>
            <w:r w:rsidR="00031B03" w:rsidRPr="00224095">
              <w:rPr>
                <w:color w:val="auto"/>
              </w:rPr>
              <w:t xml:space="preserve"> governments and</w:t>
            </w:r>
            <w:r w:rsidR="00360288" w:rsidRPr="00224095">
              <w:rPr>
                <w:color w:val="auto"/>
              </w:rPr>
              <w:t xml:space="preserve"> other organisations</w:t>
            </w:r>
          </w:p>
        </w:tc>
        <w:tc>
          <w:tcPr>
            <w:tcW w:w="7591" w:type="dxa"/>
          </w:tcPr>
          <w:p w14:paraId="68904142" w14:textId="77777777" w:rsidR="006F27A4" w:rsidRPr="00224095" w:rsidRDefault="006F27A4" w:rsidP="00812E05">
            <w:pPr>
              <w:pStyle w:val="ListParagraph"/>
              <w:numPr>
                <w:ilvl w:val="0"/>
                <w:numId w:val="56"/>
              </w:numPr>
              <w:spacing w:before="0" w:after="0"/>
              <w:cnfStyle w:val="000000000000" w:firstRow="0" w:lastRow="0" w:firstColumn="0" w:lastColumn="0" w:oddVBand="0" w:evenVBand="0" w:oddHBand="0" w:evenHBand="0" w:firstRowFirstColumn="0" w:firstRowLastColumn="0" w:lastRowFirstColumn="0" w:lastRowLastColumn="0"/>
              <w:rPr>
                <w:color w:val="auto"/>
              </w:rPr>
            </w:pPr>
            <w:r w:rsidRPr="007E754B">
              <w:rPr>
                <w:b/>
                <w:color w:val="auto"/>
              </w:rPr>
              <w:t>voluntary industry codes</w:t>
            </w:r>
            <w:r w:rsidR="00793EC5" w:rsidRPr="00224095">
              <w:rPr>
                <w:color w:val="auto"/>
              </w:rPr>
              <w:t xml:space="preserve"> similar to the DIGI voluntary code</w:t>
            </w:r>
            <w:r w:rsidR="00B010A9" w:rsidRPr="00224095">
              <w:rPr>
                <w:color w:val="auto"/>
              </w:rPr>
              <w:t xml:space="preserve"> including measures such as:</w:t>
            </w:r>
          </w:p>
          <w:p w14:paraId="01246B01" w14:textId="3C631527" w:rsidR="009D1FA3" w:rsidRPr="00224095" w:rsidRDefault="009D1FA3" w:rsidP="00812E05">
            <w:pPr>
              <w:pStyle w:val="ListParagraph"/>
              <w:numPr>
                <w:ilvl w:val="1"/>
                <w:numId w:val="56"/>
              </w:numPr>
              <w:spacing w:before="0" w:after="0"/>
              <w:cnfStyle w:val="000000000000" w:firstRow="0" w:lastRow="0" w:firstColumn="0" w:lastColumn="0" w:oddVBand="0" w:evenVBand="0" w:oddHBand="0" w:evenHBand="0" w:firstRowFirstColumn="0" w:firstRowLastColumn="0" w:lastRowFirstColumn="0" w:lastRowLastColumn="0"/>
              <w:rPr>
                <w:color w:val="auto"/>
              </w:rPr>
            </w:pPr>
            <w:r w:rsidRPr="007E754B">
              <w:rPr>
                <w:i/>
                <w:color w:val="auto"/>
              </w:rPr>
              <w:t>third-</w:t>
            </w:r>
            <w:r w:rsidR="002B20B5">
              <w:rPr>
                <w:i/>
                <w:color w:val="auto"/>
              </w:rPr>
              <w:t>p</w:t>
            </w:r>
            <w:r w:rsidRPr="007E754B">
              <w:rPr>
                <w:i/>
                <w:color w:val="auto"/>
              </w:rPr>
              <w:t>arty verification</w:t>
            </w:r>
            <w:r w:rsidR="00E03D6B">
              <w:rPr>
                <w:color w:val="auto"/>
              </w:rPr>
              <w:t>:</w:t>
            </w:r>
            <w:r w:rsidR="00771580">
              <w:rPr>
                <w:color w:val="auto"/>
              </w:rPr>
              <w:t xml:space="preserve"> </w:t>
            </w:r>
            <w:r w:rsidRPr="00224095">
              <w:rPr>
                <w:color w:val="auto"/>
              </w:rPr>
              <w:t>fact-checking organisations or certification programs for trustworthy sources</w:t>
            </w:r>
          </w:p>
          <w:p w14:paraId="6D29B9A9" w14:textId="3A5865D0" w:rsidR="00360288" w:rsidRPr="00224095" w:rsidRDefault="00360288" w:rsidP="00812E05">
            <w:pPr>
              <w:pStyle w:val="ListParagraph"/>
              <w:numPr>
                <w:ilvl w:val="1"/>
                <w:numId w:val="56"/>
              </w:numPr>
              <w:spacing w:before="0" w:after="0"/>
              <w:cnfStyle w:val="000000000000" w:firstRow="0" w:lastRow="0" w:firstColumn="0" w:lastColumn="0" w:oddVBand="0" w:evenVBand="0" w:oddHBand="0" w:evenHBand="0" w:firstRowFirstColumn="0" w:firstRowLastColumn="0" w:lastRowFirstColumn="0" w:lastRowLastColumn="0"/>
              <w:rPr>
                <w:color w:val="auto"/>
              </w:rPr>
            </w:pPr>
            <w:r w:rsidRPr="007E754B">
              <w:rPr>
                <w:i/>
                <w:color w:val="auto"/>
              </w:rPr>
              <w:t>collaboration with digital platforms</w:t>
            </w:r>
            <w:r w:rsidR="00E03D6B">
              <w:rPr>
                <w:color w:val="auto"/>
              </w:rPr>
              <w:t>:</w:t>
            </w:r>
            <w:r w:rsidR="003413C1">
              <w:rPr>
                <w:color w:val="auto"/>
              </w:rPr>
              <w:t xml:space="preserve"> </w:t>
            </w:r>
            <w:r w:rsidRPr="00224095">
              <w:rPr>
                <w:color w:val="auto"/>
              </w:rPr>
              <w:t>partnering with platforms to develop tools and features that promote media literacy, such as fact-checking plugins or algorithms that highlight unreliable sources</w:t>
            </w:r>
            <w:r w:rsidR="00E03D6B">
              <w:rPr>
                <w:color w:val="auto"/>
              </w:rPr>
              <w:t>.</w:t>
            </w:r>
          </w:p>
          <w:p w14:paraId="74C4805A" w14:textId="382DD625" w:rsidR="006F27A4" w:rsidRPr="00224095" w:rsidRDefault="006F27A4" w:rsidP="00812E05">
            <w:pPr>
              <w:pStyle w:val="ListParagraph"/>
              <w:numPr>
                <w:ilvl w:val="0"/>
                <w:numId w:val="56"/>
              </w:numPr>
              <w:spacing w:before="0" w:after="0"/>
              <w:cnfStyle w:val="000000000000" w:firstRow="0" w:lastRow="0" w:firstColumn="0" w:lastColumn="0" w:oddVBand="0" w:evenVBand="0" w:oddHBand="0" w:evenHBand="0" w:firstRowFirstColumn="0" w:firstRowLastColumn="0" w:lastRowFirstColumn="0" w:lastRowLastColumn="0"/>
              <w:rPr>
                <w:color w:val="auto"/>
              </w:rPr>
            </w:pPr>
            <w:r w:rsidRPr="007E754B">
              <w:rPr>
                <w:b/>
                <w:color w:val="auto"/>
              </w:rPr>
              <w:t>educational programs</w:t>
            </w:r>
            <w:r w:rsidR="009D1FA3">
              <w:rPr>
                <w:b/>
                <w:color w:val="auto"/>
              </w:rPr>
              <w:t xml:space="preserve"> </w:t>
            </w:r>
            <w:r w:rsidR="00DA56D7">
              <w:rPr>
                <w:b/>
                <w:color w:val="auto"/>
              </w:rPr>
              <w:t xml:space="preserve">– </w:t>
            </w:r>
            <w:r w:rsidR="009D1FA3" w:rsidRPr="00224095">
              <w:rPr>
                <w:color w:val="auto"/>
              </w:rPr>
              <w:t>supporting media literacy education in schools and community organi</w:t>
            </w:r>
            <w:r w:rsidR="0036217E">
              <w:rPr>
                <w:color w:val="auto"/>
              </w:rPr>
              <w:t>s</w:t>
            </w:r>
            <w:r w:rsidR="009D1FA3" w:rsidRPr="00224095">
              <w:rPr>
                <w:color w:val="auto"/>
              </w:rPr>
              <w:t>ations to teach critical thinking skills</w:t>
            </w:r>
            <w:r w:rsidR="006D56CE">
              <w:rPr>
                <w:color w:val="auto"/>
              </w:rPr>
              <w:t xml:space="preserve"> and source evaluation</w:t>
            </w:r>
            <w:r w:rsidR="00DE3A9E">
              <w:rPr>
                <w:color w:val="auto"/>
              </w:rPr>
              <w:t>.</w:t>
            </w:r>
          </w:p>
          <w:p w14:paraId="317D0118" w14:textId="517D2860" w:rsidR="006F27A4" w:rsidRPr="00224095" w:rsidRDefault="006F27A4" w:rsidP="00812E05">
            <w:pPr>
              <w:pStyle w:val="ListParagraph"/>
              <w:numPr>
                <w:ilvl w:val="0"/>
                <w:numId w:val="56"/>
              </w:numPr>
              <w:spacing w:before="0" w:after="0"/>
              <w:cnfStyle w:val="000000000000" w:firstRow="0" w:lastRow="0" w:firstColumn="0" w:lastColumn="0" w:oddVBand="0" w:evenVBand="0" w:oddHBand="0" w:evenHBand="0" w:firstRowFirstColumn="0" w:firstRowLastColumn="0" w:lastRowFirstColumn="0" w:lastRowLastColumn="0"/>
              <w:rPr>
                <w:color w:val="auto"/>
              </w:rPr>
            </w:pPr>
            <w:r w:rsidRPr="007E754B">
              <w:rPr>
                <w:b/>
                <w:color w:val="auto"/>
              </w:rPr>
              <w:t>public awareness campaigns</w:t>
            </w:r>
            <w:r w:rsidR="00710FC2" w:rsidRPr="00224095">
              <w:rPr>
                <w:color w:val="auto"/>
              </w:rPr>
              <w:t xml:space="preserve"> </w:t>
            </w:r>
            <w:r w:rsidR="00DA56D7">
              <w:rPr>
                <w:color w:val="auto"/>
              </w:rPr>
              <w:t xml:space="preserve">– </w:t>
            </w:r>
            <w:r w:rsidR="00710FC2" w:rsidRPr="00224095">
              <w:rPr>
                <w:color w:val="auto"/>
              </w:rPr>
              <w:t>launching campaigns to raise awareness about the importance of media literacy and provide tips for discerning credible sources and recognising misinformation</w:t>
            </w:r>
            <w:r w:rsidR="00E03D6B">
              <w:rPr>
                <w:color w:val="auto"/>
              </w:rPr>
              <w:t>.</w:t>
            </w:r>
          </w:p>
          <w:p w14:paraId="239FCE10" w14:textId="4982CA09" w:rsidR="009F7B67" w:rsidRPr="00224095" w:rsidRDefault="009F7B67" w:rsidP="00812E05">
            <w:pPr>
              <w:pStyle w:val="ListParagraph"/>
              <w:numPr>
                <w:ilvl w:val="0"/>
                <w:numId w:val="56"/>
              </w:numPr>
              <w:spacing w:before="0" w:after="0"/>
              <w:cnfStyle w:val="000000000000" w:firstRow="0" w:lastRow="0" w:firstColumn="0" w:lastColumn="0" w:oddVBand="0" w:evenVBand="0" w:oddHBand="0" w:evenHBand="0" w:firstRowFirstColumn="0" w:firstRowLastColumn="0" w:lastRowFirstColumn="0" w:lastRowLastColumn="0"/>
              <w:rPr>
                <w:color w:val="auto"/>
              </w:rPr>
            </w:pPr>
            <w:r w:rsidRPr="007E754B">
              <w:rPr>
                <w:b/>
                <w:color w:val="auto"/>
              </w:rPr>
              <w:t>civil society groups</w:t>
            </w:r>
            <w:r w:rsidRPr="00224095">
              <w:rPr>
                <w:color w:val="auto"/>
              </w:rPr>
              <w:t xml:space="preserve"> </w:t>
            </w:r>
            <w:r w:rsidR="00DA56D7">
              <w:rPr>
                <w:color w:val="auto"/>
              </w:rPr>
              <w:t xml:space="preserve">– </w:t>
            </w:r>
            <w:r w:rsidRPr="00224095">
              <w:rPr>
                <w:color w:val="auto"/>
              </w:rPr>
              <w:t>supporting civil society dedicated to media literacy, fact-checking, and promoting digital rights and online safety.</w:t>
            </w:r>
          </w:p>
          <w:p w14:paraId="44B0F535" w14:textId="05CC79CC" w:rsidR="007C59E0" w:rsidRPr="00224095" w:rsidRDefault="007C59E0" w:rsidP="00812E05">
            <w:pPr>
              <w:pStyle w:val="ListParagraph"/>
              <w:numPr>
                <w:ilvl w:val="0"/>
                <w:numId w:val="56"/>
              </w:numPr>
              <w:spacing w:before="0" w:after="0"/>
              <w:cnfStyle w:val="000000000000" w:firstRow="0" w:lastRow="0" w:firstColumn="0" w:lastColumn="0" w:oddVBand="0" w:evenVBand="0" w:oddHBand="0" w:evenHBand="0" w:firstRowFirstColumn="0" w:firstRowLastColumn="0" w:lastRowFirstColumn="0" w:lastRowLastColumn="0"/>
              <w:rPr>
                <w:color w:val="auto"/>
              </w:rPr>
            </w:pPr>
            <w:r w:rsidRPr="007E754B">
              <w:rPr>
                <w:b/>
                <w:color w:val="auto"/>
              </w:rPr>
              <w:t>collaborative projects</w:t>
            </w:r>
            <w:r w:rsidR="00E03D6B">
              <w:rPr>
                <w:color w:val="auto"/>
              </w:rPr>
              <w:t xml:space="preserve"> </w:t>
            </w:r>
            <w:r w:rsidR="00DA56D7">
              <w:rPr>
                <w:color w:val="auto"/>
              </w:rPr>
              <w:t xml:space="preserve">– </w:t>
            </w:r>
            <w:r w:rsidRPr="00224095">
              <w:rPr>
                <w:color w:val="auto"/>
              </w:rPr>
              <w:t xml:space="preserve">facilitating collaboration and knowledge-sharing among civil society organisations, tech companies, academia, and government agencies to develop comprehensive strategies for tackling disinformation and promoting media literacy. </w:t>
            </w:r>
          </w:p>
          <w:p w14:paraId="53BBD156" w14:textId="33A104C8" w:rsidR="006F27A4" w:rsidRPr="00224095" w:rsidRDefault="002F53B2" w:rsidP="00812E05">
            <w:pPr>
              <w:pStyle w:val="ListParagraph"/>
              <w:numPr>
                <w:ilvl w:val="0"/>
                <w:numId w:val="56"/>
              </w:numPr>
              <w:spacing w:before="0" w:after="0"/>
              <w:cnfStyle w:val="000000000000" w:firstRow="0" w:lastRow="0" w:firstColumn="0" w:lastColumn="0" w:oddVBand="0" w:evenVBand="0" w:oddHBand="0" w:evenHBand="0" w:firstRowFirstColumn="0" w:firstRowLastColumn="0" w:lastRowFirstColumn="0" w:lastRowLastColumn="0"/>
              <w:rPr>
                <w:color w:val="auto"/>
              </w:rPr>
            </w:pPr>
            <w:r w:rsidRPr="007E754B">
              <w:rPr>
                <w:b/>
                <w:color w:val="auto"/>
              </w:rPr>
              <w:t>media support</w:t>
            </w:r>
            <w:r w:rsidR="00EE42D2">
              <w:rPr>
                <w:b/>
                <w:color w:val="auto"/>
              </w:rPr>
              <w:t xml:space="preserve"> – </w:t>
            </w:r>
            <w:r w:rsidRPr="00224095">
              <w:rPr>
                <w:color w:val="auto"/>
              </w:rPr>
              <w:t>government support for trusted news and strengthen media diversity and public interest journalism</w:t>
            </w:r>
            <w:r w:rsidR="00E03D6B">
              <w:rPr>
                <w:color w:val="auto"/>
              </w:rPr>
              <w:t>.</w:t>
            </w:r>
            <w:r w:rsidRPr="00224095">
              <w:rPr>
                <w:color w:val="auto"/>
              </w:rPr>
              <w:t xml:space="preserve">   </w:t>
            </w:r>
          </w:p>
        </w:tc>
      </w:tr>
      <w:tr w:rsidR="006F27A4" w:rsidRPr="00224095" w14:paraId="15C1FD0C" w14:textId="77777777" w:rsidTr="00812E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F1E7811" w14:textId="0991FC67" w:rsidR="006F27A4" w:rsidRPr="00224095" w:rsidRDefault="006F27A4" w:rsidP="00812E05">
            <w:r w:rsidRPr="00224095">
              <w:t>Co-regulatory</w:t>
            </w:r>
            <w:r w:rsidR="006F792D">
              <w:t xml:space="preserve"> approach</w:t>
            </w:r>
            <w:r w:rsidR="00203991" w:rsidRPr="00224095">
              <w:t xml:space="preserve"> – where industry develops </w:t>
            </w:r>
            <w:r w:rsidR="00EC53F6" w:rsidRPr="00224095">
              <w:t>a code</w:t>
            </w:r>
            <w:r w:rsidR="005C5559" w:rsidRPr="00224095">
              <w:rPr>
                <w:b w:val="0"/>
              </w:rPr>
              <w:t>,</w:t>
            </w:r>
            <w:r w:rsidR="00EC53F6" w:rsidRPr="00224095">
              <w:t xml:space="preserve"> but government enforces it</w:t>
            </w:r>
          </w:p>
        </w:tc>
        <w:tc>
          <w:tcPr>
            <w:tcW w:w="7591" w:type="dxa"/>
          </w:tcPr>
          <w:p w14:paraId="6EF0E643" w14:textId="77777777" w:rsidR="006F27A4" w:rsidRPr="00224095" w:rsidRDefault="006F27A4" w:rsidP="00812E05">
            <w:pPr>
              <w:cnfStyle w:val="000000010000" w:firstRow="0" w:lastRow="0" w:firstColumn="0" w:lastColumn="0" w:oddVBand="0" w:evenVBand="0" w:oddHBand="0" w:evenHBand="1" w:firstRowFirstColumn="0" w:firstRowLastColumn="0" w:lastRowFirstColumn="0" w:lastRowLastColumn="0"/>
            </w:pPr>
            <w:r w:rsidRPr="00224095">
              <w:t>For example, the EU approach</w:t>
            </w:r>
            <w:r w:rsidR="00913E68" w:rsidRPr="00224095">
              <w:t xml:space="preserve"> which can i</w:t>
            </w:r>
            <w:r w:rsidRPr="00224095">
              <w:t>nclude elements such as:</w:t>
            </w:r>
          </w:p>
          <w:p w14:paraId="2ABE7A1F" w14:textId="77777777" w:rsidR="006F27A4" w:rsidRPr="00224095" w:rsidRDefault="006F27A4" w:rsidP="00812E05">
            <w:pPr>
              <w:pStyle w:val="ListParagraph"/>
              <w:numPr>
                <w:ilvl w:val="0"/>
                <w:numId w:val="56"/>
              </w:numPr>
              <w:spacing w:before="0" w:after="0"/>
              <w:cnfStyle w:val="000000010000" w:firstRow="0" w:lastRow="0" w:firstColumn="0" w:lastColumn="0" w:oddVBand="0" w:evenVBand="0" w:oddHBand="0" w:evenHBand="1" w:firstRowFirstColumn="0" w:firstRowLastColumn="0" w:lastRowFirstColumn="0" w:lastRowLastColumn="0"/>
            </w:pPr>
            <w:r w:rsidRPr="007E754B">
              <w:rPr>
                <w:b/>
              </w:rPr>
              <w:t>transparency reporting</w:t>
            </w:r>
            <w:r w:rsidR="00DA6C72" w:rsidRPr="00224095">
              <w:t xml:space="preserve"> requiring platforms and media organisations to publish regular transparency reports detailing their content moderation practices, enforcement actions, and efforts to combat misinformation</w:t>
            </w:r>
          </w:p>
          <w:p w14:paraId="685FD2BF" w14:textId="43413915" w:rsidR="00913E68" w:rsidRPr="00224095" w:rsidRDefault="00913E68" w:rsidP="00812E05">
            <w:pPr>
              <w:pStyle w:val="ListParagraph"/>
              <w:numPr>
                <w:ilvl w:val="0"/>
                <w:numId w:val="56"/>
              </w:numPr>
              <w:spacing w:before="0" w:after="0"/>
              <w:cnfStyle w:val="000000010000" w:firstRow="0" w:lastRow="0" w:firstColumn="0" w:lastColumn="0" w:oddVBand="0" w:evenVBand="0" w:oddHBand="0" w:evenHBand="1" w:firstRowFirstColumn="0" w:firstRowLastColumn="0" w:lastRowFirstColumn="0" w:lastRowLastColumn="0"/>
            </w:pPr>
            <w:r w:rsidRPr="007E754B">
              <w:rPr>
                <w:b/>
              </w:rPr>
              <w:t>establishing industry standards</w:t>
            </w:r>
            <w:r w:rsidRPr="00224095">
              <w:t xml:space="preserve"> that are legally binding (not a graduated approach)</w:t>
            </w:r>
          </w:p>
          <w:p w14:paraId="3F24E146" w14:textId="77777777" w:rsidR="006F27A4" w:rsidRPr="007E754B" w:rsidRDefault="006F27A4" w:rsidP="00812E05">
            <w:pPr>
              <w:pStyle w:val="ListParagraph"/>
              <w:numPr>
                <w:ilvl w:val="0"/>
                <w:numId w:val="56"/>
              </w:numPr>
              <w:spacing w:before="0" w:after="0"/>
              <w:cnfStyle w:val="000000010000" w:firstRow="0" w:lastRow="0" w:firstColumn="0" w:lastColumn="0" w:oddVBand="0" w:evenVBand="0" w:oddHBand="0" w:evenHBand="1" w:firstRowFirstColumn="0" w:firstRowLastColumn="0" w:lastRowFirstColumn="0" w:lastRowLastColumn="0"/>
              <w:rPr>
                <w:b/>
              </w:rPr>
            </w:pPr>
            <w:r w:rsidRPr="007E754B">
              <w:rPr>
                <w:b/>
              </w:rPr>
              <w:t>risk management plans</w:t>
            </w:r>
          </w:p>
          <w:p w14:paraId="04E305E3" w14:textId="36D430D6" w:rsidR="006F27A4" w:rsidRPr="00224095" w:rsidRDefault="006F27A4" w:rsidP="00812E05">
            <w:pPr>
              <w:pStyle w:val="ListParagraph"/>
              <w:numPr>
                <w:ilvl w:val="0"/>
                <w:numId w:val="56"/>
              </w:numPr>
              <w:spacing w:before="0" w:after="0"/>
              <w:cnfStyle w:val="000000010000" w:firstRow="0" w:lastRow="0" w:firstColumn="0" w:lastColumn="0" w:oddVBand="0" w:evenVBand="0" w:oddHBand="0" w:evenHBand="1" w:firstRowFirstColumn="0" w:firstRowLastColumn="0" w:lastRowFirstColumn="0" w:lastRowLastColumn="0"/>
            </w:pPr>
            <w:r w:rsidRPr="007E754B">
              <w:rPr>
                <w:b/>
              </w:rPr>
              <w:t>third-party data sharing</w:t>
            </w:r>
            <w:r w:rsidRPr="00224095">
              <w:t xml:space="preserve"> with accredited researchers </w:t>
            </w:r>
          </w:p>
          <w:p w14:paraId="14658592" w14:textId="77777777" w:rsidR="006F27A4" w:rsidRPr="00224095" w:rsidRDefault="006F27A4" w:rsidP="00812E05">
            <w:pPr>
              <w:pStyle w:val="ListParagraph"/>
              <w:numPr>
                <w:ilvl w:val="0"/>
                <w:numId w:val="56"/>
              </w:numPr>
              <w:spacing w:before="0" w:after="0"/>
              <w:cnfStyle w:val="000000010000" w:firstRow="0" w:lastRow="0" w:firstColumn="0" w:lastColumn="0" w:oddVBand="0" w:evenVBand="0" w:oddHBand="0" w:evenHBand="1" w:firstRowFirstColumn="0" w:firstRowLastColumn="0" w:lastRowFirstColumn="0" w:lastRowLastColumn="0"/>
            </w:pPr>
            <w:r w:rsidRPr="007E754B">
              <w:rPr>
                <w:b/>
              </w:rPr>
              <w:t>dispute resolution mechanisms</w:t>
            </w:r>
            <w:r w:rsidR="000D4600" w:rsidRPr="00224095">
              <w:t xml:space="preserve"> </w:t>
            </w:r>
            <w:r w:rsidR="000D4600" w:rsidRPr="00224095">
              <w:rPr>
                <w:rFonts w:ascii="Calibri" w:eastAsia="Times New Roman" w:hAnsi="Calibri" w:cs="Calibri"/>
                <w:color w:val="000000"/>
                <w:lang w:eastAsia="en-AU"/>
              </w:rPr>
              <w:t>creating mechanisms for resolving disputes related to online misinformation, such as independent arbitration panels or ombudsman offices tasked with adjudicating complaints and disputes.</w:t>
            </w:r>
          </w:p>
        </w:tc>
      </w:tr>
      <w:tr w:rsidR="006F27A4" w:rsidRPr="00224095" w14:paraId="379070D5" w14:textId="77777777" w:rsidTr="00812E05">
        <w:tc>
          <w:tcPr>
            <w:cnfStyle w:val="001000000000" w:firstRow="0" w:lastRow="0" w:firstColumn="1" w:lastColumn="0" w:oddVBand="0" w:evenVBand="0" w:oddHBand="0" w:evenHBand="0" w:firstRowFirstColumn="0" w:firstRowLastColumn="0" w:lastRowFirstColumn="0" w:lastRowLastColumn="0"/>
            <w:tcW w:w="2263" w:type="dxa"/>
          </w:tcPr>
          <w:p w14:paraId="4E156204" w14:textId="77777777" w:rsidR="006F27A4" w:rsidRPr="00224095" w:rsidRDefault="006F27A4" w:rsidP="00812E05">
            <w:r w:rsidRPr="00224095">
              <w:t>Legislative</w:t>
            </w:r>
            <w:r w:rsidR="000D4600" w:rsidRPr="00224095">
              <w:t xml:space="preserve"> options</w:t>
            </w:r>
          </w:p>
        </w:tc>
        <w:tc>
          <w:tcPr>
            <w:tcW w:w="7591" w:type="dxa"/>
          </w:tcPr>
          <w:p w14:paraId="255E172F" w14:textId="73E4EAC4" w:rsidR="006F27A4" w:rsidRPr="00224095" w:rsidRDefault="00D85605" w:rsidP="00812E05">
            <w:pPr>
              <w:pStyle w:val="ListParagraph"/>
              <w:numPr>
                <w:ilvl w:val="0"/>
                <w:numId w:val="62"/>
              </w:numPr>
              <w:cnfStyle w:val="000000000000" w:firstRow="0" w:lastRow="0" w:firstColumn="0" w:lastColumn="0" w:oddVBand="0" w:evenVBand="0" w:oddHBand="0" w:evenHBand="0" w:firstRowFirstColumn="0" w:firstRowLastColumn="0" w:lastRowFirstColumn="0" w:lastRowLastColumn="0"/>
            </w:pPr>
            <w:r w:rsidRPr="00224095">
              <w:t>e</w:t>
            </w:r>
            <w:r w:rsidR="006F27A4" w:rsidRPr="00224095">
              <w:t xml:space="preserve">mpower </w:t>
            </w:r>
            <w:r w:rsidR="003329B4">
              <w:t xml:space="preserve">the </w:t>
            </w:r>
            <w:r w:rsidR="006F27A4" w:rsidRPr="00224095">
              <w:t>ACMA with:</w:t>
            </w:r>
          </w:p>
          <w:p w14:paraId="25AC36D9" w14:textId="1DB05ABD" w:rsidR="006F27A4" w:rsidRPr="00224095" w:rsidRDefault="006F27A4" w:rsidP="00812E05">
            <w:pPr>
              <w:pStyle w:val="ListParagraph"/>
              <w:numPr>
                <w:ilvl w:val="1"/>
                <w:numId w:val="56"/>
              </w:numPr>
              <w:spacing w:before="0" w:after="0"/>
              <w:cnfStyle w:val="000000000000" w:firstRow="0" w:lastRow="0" w:firstColumn="0" w:lastColumn="0" w:oddVBand="0" w:evenVBand="0" w:oddHBand="0" w:evenHBand="0" w:firstRowFirstColumn="0" w:firstRowLastColumn="0" w:lastRowFirstColumn="0" w:lastRowLastColumn="0"/>
            </w:pPr>
            <w:r w:rsidRPr="00224095">
              <w:t>information, code and standard making powers as per the Exposure Draft Bill</w:t>
            </w:r>
            <w:r w:rsidR="00DC5BAC">
              <w:t xml:space="preserve"> (Option 2)</w:t>
            </w:r>
          </w:p>
          <w:p w14:paraId="5AC0F554" w14:textId="2671DC44" w:rsidR="00D85605" w:rsidRPr="00224095" w:rsidRDefault="006F27A4" w:rsidP="00812E05">
            <w:pPr>
              <w:pStyle w:val="ListParagraph"/>
              <w:numPr>
                <w:ilvl w:val="1"/>
                <w:numId w:val="56"/>
              </w:numPr>
              <w:spacing w:before="0" w:after="0"/>
              <w:cnfStyle w:val="000000000000" w:firstRow="0" w:lastRow="0" w:firstColumn="0" w:lastColumn="0" w:oddVBand="0" w:evenVBand="0" w:oddHBand="0" w:evenHBand="0" w:firstRowFirstColumn="0" w:firstRowLastColumn="0" w:lastRowFirstColumn="0" w:lastRowLastColumn="0"/>
            </w:pPr>
            <w:r w:rsidRPr="00224095">
              <w:t>information, code and standard making powers, and new core transparency obligations</w:t>
            </w:r>
            <w:r w:rsidR="00782DCE">
              <w:t xml:space="preserve"> </w:t>
            </w:r>
            <w:r w:rsidR="00DC5BAC">
              <w:t>(Option 3)</w:t>
            </w:r>
            <w:r w:rsidR="00697EBD">
              <w:t>.</w:t>
            </w:r>
          </w:p>
        </w:tc>
      </w:tr>
    </w:tbl>
    <w:p w14:paraId="3B4562A3" w14:textId="67064D5B" w:rsidR="003C62FA" w:rsidRPr="00224095" w:rsidRDefault="00812E05" w:rsidP="003C62FA">
      <w:r w:rsidRPr="00224095">
        <w:br w:type="textWrapping" w:clear="all"/>
      </w:r>
      <w:r w:rsidR="003C62FA" w:rsidRPr="00224095">
        <w:t>As noted above, there is an existing voluntary code of practice</w:t>
      </w:r>
      <w:r w:rsidR="006F792D">
        <w:t xml:space="preserve">, the </w:t>
      </w:r>
      <w:r w:rsidR="003C62FA" w:rsidRPr="00224095">
        <w:rPr>
          <w:i/>
          <w:iCs/>
        </w:rPr>
        <w:t xml:space="preserve">Australian Code of Practice on </w:t>
      </w:r>
      <w:r w:rsidR="003C62FA" w:rsidRPr="00224095">
        <w:rPr>
          <w:i/>
          <w:iCs/>
        </w:rPr>
        <w:lastRenderedPageBreak/>
        <w:t>Disinformation and Misinformation</w:t>
      </w:r>
      <w:r w:rsidR="003C62FA" w:rsidRPr="00224095">
        <w:t xml:space="preserve"> – which </w:t>
      </w:r>
      <w:r w:rsidR="006F792D">
        <w:t>provides the basis for</w:t>
      </w:r>
      <w:r w:rsidR="003C62FA" w:rsidRPr="00224095">
        <w:t xml:space="preserve"> the graduated approach the Government has </w:t>
      </w:r>
      <w:r w:rsidR="006F792D">
        <w:t>proposed through this reform</w:t>
      </w:r>
      <w:r w:rsidR="003C62FA" w:rsidRPr="00224095">
        <w:t>.</w:t>
      </w:r>
    </w:p>
    <w:p w14:paraId="6FE5D716" w14:textId="77777777" w:rsidR="007700A9" w:rsidRPr="00224095" w:rsidRDefault="007700A9" w:rsidP="007700A9">
      <w:r w:rsidRPr="00224095">
        <w:t xml:space="preserve">It is also important to note that some of the powers proposed to be included in the legislative options are co-regulatory – such as the development of codes. </w:t>
      </w:r>
    </w:p>
    <w:p w14:paraId="5F7958F5" w14:textId="77777777" w:rsidR="0009243D" w:rsidRPr="00224095" w:rsidRDefault="00E536CD" w:rsidP="006C2C2F">
      <w:pPr>
        <w:pStyle w:val="Heading2"/>
      </w:pPr>
      <w:bookmarkStart w:id="47" w:name="_Toc176334979"/>
      <w:r w:rsidRPr="00224095">
        <w:t>Assessment of the options</w:t>
      </w:r>
      <w:bookmarkEnd w:id="47"/>
      <w:r w:rsidRPr="00224095">
        <w:t xml:space="preserve"> </w:t>
      </w:r>
    </w:p>
    <w:p w14:paraId="4D56937B" w14:textId="65D7BFC9" w:rsidR="00B60BCA" w:rsidRPr="00224095" w:rsidRDefault="00163311" w:rsidP="00B60BCA">
      <w:r w:rsidRPr="00224095">
        <w:t xml:space="preserve">Having identified the </w:t>
      </w:r>
      <w:r w:rsidR="003F54F6">
        <w:t>range</w:t>
      </w:r>
      <w:r w:rsidRPr="00224095">
        <w:t xml:space="preserve"> of options to achieve the </w:t>
      </w:r>
      <w:r w:rsidR="00105D82" w:rsidRPr="00224095">
        <w:t xml:space="preserve">reforms, </w:t>
      </w:r>
      <w:r w:rsidR="00DE0F6B" w:rsidRPr="00224095">
        <w:t>the Department</w:t>
      </w:r>
      <w:r w:rsidR="00105D82" w:rsidRPr="00224095">
        <w:t xml:space="preserve"> </w:t>
      </w:r>
      <w:r w:rsidR="0045472C" w:rsidRPr="00224095">
        <w:t xml:space="preserve">considered which option would be effective in meeting the </w:t>
      </w:r>
      <w:r w:rsidR="00B60BCA" w:rsidRPr="00224095">
        <w:t>reform objectives</w:t>
      </w:r>
      <w:r w:rsidR="001A3A81" w:rsidRPr="00224095">
        <w:t>.</w:t>
      </w:r>
    </w:p>
    <w:p w14:paraId="6E0432F0" w14:textId="7C522FF6" w:rsidR="00B21AE8" w:rsidRPr="00224095" w:rsidRDefault="001951AE" w:rsidP="00B21AE8">
      <w:r w:rsidRPr="00224095">
        <w:t xml:space="preserve">As there is an existing voluntary code </w:t>
      </w:r>
      <w:r w:rsidR="009839D1" w:rsidRPr="00224095">
        <w:t xml:space="preserve">that has not fully addressed the </w:t>
      </w:r>
      <w:r w:rsidR="00C043C1" w:rsidRPr="00224095">
        <w:t xml:space="preserve">problem, </w:t>
      </w:r>
      <w:r w:rsidR="00672592" w:rsidRPr="00224095">
        <w:t xml:space="preserve">concerns </w:t>
      </w:r>
      <w:r w:rsidR="001B566C" w:rsidRPr="00224095">
        <w:t xml:space="preserve">were </w:t>
      </w:r>
      <w:r w:rsidR="00672592" w:rsidRPr="00224095">
        <w:t>raised that voluntary options would not be effective in overcoming the problem</w:t>
      </w:r>
      <w:r w:rsidR="00CB4E00" w:rsidRPr="00224095">
        <w:t xml:space="preserve">. </w:t>
      </w:r>
      <w:r w:rsidR="00F615FD" w:rsidRPr="00224095">
        <w:t xml:space="preserve">In particular, it was noted that the current voluntary code is </w:t>
      </w:r>
      <w:r w:rsidR="00F25A92" w:rsidRPr="00224095">
        <w:t xml:space="preserve">not endorsed by all </w:t>
      </w:r>
      <w:r w:rsidR="00CA7697" w:rsidRPr="00224095">
        <w:t xml:space="preserve">platforms </w:t>
      </w:r>
      <w:r w:rsidR="00B21AE8" w:rsidRPr="00224095">
        <w:t xml:space="preserve">and has limited ability to hold non-signatories to account </w:t>
      </w:r>
      <w:r w:rsidR="00CA7697" w:rsidRPr="00224095">
        <w:t xml:space="preserve">– which reduces its effectiveness and creates an un-even playing field. </w:t>
      </w:r>
    </w:p>
    <w:p w14:paraId="3223249D" w14:textId="688C5F2D" w:rsidR="009B0083" w:rsidRPr="00224095" w:rsidRDefault="00313EAB" w:rsidP="009B0083">
      <w:r w:rsidRPr="00224095">
        <w:t xml:space="preserve">Similarly, </w:t>
      </w:r>
      <w:r w:rsidR="00C53AF7" w:rsidRPr="00224095">
        <w:t>t</w:t>
      </w:r>
      <w:r w:rsidR="00832829" w:rsidRPr="00224095">
        <w:t>hrou</w:t>
      </w:r>
      <w:r w:rsidR="00C53AF7" w:rsidRPr="00224095">
        <w:t xml:space="preserve">gh the </w:t>
      </w:r>
      <w:r w:rsidR="00146A3D" w:rsidRPr="00224095">
        <w:t xml:space="preserve">consultation </w:t>
      </w:r>
      <w:r w:rsidR="006F792D">
        <w:t>process</w:t>
      </w:r>
      <w:r w:rsidR="00E43275">
        <w:t xml:space="preserve">, </w:t>
      </w:r>
      <w:r w:rsidR="004C51B0" w:rsidRPr="00224095">
        <w:t xml:space="preserve">some stakeholders raised concerns that a co-regulatory approach alone </w:t>
      </w:r>
      <w:r w:rsidR="00146A3D" w:rsidRPr="00224095">
        <w:t xml:space="preserve">was </w:t>
      </w:r>
      <w:r w:rsidR="001C5DB3" w:rsidRPr="00224095">
        <w:t xml:space="preserve">considered unlikely to deliver </w:t>
      </w:r>
      <w:r w:rsidR="008C020F" w:rsidRPr="00224095">
        <w:t xml:space="preserve">the </w:t>
      </w:r>
      <w:r w:rsidR="00C263A6" w:rsidRPr="00224095">
        <w:t>reform objectives.</w:t>
      </w:r>
      <w:r w:rsidR="009B0083" w:rsidRPr="00224095">
        <w:t xml:space="preserve"> </w:t>
      </w:r>
    </w:p>
    <w:p w14:paraId="09406598" w14:textId="09AB93AD" w:rsidR="009B0083" w:rsidRPr="00224095" w:rsidRDefault="009B0083" w:rsidP="009B0083">
      <w:r w:rsidRPr="00224095">
        <w:t xml:space="preserve">Importantly, the legislative options are proposed to be implemented in a graduated manner – and would </w:t>
      </w:r>
      <w:r w:rsidR="00A41F01" w:rsidRPr="00224095">
        <w:t xml:space="preserve">provide a “back-stop” if the co-regulatory approaches </w:t>
      </w:r>
      <w:r w:rsidR="00E43275">
        <w:t>were</w:t>
      </w:r>
      <w:r w:rsidR="00A41F01" w:rsidRPr="00224095">
        <w:t xml:space="preserve"> not effective.</w:t>
      </w:r>
    </w:p>
    <w:p w14:paraId="15EB529D" w14:textId="77777777" w:rsidR="004208D4" w:rsidRPr="00224095" w:rsidRDefault="004208D4" w:rsidP="00A41F01">
      <w:pPr>
        <w:pStyle w:val="Heading2"/>
      </w:pPr>
      <w:bookmarkStart w:id="48" w:name="_Toc176334980"/>
      <w:r w:rsidRPr="00224095">
        <w:t>Short list of options</w:t>
      </w:r>
      <w:bookmarkEnd w:id="48"/>
      <w:r w:rsidRPr="00224095">
        <w:t xml:space="preserve"> </w:t>
      </w:r>
    </w:p>
    <w:p w14:paraId="7FCD1777" w14:textId="77777777" w:rsidR="00C301E4" w:rsidRPr="00224095" w:rsidRDefault="1C268205" w:rsidP="00A41F01">
      <w:pPr>
        <w:keepNext/>
        <w:keepLines/>
      </w:pPr>
      <w:r w:rsidRPr="00224095">
        <w:t>The Department has considered three policy options</w:t>
      </w:r>
      <w:r w:rsidR="004B1D43" w:rsidRPr="00224095">
        <w:t xml:space="preserve"> </w:t>
      </w:r>
      <w:r w:rsidR="00C70477" w:rsidRPr="00224095">
        <w:t xml:space="preserve">in detail </w:t>
      </w:r>
      <w:r w:rsidR="004B1D43" w:rsidRPr="00224095">
        <w:t xml:space="preserve">to address the harms associated with the spread of misinformation and disinformation on </w:t>
      </w:r>
      <w:r w:rsidR="004623E4" w:rsidRPr="00224095">
        <w:t>digital</w:t>
      </w:r>
      <w:r w:rsidR="004B1D43" w:rsidRPr="00224095">
        <w:t xml:space="preserve"> </w:t>
      </w:r>
      <w:r w:rsidR="007860A0" w:rsidRPr="00224095">
        <w:t xml:space="preserve">communications </w:t>
      </w:r>
      <w:r w:rsidR="004B1D43" w:rsidRPr="00224095">
        <w:t>platforms</w:t>
      </w:r>
      <w:r w:rsidRPr="00224095">
        <w:t>.</w:t>
      </w:r>
      <w:r w:rsidR="00B06AC9" w:rsidRPr="00224095">
        <w:t xml:space="preserve"> </w:t>
      </w:r>
    </w:p>
    <w:p w14:paraId="7A0A268A" w14:textId="77777777" w:rsidR="00B06AC9" w:rsidRPr="00224095" w:rsidRDefault="00B06AC9" w:rsidP="00A41F01">
      <w:pPr>
        <w:keepNext/>
        <w:keepLines/>
      </w:pPr>
      <w:r w:rsidRPr="00224095">
        <w:t xml:space="preserve">These options include: </w:t>
      </w:r>
    </w:p>
    <w:p w14:paraId="72757524" w14:textId="74CB7C36" w:rsidR="00B06AC9" w:rsidRPr="00224095" w:rsidRDefault="00B06AC9" w:rsidP="00E53C91">
      <w:pPr>
        <w:pStyle w:val="Listparagraphbullets"/>
        <w:ind w:left="714" w:hanging="357"/>
        <w:contextualSpacing w:val="0"/>
      </w:pPr>
      <w:r w:rsidRPr="00E53C91">
        <w:rPr>
          <w:b/>
        </w:rPr>
        <w:t>Option 1</w:t>
      </w:r>
      <w:r w:rsidRPr="00224095">
        <w:t xml:space="preserve"> – maintain the current voluntary industry code </w:t>
      </w:r>
      <w:r w:rsidR="00FC2AA1">
        <w:t>(</w:t>
      </w:r>
      <w:r w:rsidRPr="00224095">
        <w:t>status quo</w:t>
      </w:r>
      <w:r w:rsidR="00FC2AA1">
        <w:t>)</w:t>
      </w:r>
      <w:r w:rsidRPr="00224095">
        <w:t xml:space="preserve">, </w:t>
      </w:r>
    </w:p>
    <w:p w14:paraId="1F1BCD68" w14:textId="77777777" w:rsidR="00B06AC9" w:rsidRPr="00224095" w:rsidRDefault="00B06AC9" w:rsidP="00E53C91">
      <w:pPr>
        <w:pStyle w:val="Listparagraphbullets"/>
        <w:ind w:left="714" w:hanging="357"/>
        <w:contextualSpacing w:val="0"/>
      </w:pPr>
      <w:r w:rsidRPr="00E53C91">
        <w:rPr>
          <w:b/>
        </w:rPr>
        <w:t>Option 2</w:t>
      </w:r>
      <w:r w:rsidRPr="00224095">
        <w:t xml:space="preserve"> – provide the ACMA with in</w:t>
      </w:r>
      <w:r w:rsidR="00490707" w:rsidRPr="00224095">
        <w:t>formation</w:t>
      </w:r>
      <w:r w:rsidRPr="00224095">
        <w:t xml:space="preserve">, code and standard making powers (as per the Exposure Draft Bill), and </w:t>
      </w:r>
    </w:p>
    <w:p w14:paraId="08A3D4D8" w14:textId="77777777" w:rsidR="008224FA" w:rsidRPr="00224095" w:rsidRDefault="00B06AC9" w:rsidP="00E53C91">
      <w:pPr>
        <w:pStyle w:val="Listparagraphbullets"/>
        <w:ind w:left="714" w:hanging="357"/>
        <w:contextualSpacing w:val="0"/>
      </w:pPr>
      <w:r w:rsidRPr="00E53C91">
        <w:rPr>
          <w:b/>
        </w:rPr>
        <w:t>Option 3</w:t>
      </w:r>
      <w:r w:rsidRPr="00224095">
        <w:t xml:space="preserve"> – As per Option 2 but enshrine </w:t>
      </w:r>
      <w:r w:rsidRPr="00E53C91">
        <w:rPr>
          <w:u w:val="single"/>
        </w:rPr>
        <w:t>new core baseline transparency obligations</w:t>
      </w:r>
      <w:r w:rsidRPr="00224095">
        <w:t xml:space="preserve"> on </w:t>
      </w:r>
      <w:r w:rsidR="004623E4" w:rsidRPr="00224095">
        <w:t>digital</w:t>
      </w:r>
      <w:r w:rsidRPr="00224095">
        <w:t xml:space="preserve"> </w:t>
      </w:r>
      <w:r w:rsidR="007860A0" w:rsidRPr="00224095">
        <w:t xml:space="preserve">communications </w:t>
      </w:r>
      <w:r w:rsidRPr="00224095">
        <w:t xml:space="preserve">platforms. </w:t>
      </w:r>
    </w:p>
    <w:p w14:paraId="786609AD" w14:textId="77777777" w:rsidR="00836297" w:rsidRDefault="00A41F01">
      <w:pPr>
        <w:suppressAutoHyphens w:val="0"/>
        <w:rPr>
          <w:b/>
          <w:iCs/>
          <w:szCs w:val="18"/>
        </w:rPr>
      </w:pPr>
      <w:r w:rsidRPr="00224095">
        <w:t xml:space="preserve">It is important to note that </w:t>
      </w:r>
      <w:r w:rsidR="00C301E4" w:rsidRPr="00224095">
        <w:t xml:space="preserve">Option </w:t>
      </w:r>
      <w:r w:rsidRPr="00224095">
        <w:t>1 represents that base case (</w:t>
      </w:r>
      <w:r w:rsidR="00FF7D31">
        <w:t>status q</w:t>
      </w:r>
      <w:r w:rsidR="00057EC7">
        <w:t>uo</w:t>
      </w:r>
      <w:r w:rsidRPr="00224095">
        <w:t xml:space="preserve">) and </w:t>
      </w:r>
      <w:r w:rsidR="00265718" w:rsidRPr="00224095">
        <w:t xml:space="preserve">provides a useful reference point to compare the </w:t>
      </w:r>
      <w:r w:rsidRPr="00224095">
        <w:t>two legislative options</w:t>
      </w:r>
      <w:r w:rsidR="00265718" w:rsidRPr="00224095">
        <w:t xml:space="preserve"> against.</w:t>
      </w:r>
      <w:r w:rsidR="00B61081" w:rsidRPr="00224095">
        <w:t xml:space="preserve"> The </w:t>
      </w:r>
      <w:r w:rsidR="00174DF9" w:rsidRPr="00224095">
        <w:t xml:space="preserve">content of the three options </w:t>
      </w:r>
      <w:r w:rsidR="008422F8" w:rsidRPr="00224095">
        <w:t>is</w:t>
      </w:r>
      <w:r w:rsidR="00174DF9" w:rsidRPr="00224095">
        <w:t xml:space="preserve"> </w:t>
      </w:r>
      <w:r w:rsidR="0094466E" w:rsidRPr="00224095">
        <w:t xml:space="preserve">summarised in </w:t>
      </w:r>
      <w:r w:rsidR="0094466E" w:rsidRPr="00224095">
        <w:fldChar w:fldCharType="begin"/>
      </w:r>
      <w:r w:rsidR="0094466E" w:rsidRPr="00224095">
        <w:instrText xml:space="preserve"> REF _Ref171077011 \h </w:instrText>
      </w:r>
      <w:r w:rsidR="0094466E" w:rsidRPr="00224095">
        <w:fldChar w:fldCharType="separate"/>
      </w:r>
    </w:p>
    <w:p w14:paraId="10290F94" w14:textId="500C71F5" w:rsidR="00A41F01" w:rsidRPr="00224095" w:rsidRDefault="00836297" w:rsidP="00A41F01">
      <w:r w:rsidRPr="00224095">
        <w:t xml:space="preserve">Table </w:t>
      </w:r>
      <w:r>
        <w:rPr>
          <w:noProof/>
        </w:rPr>
        <w:t>3</w:t>
      </w:r>
      <w:r w:rsidR="0094466E" w:rsidRPr="00224095">
        <w:fldChar w:fldCharType="end"/>
      </w:r>
      <w:r w:rsidR="0094466E" w:rsidRPr="00224095">
        <w:t xml:space="preserve"> below and are con</w:t>
      </w:r>
      <w:r w:rsidR="004E1991" w:rsidRPr="00224095">
        <w:t xml:space="preserve">sidered in further </w:t>
      </w:r>
      <w:r w:rsidR="00965FAC" w:rsidRPr="00224095">
        <w:t xml:space="preserve">detail </w:t>
      </w:r>
      <w:r w:rsidR="00327258" w:rsidRPr="00224095">
        <w:t>in the remainder of the section.</w:t>
      </w:r>
    </w:p>
    <w:p w14:paraId="6A347BB3" w14:textId="6FDB2852" w:rsidR="00E43275" w:rsidRDefault="00E43275">
      <w:pPr>
        <w:suppressAutoHyphens w:val="0"/>
        <w:rPr>
          <w:b/>
          <w:iCs/>
          <w:szCs w:val="18"/>
        </w:rPr>
      </w:pPr>
      <w:bookmarkStart w:id="49" w:name="_Ref171077011"/>
    </w:p>
    <w:p w14:paraId="12476195" w14:textId="324E3B9C" w:rsidR="00417D8D" w:rsidRPr="00224095" w:rsidRDefault="00417D8D" w:rsidP="001E448D">
      <w:pPr>
        <w:pStyle w:val="Caption"/>
        <w:keepNext/>
        <w:keepLines/>
      </w:pPr>
      <w:bookmarkStart w:id="50" w:name="_Toc176335045"/>
      <w:r w:rsidRPr="00224095">
        <w:lastRenderedPageBreak/>
        <w:t xml:space="preserve">Table </w:t>
      </w:r>
      <w:fldSimple w:instr=" SEQ Table \* ARABIC ">
        <w:r w:rsidR="00836297">
          <w:rPr>
            <w:noProof/>
          </w:rPr>
          <w:t>3</w:t>
        </w:r>
      </w:fldSimple>
      <w:bookmarkEnd w:id="49"/>
      <w:r w:rsidRPr="00224095">
        <w:t>: Summary of the options considered in detail</w:t>
      </w:r>
      <w:bookmarkEnd w:id="50"/>
    </w:p>
    <w:tbl>
      <w:tblPr>
        <w:tblStyle w:val="DefaultTable11"/>
        <w:tblW w:w="0" w:type="auto"/>
        <w:tblLook w:val="04A0" w:firstRow="1" w:lastRow="0" w:firstColumn="1" w:lastColumn="0" w:noHBand="0" w:noVBand="1"/>
        <w:tblCaption w:val="The options simplified"/>
        <w:tblDescription w:val="Listing what is maintained or changed between the options in relation to the ACMA powers."/>
      </w:tblPr>
      <w:tblGrid>
        <w:gridCol w:w="2977"/>
        <w:gridCol w:w="3260"/>
        <w:gridCol w:w="3627"/>
      </w:tblGrid>
      <w:tr w:rsidR="008224FA" w:rsidRPr="00224095" w14:paraId="520AC6FF" w14:textId="77777777" w:rsidTr="007B69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5777492D" w14:textId="77777777" w:rsidR="008224FA" w:rsidRPr="00224095" w:rsidRDefault="008224FA" w:rsidP="001E448D">
            <w:pPr>
              <w:keepNext/>
              <w:keepLines/>
            </w:pPr>
            <w:r w:rsidRPr="00224095">
              <w:t>Option 1</w:t>
            </w:r>
          </w:p>
        </w:tc>
        <w:tc>
          <w:tcPr>
            <w:tcW w:w="3260" w:type="dxa"/>
          </w:tcPr>
          <w:p w14:paraId="163F1818" w14:textId="77777777" w:rsidR="008224FA" w:rsidRPr="00224095" w:rsidRDefault="008224FA" w:rsidP="001E448D">
            <w:pPr>
              <w:keepNext/>
              <w:keepLines/>
              <w:cnfStyle w:val="100000000000" w:firstRow="1" w:lastRow="0" w:firstColumn="0" w:lastColumn="0" w:oddVBand="0" w:evenVBand="0" w:oddHBand="0" w:evenHBand="0" w:firstRowFirstColumn="0" w:firstRowLastColumn="0" w:lastRowFirstColumn="0" w:lastRowLastColumn="0"/>
            </w:pPr>
            <w:r w:rsidRPr="00224095">
              <w:t>Option 2</w:t>
            </w:r>
          </w:p>
        </w:tc>
        <w:tc>
          <w:tcPr>
            <w:tcW w:w="3627" w:type="dxa"/>
          </w:tcPr>
          <w:p w14:paraId="0D8C14E8" w14:textId="77777777" w:rsidR="008224FA" w:rsidRPr="00224095" w:rsidRDefault="008224FA" w:rsidP="001E448D">
            <w:pPr>
              <w:keepNext/>
              <w:keepLines/>
              <w:cnfStyle w:val="100000000000" w:firstRow="1" w:lastRow="0" w:firstColumn="0" w:lastColumn="0" w:oddVBand="0" w:evenVBand="0" w:oddHBand="0" w:evenHBand="0" w:firstRowFirstColumn="0" w:firstRowLastColumn="0" w:lastRowFirstColumn="0" w:lastRowLastColumn="0"/>
            </w:pPr>
            <w:r w:rsidRPr="00224095">
              <w:t>Option 3</w:t>
            </w:r>
          </w:p>
        </w:tc>
      </w:tr>
      <w:tr w:rsidR="008224FA" w:rsidRPr="00224095" w14:paraId="5820EE6F" w14:textId="77777777" w:rsidTr="007B6920">
        <w:trPr>
          <w:trHeight w:val="507"/>
        </w:trPr>
        <w:tc>
          <w:tcPr>
            <w:cnfStyle w:val="001000000000" w:firstRow="0" w:lastRow="0" w:firstColumn="1" w:lastColumn="0" w:oddVBand="0" w:evenVBand="0" w:oddHBand="0" w:evenHBand="0" w:firstRowFirstColumn="0" w:firstRowLastColumn="0" w:lastRowFirstColumn="0" w:lastRowLastColumn="0"/>
            <w:tcW w:w="2977" w:type="dxa"/>
          </w:tcPr>
          <w:p w14:paraId="0280FFC1" w14:textId="77777777" w:rsidR="008224FA" w:rsidRPr="00224095" w:rsidRDefault="008224FA" w:rsidP="001E448D">
            <w:pPr>
              <w:keepNext/>
              <w:keepLines/>
              <w:spacing w:before="60" w:after="60"/>
            </w:pPr>
            <w:r w:rsidRPr="00224095">
              <w:t>Maintain current voluntary industry code status quo</w:t>
            </w:r>
          </w:p>
        </w:tc>
        <w:tc>
          <w:tcPr>
            <w:tcW w:w="3260" w:type="dxa"/>
          </w:tcPr>
          <w:p w14:paraId="29E03DCC" w14:textId="77777777" w:rsidR="008224FA" w:rsidRPr="00224095" w:rsidRDefault="008224FA" w:rsidP="001E448D">
            <w:pPr>
              <w:keepNext/>
              <w:keepLines/>
              <w:spacing w:before="60" w:after="60"/>
              <w:cnfStyle w:val="000000000000" w:firstRow="0" w:lastRow="0" w:firstColumn="0" w:lastColumn="0" w:oddVBand="0" w:evenVBand="0" w:oddHBand="0" w:evenHBand="0" w:firstRowFirstColumn="0" w:firstRowLastColumn="0" w:lastRowFirstColumn="0" w:lastRowLastColumn="0"/>
              <w:rPr>
                <w:b/>
              </w:rPr>
            </w:pPr>
            <w:r w:rsidRPr="00224095">
              <w:rPr>
                <w:b/>
              </w:rPr>
              <w:t>Provide the ACMA with information, code and standard making powers</w:t>
            </w:r>
          </w:p>
        </w:tc>
        <w:tc>
          <w:tcPr>
            <w:tcW w:w="3627" w:type="dxa"/>
          </w:tcPr>
          <w:p w14:paraId="1AAF74CF" w14:textId="77777777" w:rsidR="008224FA" w:rsidRPr="00224095" w:rsidRDefault="008224FA" w:rsidP="001E448D">
            <w:pPr>
              <w:keepNext/>
              <w:keepLines/>
              <w:spacing w:before="60" w:after="60"/>
              <w:cnfStyle w:val="000000000000" w:firstRow="0" w:lastRow="0" w:firstColumn="0" w:lastColumn="0" w:oddVBand="0" w:evenVBand="0" w:oddHBand="0" w:evenHBand="0" w:firstRowFirstColumn="0" w:firstRowLastColumn="0" w:lastRowFirstColumn="0" w:lastRowLastColumn="0"/>
              <w:rPr>
                <w:b/>
              </w:rPr>
            </w:pPr>
            <w:r w:rsidRPr="00224095">
              <w:rPr>
                <w:b/>
              </w:rPr>
              <w:t xml:space="preserve">Option 2 + new core </w:t>
            </w:r>
            <w:r w:rsidR="00C43700" w:rsidRPr="00224095">
              <w:rPr>
                <w:b/>
              </w:rPr>
              <w:t xml:space="preserve">transparency </w:t>
            </w:r>
            <w:r w:rsidRPr="00224095">
              <w:rPr>
                <w:b/>
              </w:rPr>
              <w:t xml:space="preserve">obligations on digital </w:t>
            </w:r>
            <w:r w:rsidR="007860A0" w:rsidRPr="00224095">
              <w:rPr>
                <w:b/>
              </w:rPr>
              <w:t xml:space="preserve">communications </w:t>
            </w:r>
            <w:r w:rsidRPr="00224095">
              <w:rPr>
                <w:b/>
              </w:rPr>
              <w:t>platforms</w:t>
            </w:r>
          </w:p>
        </w:tc>
      </w:tr>
      <w:tr w:rsidR="008224FA" w:rsidRPr="00224095" w14:paraId="12F98C65" w14:textId="77777777" w:rsidTr="007B6920">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977" w:type="dxa"/>
          </w:tcPr>
          <w:p w14:paraId="0267EBE0" w14:textId="45BCB04D" w:rsidR="008224FA" w:rsidRPr="00224095" w:rsidRDefault="008224FA" w:rsidP="001E448D">
            <w:pPr>
              <w:keepNext/>
              <w:keepLines/>
              <w:spacing w:before="60" w:after="60"/>
              <w:rPr>
                <w:b w:val="0"/>
              </w:rPr>
            </w:pPr>
            <w:r w:rsidRPr="00224095">
              <w:t xml:space="preserve">No changes to </w:t>
            </w:r>
            <w:r w:rsidR="00935EE7">
              <w:t xml:space="preserve">the </w:t>
            </w:r>
            <w:r w:rsidRPr="00224095">
              <w:t>ACMA powers</w:t>
            </w:r>
          </w:p>
        </w:tc>
        <w:tc>
          <w:tcPr>
            <w:tcW w:w="3260" w:type="dxa"/>
          </w:tcPr>
          <w:p w14:paraId="67D091CA" w14:textId="77777777" w:rsidR="008224FA" w:rsidRPr="00224095" w:rsidRDefault="008224FA" w:rsidP="001E448D">
            <w:pPr>
              <w:keepNext/>
              <w:keepLines/>
              <w:spacing w:before="60" w:after="60"/>
              <w:cnfStyle w:val="000000010000" w:firstRow="0" w:lastRow="0" w:firstColumn="0" w:lastColumn="0" w:oddVBand="0" w:evenVBand="0" w:oddHBand="0" w:evenHBand="1" w:firstRowFirstColumn="0" w:firstRowLastColumn="0" w:lastRowFirstColumn="0" w:lastRowLastColumn="0"/>
            </w:pPr>
            <w:r w:rsidRPr="00224095">
              <w:t>Record keeping rules</w:t>
            </w:r>
          </w:p>
        </w:tc>
        <w:tc>
          <w:tcPr>
            <w:tcW w:w="3627" w:type="dxa"/>
          </w:tcPr>
          <w:p w14:paraId="4775F309" w14:textId="77777777" w:rsidR="008224FA" w:rsidRPr="00224095" w:rsidRDefault="008224FA" w:rsidP="001E448D">
            <w:pPr>
              <w:keepNext/>
              <w:keepLines/>
              <w:spacing w:before="60" w:after="60"/>
              <w:cnfStyle w:val="000000010000" w:firstRow="0" w:lastRow="0" w:firstColumn="0" w:lastColumn="0" w:oddVBand="0" w:evenVBand="0" w:oddHBand="0" w:evenHBand="1" w:firstRowFirstColumn="0" w:firstRowLastColumn="0" w:lastRowFirstColumn="0" w:lastRowLastColumn="0"/>
            </w:pPr>
            <w:r w:rsidRPr="00224095">
              <w:t>Record keeping rules</w:t>
            </w:r>
          </w:p>
        </w:tc>
      </w:tr>
      <w:tr w:rsidR="008224FA" w:rsidRPr="00224095" w14:paraId="40EF8998" w14:textId="77777777" w:rsidTr="007B6920">
        <w:trPr>
          <w:trHeight w:val="240"/>
        </w:trPr>
        <w:tc>
          <w:tcPr>
            <w:cnfStyle w:val="001000000000" w:firstRow="0" w:lastRow="0" w:firstColumn="1" w:lastColumn="0" w:oddVBand="0" w:evenVBand="0" w:oddHBand="0" w:evenHBand="0" w:firstRowFirstColumn="0" w:firstRowLastColumn="0" w:lastRowFirstColumn="0" w:lastRowLastColumn="0"/>
            <w:tcW w:w="2977" w:type="dxa"/>
          </w:tcPr>
          <w:p w14:paraId="0A8BB64B" w14:textId="77777777" w:rsidR="008224FA" w:rsidRPr="00224095" w:rsidRDefault="008224FA" w:rsidP="001E448D">
            <w:pPr>
              <w:keepNext/>
              <w:keepLines/>
              <w:spacing w:before="60" w:after="60"/>
            </w:pPr>
          </w:p>
        </w:tc>
        <w:tc>
          <w:tcPr>
            <w:tcW w:w="3260" w:type="dxa"/>
          </w:tcPr>
          <w:p w14:paraId="2CDD062E" w14:textId="77777777" w:rsidR="008224FA" w:rsidRPr="00224095" w:rsidRDefault="008224FA" w:rsidP="001E448D">
            <w:pPr>
              <w:keepNext/>
              <w:keepLines/>
              <w:spacing w:before="60" w:after="60"/>
              <w:cnfStyle w:val="000000000000" w:firstRow="0" w:lastRow="0" w:firstColumn="0" w:lastColumn="0" w:oddVBand="0" w:evenVBand="0" w:oddHBand="0" w:evenHBand="0" w:firstRowFirstColumn="0" w:firstRowLastColumn="0" w:lastRowFirstColumn="0" w:lastRowLastColumn="0"/>
            </w:pPr>
            <w:r w:rsidRPr="00224095">
              <w:t>Information gathering powers</w:t>
            </w:r>
          </w:p>
        </w:tc>
        <w:tc>
          <w:tcPr>
            <w:tcW w:w="3627" w:type="dxa"/>
          </w:tcPr>
          <w:p w14:paraId="3642EF9F" w14:textId="77777777" w:rsidR="008224FA" w:rsidRPr="00224095" w:rsidRDefault="008224FA" w:rsidP="001E448D">
            <w:pPr>
              <w:keepNext/>
              <w:keepLines/>
              <w:spacing w:before="60" w:after="60"/>
              <w:cnfStyle w:val="000000000000" w:firstRow="0" w:lastRow="0" w:firstColumn="0" w:lastColumn="0" w:oddVBand="0" w:evenVBand="0" w:oddHBand="0" w:evenHBand="0" w:firstRowFirstColumn="0" w:firstRowLastColumn="0" w:lastRowFirstColumn="0" w:lastRowLastColumn="0"/>
            </w:pPr>
            <w:r w:rsidRPr="00224095">
              <w:t>Information gathering powers</w:t>
            </w:r>
          </w:p>
        </w:tc>
      </w:tr>
      <w:tr w:rsidR="008224FA" w:rsidRPr="00224095" w14:paraId="6C3F36B4" w14:textId="77777777" w:rsidTr="007B6920">
        <w:trPr>
          <w:cnfStyle w:val="000000010000" w:firstRow="0" w:lastRow="0" w:firstColumn="0" w:lastColumn="0" w:oddVBand="0" w:evenVBand="0" w:oddHBand="0" w:evenHBand="1"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977" w:type="dxa"/>
          </w:tcPr>
          <w:p w14:paraId="407E5619" w14:textId="77777777" w:rsidR="008224FA" w:rsidRPr="00224095" w:rsidRDefault="008224FA" w:rsidP="001E448D">
            <w:pPr>
              <w:keepNext/>
              <w:keepLines/>
              <w:spacing w:before="60" w:after="60"/>
            </w:pPr>
          </w:p>
        </w:tc>
        <w:tc>
          <w:tcPr>
            <w:tcW w:w="3260" w:type="dxa"/>
          </w:tcPr>
          <w:p w14:paraId="49B9DAAB" w14:textId="77777777" w:rsidR="008224FA" w:rsidRPr="00224095" w:rsidRDefault="008224FA" w:rsidP="001E448D">
            <w:pPr>
              <w:keepNext/>
              <w:keepLines/>
              <w:spacing w:before="60" w:after="60"/>
              <w:cnfStyle w:val="000000010000" w:firstRow="0" w:lastRow="0" w:firstColumn="0" w:lastColumn="0" w:oddVBand="0" w:evenVBand="0" w:oddHBand="0" w:evenHBand="1" w:firstRowFirstColumn="0" w:firstRowLastColumn="0" w:lastRowFirstColumn="0" w:lastRowLastColumn="0"/>
            </w:pPr>
            <w:r w:rsidRPr="00224095">
              <w:t>Report publishing powers</w:t>
            </w:r>
          </w:p>
        </w:tc>
        <w:tc>
          <w:tcPr>
            <w:tcW w:w="3627" w:type="dxa"/>
          </w:tcPr>
          <w:p w14:paraId="7A06A6F0" w14:textId="77777777" w:rsidR="008224FA" w:rsidRPr="00224095" w:rsidRDefault="008224FA" w:rsidP="001E448D">
            <w:pPr>
              <w:keepNext/>
              <w:keepLines/>
              <w:spacing w:before="60" w:after="60"/>
              <w:cnfStyle w:val="000000010000" w:firstRow="0" w:lastRow="0" w:firstColumn="0" w:lastColumn="0" w:oddVBand="0" w:evenVBand="0" w:oddHBand="0" w:evenHBand="1" w:firstRowFirstColumn="0" w:firstRowLastColumn="0" w:lastRowFirstColumn="0" w:lastRowLastColumn="0"/>
            </w:pPr>
            <w:r w:rsidRPr="00224095">
              <w:t>Report publishing powers</w:t>
            </w:r>
          </w:p>
        </w:tc>
      </w:tr>
      <w:tr w:rsidR="008224FA" w:rsidRPr="00224095" w14:paraId="11D5071D" w14:textId="77777777" w:rsidTr="007B6920">
        <w:trPr>
          <w:trHeight w:val="240"/>
        </w:trPr>
        <w:tc>
          <w:tcPr>
            <w:cnfStyle w:val="001000000000" w:firstRow="0" w:lastRow="0" w:firstColumn="1" w:lastColumn="0" w:oddVBand="0" w:evenVBand="0" w:oddHBand="0" w:evenHBand="0" w:firstRowFirstColumn="0" w:firstRowLastColumn="0" w:lastRowFirstColumn="0" w:lastRowLastColumn="0"/>
            <w:tcW w:w="2977" w:type="dxa"/>
          </w:tcPr>
          <w:p w14:paraId="5022786C" w14:textId="77777777" w:rsidR="008224FA" w:rsidRPr="00224095" w:rsidRDefault="008224FA" w:rsidP="001E448D">
            <w:pPr>
              <w:keepNext/>
              <w:keepLines/>
              <w:spacing w:before="60" w:after="60"/>
            </w:pPr>
          </w:p>
        </w:tc>
        <w:tc>
          <w:tcPr>
            <w:tcW w:w="3260" w:type="dxa"/>
          </w:tcPr>
          <w:p w14:paraId="5572A9C4" w14:textId="77777777" w:rsidR="008224FA" w:rsidRPr="00224095" w:rsidRDefault="008224FA" w:rsidP="001E448D">
            <w:pPr>
              <w:keepNext/>
              <w:keepLines/>
              <w:spacing w:before="60" w:after="60"/>
              <w:cnfStyle w:val="000000000000" w:firstRow="0" w:lastRow="0" w:firstColumn="0" w:lastColumn="0" w:oddVBand="0" w:evenVBand="0" w:oddHBand="0" w:evenHBand="0" w:firstRowFirstColumn="0" w:firstRowLastColumn="0" w:lastRowFirstColumn="0" w:lastRowLastColumn="0"/>
            </w:pPr>
            <w:r w:rsidRPr="00224095">
              <w:t>Registration of codes</w:t>
            </w:r>
          </w:p>
        </w:tc>
        <w:tc>
          <w:tcPr>
            <w:tcW w:w="3627" w:type="dxa"/>
          </w:tcPr>
          <w:p w14:paraId="2AE79893" w14:textId="77777777" w:rsidR="008224FA" w:rsidRPr="00224095" w:rsidRDefault="008224FA" w:rsidP="001E448D">
            <w:pPr>
              <w:keepNext/>
              <w:keepLines/>
              <w:spacing w:before="60" w:after="60"/>
              <w:cnfStyle w:val="000000000000" w:firstRow="0" w:lastRow="0" w:firstColumn="0" w:lastColumn="0" w:oddVBand="0" w:evenVBand="0" w:oddHBand="0" w:evenHBand="0" w:firstRowFirstColumn="0" w:firstRowLastColumn="0" w:lastRowFirstColumn="0" w:lastRowLastColumn="0"/>
            </w:pPr>
            <w:r w:rsidRPr="00224095">
              <w:t>Registration of codes</w:t>
            </w:r>
          </w:p>
        </w:tc>
      </w:tr>
      <w:tr w:rsidR="001D47D6" w:rsidRPr="00224095" w14:paraId="3F2A452B" w14:textId="77777777" w:rsidTr="007B6920">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977" w:type="dxa"/>
          </w:tcPr>
          <w:p w14:paraId="347E907E" w14:textId="77777777" w:rsidR="001D47D6" w:rsidRPr="00224095" w:rsidRDefault="001D47D6" w:rsidP="001E448D">
            <w:pPr>
              <w:keepNext/>
              <w:keepLines/>
              <w:spacing w:before="60" w:after="60"/>
            </w:pPr>
          </w:p>
        </w:tc>
        <w:tc>
          <w:tcPr>
            <w:tcW w:w="3260" w:type="dxa"/>
          </w:tcPr>
          <w:p w14:paraId="767A0B03" w14:textId="77777777" w:rsidR="001D47D6" w:rsidRPr="00224095" w:rsidRDefault="001D47D6" w:rsidP="001E448D">
            <w:pPr>
              <w:keepNext/>
              <w:keepLines/>
              <w:spacing w:before="60" w:after="60"/>
              <w:cnfStyle w:val="000000010000" w:firstRow="0" w:lastRow="0" w:firstColumn="0" w:lastColumn="0" w:oddVBand="0" w:evenVBand="0" w:oddHBand="0" w:evenHBand="1" w:firstRowFirstColumn="0" w:firstRowLastColumn="0" w:lastRowFirstColumn="0" w:lastRowLastColumn="0"/>
            </w:pPr>
            <w:r w:rsidRPr="00224095">
              <w:t>Creation of standards</w:t>
            </w:r>
          </w:p>
        </w:tc>
        <w:tc>
          <w:tcPr>
            <w:tcW w:w="3627" w:type="dxa"/>
          </w:tcPr>
          <w:p w14:paraId="430558BE" w14:textId="77777777" w:rsidR="001D47D6" w:rsidRPr="00224095" w:rsidRDefault="001D47D6" w:rsidP="001E448D">
            <w:pPr>
              <w:keepNext/>
              <w:keepLines/>
              <w:spacing w:before="60" w:after="60"/>
              <w:cnfStyle w:val="000000010000" w:firstRow="0" w:lastRow="0" w:firstColumn="0" w:lastColumn="0" w:oddVBand="0" w:evenVBand="0" w:oddHBand="0" w:evenHBand="1" w:firstRowFirstColumn="0" w:firstRowLastColumn="0" w:lastRowFirstColumn="0" w:lastRowLastColumn="0"/>
            </w:pPr>
            <w:r w:rsidRPr="00224095">
              <w:t>Creation of standards</w:t>
            </w:r>
          </w:p>
        </w:tc>
      </w:tr>
      <w:tr w:rsidR="008224FA" w:rsidRPr="00224095" w14:paraId="0F366675" w14:textId="77777777" w:rsidTr="008224FA">
        <w:trPr>
          <w:trHeight w:val="240"/>
        </w:trPr>
        <w:tc>
          <w:tcPr>
            <w:cnfStyle w:val="001000000000" w:firstRow="0" w:lastRow="0" w:firstColumn="1" w:lastColumn="0" w:oddVBand="0" w:evenVBand="0" w:oddHBand="0" w:evenHBand="0" w:firstRowFirstColumn="0" w:firstRowLastColumn="0" w:lastRowFirstColumn="0" w:lastRowLastColumn="0"/>
            <w:tcW w:w="2977" w:type="dxa"/>
          </w:tcPr>
          <w:p w14:paraId="53AC5BC9" w14:textId="77777777" w:rsidR="008224FA" w:rsidRPr="00224095" w:rsidRDefault="008224FA" w:rsidP="008224FA">
            <w:pPr>
              <w:spacing w:before="60" w:after="60"/>
            </w:pPr>
          </w:p>
        </w:tc>
        <w:tc>
          <w:tcPr>
            <w:tcW w:w="3260" w:type="dxa"/>
          </w:tcPr>
          <w:p w14:paraId="164A0DB5" w14:textId="77777777" w:rsidR="008224FA" w:rsidRPr="00224095" w:rsidRDefault="008224FA" w:rsidP="008224FA">
            <w:pPr>
              <w:spacing w:before="60" w:after="60"/>
              <w:cnfStyle w:val="000000000000" w:firstRow="0" w:lastRow="0" w:firstColumn="0" w:lastColumn="0" w:oddVBand="0" w:evenVBand="0" w:oddHBand="0" w:evenHBand="0" w:firstRowFirstColumn="0" w:firstRowLastColumn="0" w:lastRowFirstColumn="0" w:lastRowLastColumn="0"/>
            </w:pPr>
          </w:p>
        </w:tc>
        <w:tc>
          <w:tcPr>
            <w:tcW w:w="3627" w:type="dxa"/>
          </w:tcPr>
          <w:p w14:paraId="31FC8A82" w14:textId="77777777" w:rsidR="008224FA" w:rsidRPr="00224095" w:rsidRDefault="00722A53" w:rsidP="008224FA">
            <w:pPr>
              <w:spacing w:before="60" w:after="60"/>
              <w:cnfStyle w:val="000000000000" w:firstRow="0" w:lastRow="0" w:firstColumn="0" w:lastColumn="0" w:oddVBand="0" w:evenVBand="0" w:oddHBand="0" w:evenHBand="0" w:firstRowFirstColumn="0" w:firstRowLastColumn="0" w:lastRowFirstColumn="0" w:lastRowLastColumn="0"/>
            </w:pPr>
            <w:r w:rsidRPr="00224095">
              <w:t>C</w:t>
            </w:r>
            <w:r w:rsidR="008224FA" w:rsidRPr="00224095">
              <w:t>ore transparency obligations on platforms:</w:t>
            </w:r>
          </w:p>
          <w:p w14:paraId="405A6815" w14:textId="6090EC35" w:rsidR="008224FA" w:rsidRPr="00224095" w:rsidRDefault="00195E3D" w:rsidP="008224FA">
            <w:pPr>
              <w:pStyle w:val="ListParagraph"/>
              <w:numPr>
                <w:ilvl w:val="0"/>
                <w:numId w:val="44"/>
              </w:numPr>
              <w:spacing w:before="60" w:after="60"/>
              <w:cnfStyle w:val="000000000000" w:firstRow="0" w:lastRow="0" w:firstColumn="0" w:lastColumn="0" w:oddVBand="0" w:evenVBand="0" w:oddHBand="0" w:evenHBand="0" w:firstRowFirstColumn="0" w:firstRowLastColumn="0" w:lastRowFirstColumn="0" w:lastRowLastColumn="0"/>
            </w:pPr>
            <w:r w:rsidRPr="00E53C91">
              <w:rPr>
                <w:b/>
              </w:rPr>
              <w:t>T</w:t>
            </w:r>
            <w:r w:rsidR="008224FA" w:rsidRPr="00E53C91">
              <w:rPr>
                <w:b/>
              </w:rPr>
              <w:t xml:space="preserve">ransparency </w:t>
            </w:r>
            <w:r w:rsidRPr="00E53C91">
              <w:rPr>
                <w:b/>
              </w:rPr>
              <w:t>(publication)</w:t>
            </w:r>
            <w:r w:rsidR="00161693" w:rsidRPr="00224095">
              <w:t xml:space="preserve"> of</w:t>
            </w:r>
          </w:p>
          <w:p w14:paraId="6757B2B6" w14:textId="27C5947C" w:rsidR="008224FA" w:rsidRPr="00224095" w:rsidRDefault="002C7108" w:rsidP="00D051AB">
            <w:pPr>
              <w:pStyle w:val="ListParagraph"/>
              <w:numPr>
                <w:ilvl w:val="0"/>
                <w:numId w:val="67"/>
              </w:numPr>
              <w:spacing w:before="60" w:after="60"/>
              <w:cnfStyle w:val="000000000000" w:firstRow="0" w:lastRow="0" w:firstColumn="0" w:lastColumn="0" w:oddVBand="0" w:evenVBand="0" w:oddHBand="0" w:evenHBand="0" w:firstRowFirstColumn="0" w:firstRowLastColumn="0" w:lastRowFirstColumn="0" w:lastRowLastColumn="0"/>
            </w:pPr>
            <w:r>
              <w:t>M</w:t>
            </w:r>
            <w:r w:rsidR="008224FA" w:rsidRPr="00224095">
              <w:t>edia literacy plan</w:t>
            </w:r>
          </w:p>
          <w:p w14:paraId="2A6FDC17" w14:textId="23D485D4" w:rsidR="00722A53" w:rsidRPr="00224095" w:rsidRDefault="008224FA" w:rsidP="00D051AB">
            <w:pPr>
              <w:pStyle w:val="ListParagraph"/>
              <w:numPr>
                <w:ilvl w:val="0"/>
                <w:numId w:val="67"/>
              </w:numPr>
              <w:spacing w:before="60" w:after="60"/>
              <w:cnfStyle w:val="000000000000" w:firstRow="0" w:lastRow="0" w:firstColumn="0" w:lastColumn="0" w:oddVBand="0" w:evenVBand="0" w:oddHBand="0" w:evenHBand="0" w:firstRowFirstColumn="0" w:firstRowLastColumn="0" w:lastRowFirstColumn="0" w:lastRowLastColumn="0"/>
            </w:pPr>
            <w:r w:rsidRPr="00224095">
              <w:t>Risk assessment</w:t>
            </w:r>
            <w:r w:rsidR="00D40134">
              <w:rPr>
                <w:color w:val="auto"/>
              </w:rPr>
              <w:t xml:space="preserve"> report</w:t>
            </w:r>
          </w:p>
          <w:p w14:paraId="2513EC27" w14:textId="5F702AC9" w:rsidR="00BC4C4D" w:rsidRPr="00E53C91" w:rsidRDefault="00A45497" w:rsidP="00E53C91">
            <w:pPr>
              <w:pStyle w:val="ListParagraph"/>
              <w:numPr>
                <w:ilvl w:val="0"/>
                <w:numId w:val="67"/>
              </w:numPr>
              <w:spacing w:before="60" w:after="60"/>
              <w:cnfStyle w:val="000000000000" w:firstRow="0" w:lastRow="0" w:firstColumn="0" w:lastColumn="0" w:oddVBand="0" w:evenVBand="0" w:oddHBand="0" w:evenHBand="0" w:firstRowFirstColumn="0" w:firstRowLastColumn="0" w:lastRowFirstColumn="0" w:lastRowLastColumn="0"/>
            </w:pPr>
            <w:r w:rsidRPr="00224095">
              <w:t>Misinformation and disinformation policies</w:t>
            </w:r>
            <w:r w:rsidR="007E0DDE" w:rsidRPr="00224095">
              <w:t>/policy approach</w:t>
            </w:r>
          </w:p>
          <w:p w14:paraId="205B2E62" w14:textId="6D264545" w:rsidR="008224FA" w:rsidRPr="00224095" w:rsidRDefault="00722A53" w:rsidP="008224FA">
            <w:pPr>
              <w:pStyle w:val="ListParagraph"/>
              <w:numPr>
                <w:ilvl w:val="0"/>
                <w:numId w:val="44"/>
              </w:numPr>
              <w:spacing w:before="60" w:after="60"/>
              <w:cnfStyle w:val="000000000000" w:firstRow="0" w:lastRow="0" w:firstColumn="0" w:lastColumn="0" w:oddVBand="0" w:evenVBand="0" w:oddHBand="0" w:evenHBand="0" w:firstRowFirstColumn="0" w:firstRowLastColumn="0" w:lastRowFirstColumn="0" w:lastRowLastColumn="0"/>
            </w:pPr>
            <w:r w:rsidRPr="00E53C91">
              <w:rPr>
                <w:b/>
                <w:color w:val="auto"/>
              </w:rPr>
              <w:t xml:space="preserve">Risk </w:t>
            </w:r>
            <w:r w:rsidR="008224FA" w:rsidRPr="00E53C91">
              <w:rPr>
                <w:b/>
                <w:color w:val="auto"/>
              </w:rPr>
              <w:t>management plan</w:t>
            </w:r>
            <w:r w:rsidR="007E0DDE" w:rsidRPr="00224095">
              <w:rPr>
                <w:color w:val="auto"/>
              </w:rPr>
              <w:t xml:space="preserve"> –</w:t>
            </w:r>
            <w:r w:rsidR="00BC4C4D">
              <w:rPr>
                <w:color w:val="auto"/>
              </w:rPr>
              <w:t xml:space="preserve"> </w:t>
            </w:r>
            <w:r w:rsidR="006C2528" w:rsidRPr="00224095">
              <w:rPr>
                <w:color w:val="auto"/>
              </w:rPr>
              <w:t xml:space="preserve">if </w:t>
            </w:r>
            <w:r w:rsidR="007E0DDE" w:rsidRPr="00224095">
              <w:rPr>
                <w:color w:val="auto"/>
              </w:rPr>
              <w:t xml:space="preserve">rules made by </w:t>
            </w:r>
            <w:r w:rsidR="00BC4C4D">
              <w:rPr>
                <w:color w:val="auto"/>
              </w:rPr>
              <w:t xml:space="preserve">the </w:t>
            </w:r>
            <w:r w:rsidR="007E0DDE" w:rsidRPr="00224095">
              <w:rPr>
                <w:color w:val="auto"/>
              </w:rPr>
              <w:t>ACMA</w:t>
            </w:r>
          </w:p>
          <w:p w14:paraId="650F18C7" w14:textId="54C6E40A" w:rsidR="008224FA" w:rsidRPr="00224095" w:rsidRDefault="00B22DF6" w:rsidP="007B6920">
            <w:pPr>
              <w:pStyle w:val="ListParagraph"/>
              <w:numPr>
                <w:ilvl w:val="0"/>
                <w:numId w:val="44"/>
              </w:numPr>
              <w:spacing w:before="60" w:after="60"/>
              <w:cnfStyle w:val="000000000000" w:firstRow="0" w:lastRow="0" w:firstColumn="0" w:lastColumn="0" w:oddVBand="0" w:evenVBand="0" w:oddHBand="0" w:evenHBand="0" w:firstRowFirstColumn="0" w:firstRowLastColumn="0" w:lastRowFirstColumn="0" w:lastRowLastColumn="0"/>
            </w:pPr>
            <w:r w:rsidRPr="00E53C91">
              <w:rPr>
                <w:b/>
              </w:rPr>
              <w:t>Complaints handling and dispute resolution</w:t>
            </w:r>
            <w:r w:rsidR="00195E3D" w:rsidRPr="00224095">
              <w:t xml:space="preserve"> (including complaints reporting)</w:t>
            </w:r>
            <w:r w:rsidR="007E0DDE" w:rsidRPr="00224095">
              <w:t xml:space="preserve"> – if rules made by </w:t>
            </w:r>
            <w:r w:rsidR="00BC4C4D">
              <w:t xml:space="preserve">the </w:t>
            </w:r>
            <w:r w:rsidR="007E0DDE" w:rsidRPr="00224095">
              <w:t>ACMA</w:t>
            </w:r>
            <w:r w:rsidR="001D7080">
              <w:t>.</w:t>
            </w:r>
            <w:r w:rsidR="00BC4C4D" w:rsidRPr="00D33D98">
              <w:rPr>
                <w:color w:val="auto"/>
              </w:rPr>
              <w:t xml:space="preserve"> </w:t>
            </w:r>
          </w:p>
        </w:tc>
      </w:tr>
    </w:tbl>
    <w:p w14:paraId="35055A04" w14:textId="77777777" w:rsidR="008224FA" w:rsidRPr="00224095" w:rsidRDefault="008224FA" w:rsidP="007B6920">
      <w:pPr>
        <w:spacing w:before="60" w:after="60"/>
        <w:rPr>
          <w:color w:val="000000"/>
          <w:sz w:val="20"/>
          <w:szCs w:val="20"/>
        </w:rPr>
      </w:pPr>
    </w:p>
    <w:p w14:paraId="295B182E" w14:textId="77777777" w:rsidR="00B012FF" w:rsidRPr="00224095" w:rsidRDefault="1C268205" w:rsidP="1C268205">
      <w:pPr>
        <w:rPr>
          <w:b/>
          <w:bCs/>
        </w:rPr>
      </w:pPr>
      <w:r w:rsidRPr="00224095">
        <w:rPr>
          <w:b/>
          <w:bCs/>
        </w:rPr>
        <w:t>Digital platform rules</w:t>
      </w:r>
    </w:p>
    <w:p w14:paraId="26BB768D" w14:textId="07BA421F" w:rsidR="001C400A" w:rsidRPr="00224095" w:rsidRDefault="1C268205" w:rsidP="00C13FC5">
      <w:r w:rsidRPr="00224095">
        <w:t xml:space="preserve">The ACMA </w:t>
      </w:r>
      <w:r w:rsidR="006C2528" w:rsidRPr="00224095">
        <w:t>is able to make</w:t>
      </w:r>
      <w:r w:rsidRPr="00224095">
        <w:t xml:space="preserve"> ‘digital platform rules’</w:t>
      </w:r>
      <w:r w:rsidR="006C2528" w:rsidRPr="00224095">
        <w:t xml:space="preserve"> </w:t>
      </w:r>
      <w:r w:rsidRPr="00224095">
        <w:t xml:space="preserve">to implement some of the </w:t>
      </w:r>
      <w:r w:rsidR="00E140D4" w:rsidRPr="00224095">
        <w:t xml:space="preserve">above </w:t>
      </w:r>
      <w:r w:rsidRPr="00224095">
        <w:t>powers. Under the Act, digital platform rules would be subject to Parliamentary scrutiny</w:t>
      </w:r>
      <w:r w:rsidR="00667A06">
        <w:t xml:space="preserve"> and disallowance</w:t>
      </w:r>
      <w:r w:rsidRPr="00224095">
        <w:t>.</w:t>
      </w:r>
    </w:p>
    <w:p w14:paraId="00BFD0E6" w14:textId="77777777" w:rsidR="001C400A" w:rsidRPr="00224095" w:rsidRDefault="1C268205" w:rsidP="00C13FC5">
      <w:r w:rsidRPr="00224095">
        <w:t xml:space="preserve">As a matter of regulatory practice, the ACMA would seek industry and community feedback when developing digital platform rules and clarify the sections or sub-sections of the </w:t>
      </w:r>
      <w:r w:rsidR="004623E4" w:rsidRPr="00224095">
        <w:t>digital</w:t>
      </w:r>
      <w:r w:rsidRPr="00224095">
        <w:t xml:space="preserve"> </w:t>
      </w:r>
      <w:r w:rsidR="007860A0" w:rsidRPr="00224095">
        <w:t xml:space="preserve">communications </w:t>
      </w:r>
      <w:r w:rsidRPr="00224095">
        <w:t>platform industry in scope.</w:t>
      </w:r>
    </w:p>
    <w:p w14:paraId="59BDBA94" w14:textId="77777777" w:rsidR="00807462" w:rsidRPr="00224095" w:rsidRDefault="00807462" w:rsidP="00807462">
      <w:pPr>
        <w:pStyle w:val="Heading3"/>
      </w:pPr>
      <w:bookmarkStart w:id="51" w:name="_Toc166145651"/>
      <w:bookmarkStart w:id="52" w:name="_Toc176334981"/>
      <w:bookmarkStart w:id="53" w:name="_Toc166145653"/>
      <w:bookmarkStart w:id="54" w:name="_Hlk161836407"/>
      <w:r w:rsidRPr="00224095">
        <w:t>Who the reform would apply to</w:t>
      </w:r>
      <w:bookmarkEnd w:id="51"/>
      <w:bookmarkEnd w:id="52"/>
    </w:p>
    <w:p w14:paraId="5EABB45B" w14:textId="13AC2543" w:rsidR="00807462" w:rsidRPr="00224095" w:rsidRDefault="002F5B5E" w:rsidP="00807462">
      <w:r w:rsidRPr="00224095">
        <w:t>Options</w:t>
      </w:r>
      <w:r w:rsidR="00807462" w:rsidRPr="00224095">
        <w:t xml:space="preserve"> </w:t>
      </w:r>
      <w:r w:rsidRPr="00224095">
        <w:t>2 and 3 would result in a legislative change that</w:t>
      </w:r>
      <w:r w:rsidR="00807462" w:rsidRPr="00224095">
        <w:t xml:space="preserve"> would apply to all digital </w:t>
      </w:r>
      <w:r w:rsidR="007860A0" w:rsidRPr="00224095">
        <w:t xml:space="preserve">communications </w:t>
      </w:r>
      <w:r w:rsidR="00807462" w:rsidRPr="00224095">
        <w:t xml:space="preserve">platform </w:t>
      </w:r>
      <w:r w:rsidR="00C65C8C">
        <w:t>providers</w:t>
      </w:r>
      <w:r w:rsidR="00807462" w:rsidRPr="00224095">
        <w:t xml:space="preserve"> that </w:t>
      </w:r>
      <w:r w:rsidR="00FB52F6">
        <w:t>offer services in Australia who are not otherwise excluded</w:t>
      </w:r>
      <w:r w:rsidR="00A17E49">
        <w:t xml:space="preserve"> by legislative instruments under the Bill</w:t>
      </w:r>
      <w:r w:rsidR="00807462" w:rsidRPr="00224095">
        <w:t>.</w:t>
      </w:r>
    </w:p>
    <w:p w14:paraId="7C32DE46" w14:textId="6ADE18C7" w:rsidR="00807462" w:rsidRPr="00224095" w:rsidRDefault="007860A0" w:rsidP="00807462">
      <w:r w:rsidRPr="00224095">
        <w:t>Digital communications</w:t>
      </w:r>
      <w:r w:rsidR="00807462" w:rsidRPr="00224095">
        <w:t xml:space="preserve"> platforms are defined as being either content aggregation services, </w:t>
      </w:r>
      <w:r w:rsidR="00567E6B" w:rsidRPr="00224095">
        <w:t xml:space="preserve">internet </w:t>
      </w:r>
      <w:r w:rsidR="00896646" w:rsidRPr="00224095">
        <w:t xml:space="preserve">search engine services, </w:t>
      </w:r>
      <w:r w:rsidR="00807462" w:rsidRPr="00224095">
        <w:t xml:space="preserve">connective media services, media sharing services, or a </w:t>
      </w:r>
      <w:r w:rsidR="00AC30AC" w:rsidRPr="00224095">
        <w:t xml:space="preserve">digital </w:t>
      </w:r>
      <w:r w:rsidR="00807462" w:rsidRPr="00224095">
        <w:t xml:space="preserve">service </w:t>
      </w:r>
      <w:r w:rsidR="00AC30AC" w:rsidRPr="00224095">
        <w:t xml:space="preserve">determined </w:t>
      </w:r>
      <w:r w:rsidR="00807462" w:rsidRPr="00224095">
        <w:t xml:space="preserve">by the Minister in an instrument. </w:t>
      </w:r>
    </w:p>
    <w:p w14:paraId="46860DC1" w14:textId="77777777" w:rsidR="00807462" w:rsidRPr="00224095" w:rsidRDefault="00807462" w:rsidP="00807462">
      <w:pPr>
        <w:ind w:left="720"/>
      </w:pPr>
      <w:r w:rsidRPr="00224095">
        <w:rPr>
          <w:b/>
          <w:bCs/>
        </w:rPr>
        <w:t>Content aggregation services</w:t>
      </w:r>
      <w:r w:rsidRPr="00224095">
        <w:t xml:space="preserve"> are defined as a service where: the primary function of the digital service is to collate and present to end</w:t>
      </w:r>
      <w:r w:rsidRPr="00224095">
        <w:noBreakHyphen/>
        <w:t>users</w:t>
      </w:r>
      <w:r w:rsidR="004066CB" w:rsidRPr="00224095">
        <w:t>,</w:t>
      </w:r>
      <w:r w:rsidRPr="00224095">
        <w:t xml:space="preserve"> content from a set of online sources, including sources other than the digital service. Services in scope would include news aggregators.</w:t>
      </w:r>
    </w:p>
    <w:p w14:paraId="1FCA755D" w14:textId="00AC204F" w:rsidR="00807462" w:rsidRPr="00224095" w:rsidRDefault="00567E6B" w:rsidP="00807462">
      <w:pPr>
        <w:ind w:left="720"/>
        <w:rPr>
          <w:b/>
          <w:bCs/>
        </w:rPr>
      </w:pPr>
      <w:r w:rsidRPr="00224095">
        <w:rPr>
          <w:b/>
          <w:bCs/>
        </w:rPr>
        <w:t>Internet s</w:t>
      </w:r>
      <w:r w:rsidR="00807462" w:rsidRPr="00224095">
        <w:rPr>
          <w:b/>
          <w:bCs/>
        </w:rPr>
        <w:t xml:space="preserve">earch engine services </w:t>
      </w:r>
      <w:r w:rsidR="00807462" w:rsidRPr="00224095">
        <w:rPr>
          <w:bCs/>
        </w:rPr>
        <w:t>are</w:t>
      </w:r>
      <w:r w:rsidR="00807462" w:rsidRPr="00224095">
        <w:t xml:space="preserve"> defined as a service</w:t>
      </w:r>
      <w:r w:rsidR="00662144" w:rsidRPr="00224095">
        <w:t xml:space="preserve"> that collects, indexes or ranks content from a range of online sources and</w:t>
      </w:r>
      <w:r w:rsidR="00807462" w:rsidRPr="00224095">
        <w:t xml:space="preserve"> where: the primary function of the digital service is to </w:t>
      </w:r>
      <w:r w:rsidR="00662144" w:rsidRPr="00224095">
        <w:t>enable an end-user to search the digital service’s collection, index or ranking</w:t>
      </w:r>
      <w:r w:rsidR="00807462" w:rsidRPr="00224095">
        <w:t>.</w:t>
      </w:r>
      <w:r w:rsidR="00807462" w:rsidRPr="00224095">
        <w:rPr>
          <w:b/>
          <w:bCs/>
        </w:rPr>
        <w:t xml:space="preserve"> </w:t>
      </w:r>
      <w:r w:rsidR="00807462" w:rsidRPr="00224095">
        <w:t>Services in scope would include search engines.</w:t>
      </w:r>
    </w:p>
    <w:p w14:paraId="350538DE" w14:textId="77777777" w:rsidR="00807462" w:rsidRPr="00224095" w:rsidRDefault="00807462" w:rsidP="00807462">
      <w:pPr>
        <w:ind w:left="720"/>
        <w:rPr>
          <w:b/>
          <w:bCs/>
        </w:rPr>
      </w:pPr>
      <w:r w:rsidRPr="00224095">
        <w:rPr>
          <w:b/>
          <w:bCs/>
        </w:rPr>
        <w:lastRenderedPageBreak/>
        <w:t xml:space="preserve">Connective media services </w:t>
      </w:r>
      <w:r w:rsidRPr="00224095">
        <w:rPr>
          <w:bCs/>
        </w:rPr>
        <w:t>are</w:t>
      </w:r>
      <w:r w:rsidRPr="00224095">
        <w:t xml:space="preserve"> defined as a service where:</w:t>
      </w:r>
    </w:p>
    <w:p w14:paraId="24636C73" w14:textId="77777777" w:rsidR="00807462" w:rsidRPr="00224095" w:rsidRDefault="00807462" w:rsidP="00807462">
      <w:pPr>
        <w:ind w:left="1440"/>
      </w:pPr>
      <w:r w:rsidRPr="00224095">
        <w:t>a) the primary function of the digital service is to enable online interaction between 2 or more end users</w:t>
      </w:r>
    </w:p>
    <w:p w14:paraId="15443C6A" w14:textId="77777777" w:rsidR="00807462" w:rsidRPr="00224095" w:rsidRDefault="00807462" w:rsidP="00807462">
      <w:pPr>
        <w:ind w:left="1440"/>
      </w:pPr>
      <w:r w:rsidRPr="00224095">
        <w:t>b) the digital service allows end users to link to, or interact with, some or all of the other end users, and</w:t>
      </w:r>
    </w:p>
    <w:p w14:paraId="75CE70AB" w14:textId="7FDED21A" w:rsidR="00807462" w:rsidRPr="00224095" w:rsidRDefault="00807462" w:rsidP="00807462">
      <w:pPr>
        <w:ind w:left="1440"/>
      </w:pPr>
      <w:r w:rsidRPr="00224095">
        <w:t>c) the digital service has an interactive feature.</w:t>
      </w:r>
      <w:r w:rsidR="00825958" w:rsidRPr="00224095">
        <w:rPr>
          <w:rStyle w:val="FootnoteReference"/>
        </w:rPr>
        <w:footnoteReference w:id="49"/>
      </w:r>
    </w:p>
    <w:p w14:paraId="0BC538E0" w14:textId="3424FA90" w:rsidR="00807462" w:rsidRPr="00224095" w:rsidRDefault="00807462" w:rsidP="00807462">
      <w:pPr>
        <w:ind w:left="720"/>
      </w:pPr>
      <w:r w:rsidRPr="00224095">
        <w:t>Services in scope would include most social media services and instant messaging services</w:t>
      </w:r>
      <w:r w:rsidR="00FB52F6">
        <w:t>, to the extent that they are not a SMS or MMS service, an email service, or a digital service excluded by the Minister</w:t>
      </w:r>
      <w:r w:rsidR="00A64BD7" w:rsidRPr="00224095">
        <w:t>.</w:t>
      </w:r>
      <w:r w:rsidRPr="00224095">
        <w:rPr>
          <w:rStyle w:val="FootnoteReference"/>
        </w:rPr>
        <w:footnoteReference w:id="50"/>
      </w:r>
    </w:p>
    <w:p w14:paraId="28239A74" w14:textId="001EE33F" w:rsidR="00807462" w:rsidRPr="00224095" w:rsidRDefault="00807462" w:rsidP="00807462">
      <w:pPr>
        <w:ind w:left="720"/>
        <w:rPr>
          <w:b/>
          <w:bCs/>
        </w:rPr>
      </w:pPr>
      <w:r w:rsidRPr="00224095">
        <w:rPr>
          <w:b/>
          <w:bCs/>
        </w:rPr>
        <w:t xml:space="preserve">Media sharing services </w:t>
      </w:r>
      <w:r w:rsidRPr="00224095">
        <w:rPr>
          <w:bCs/>
        </w:rPr>
        <w:t>are</w:t>
      </w:r>
      <w:r w:rsidRPr="00224095">
        <w:t xml:space="preserve"> defined as service where: the primary function of the digital service is to provide audio, </w:t>
      </w:r>
      <w:r w:rsidR="0058146F" w:rsidRPr="00224095">
        <w:t xml:space="preserve">visual (animated or otherwise) or </w:t>
      </w:r>
      <w:r w:rsidRPr="00224095">
        <w:t>audio</w:t>
      </w:r>
      <w:r w:rsidRPr="00224095">
        <w:noBreakHyphen/>
        <w:t>visual content to end</w:t>
      </w:r>
      <w:r w:rsidRPr="00224095">
        <w:noBreakHyphen/>
        <w:t>users.</w:t>
      </w:r>
      <w:r w:rsidRPr="00224095">
        <w:rPr>
          <w:b/>
          <w:bCs/>
        </w:rPr>
        <w:t xml:space="preserve"> </w:t>
      </w:r>
      <w:r w:rsidRPr="00224095">
        <w:t xml:space="preserve">Services </w:t>
      </w:r>
      <w:r w:rsidR="0058146F" w:rsidRPr="00224095">
        <w:t>that are intended to be captured by the definition</w:t>
      </w:r>
      <w:r w:rsidRPr="00224095">
        <w:t xml:space="preserve"> would </w:t>
      </w:r>
      <w:r w:rsidR="00FB52F6">
        <w:t xml:space="preserve">potentially </w:t>
      </w:r>
      <w:r w:rsidRPr="00224095">
        <w:t>include podcasting platforms and streaming platforms.</w:t>
      </w:r>
      <w:r w:rsidR="008727A9" w:rsidRPr="00224095">
        <w:t xml:space="preserve"> These services would only be in regulatory scope</w:t>
      </w:r>
      <w:r w:rsidR="00AC30AC" w:rsidRPr="00224095">
        <w:t xml:space="preserve"> </w:t>
      </w:r>
      <w:r w:rsidR="00825958" w:rsidRPr="00224095">
        <w:t>if they have an interactive feature.</w:t>
      </w:r>
    </w:p>
    <w:p w14:paraId="78E92D01" w14:textId="153986BB" w:rsidR="00807462" w:rsidRPr="00224095" w:rsidRDefault="00807462" w:rsidP="00807462">
      <w:r w:rsidRPr="00224095">
        <w:t xml:space="preserve">The Minister for Communications may also by legislative instrument specify the addition of a new subcategory of digital </w:t>
      </w:r>
      <w:r w:rsidR="007860A0" w:rsidRPr="00224095">
        <w:t xml:space="preserve">communications </w:t>
      </w:r>
      <w:r w:rsidRPr="00224095">
        <w:t>platform to the list above in response to the evolution of new or different services that emerge over time or where risks of misinformation and disinformation evolve on certain services.</w:t>
      </w:r>
    </w:p>
    <w:p w14:paraId="2470698A" w14:textId="03862253" w:rsidR="00F52AB9" w:rsidRPr="00224095" w:rsidRDefault="00F52AB9" w:rsidP="00F52AB9">
      <w:pPr>
        <w:rPr>
          <w:b/>
          <w:bCs/>
        </w:rPr>
      </w:pPr>
      <w:r w:rsidRPr="00224095">
        <w:rPr>
          <w:b/>
          <w:bCs/>
        </w:rPr>
        <w:t>Out of scope</w:t>
      </w:r>
      <w:r w:rsidR="00FC6947">
        <w:rPr>
          <w:b/>
          <w:bCs/>
        </w:rPr>
        <w:t xml:space="preserve"> services </w:t>
      </w:r>
    </w:p>
    <w:p w14:paraId="078D9573" w14:textId="2C527B68" w:rsidR="00F52AB9" w:rsidRPr="00224095" w:rsidRDefault="00F52AB9" w:rsidP="00F52AB9">
      <w:r w:rsidRPr="00224095">
        <w:t>Any service outside this scope would have no obligations under the reform. Out of scope services include</w:t>
      </w:r>
      <w:r w:rsidR="00486075" w:rsidRPr="00224095">
        <w:t>:</w:t>
      </w:r>
      <w:r w:rsidRPr="00224095">
        <w:t xml:space="preserve"> internet carriage services, email, SMS and MMS. Online gameplay in a video game </w:t>
      </w:r>
      <w:r w:rsidR="00825958" w:rsidRPr="00224095">
        <w:t xml:space="preserve">that does not involve any element of interaction outside of gameplay </w:t>
      </w:r>
      <w:r w:rsidRPr="00224095">
        <w:t>would also not be in scope (e.g. the movement of pieces in online chess)</w:t>
      </w:r>
      <w:r w:rsidR="003C7341" w:rsidRPr="00224095">
        <w:t>.</w:t>
      </w:r>
      <w:r w:rsidRPr="00224095">
        <w:rPr>
          <w:rStyle w:val="FootnoteReference"/>
        </w:rPr>
        <w:footnoteReference w:id="51"/>
      </w:r>
      <w:r w:rsidR="004066CB" w:rsidRPr="00224095">
        <w:t xml:space="preserve"> Media sharing services that do not have an interactive feature are also excluded from any obligations in this framework.</w:t>
      </w:r>
    </w:p>
    <w:p w14:paraId="5DAB06BC" w14:textId="73551FF7" w:rsidR="00F52AB9" w:rsidRPr="00224095" w:rsidRDefault="00F52AB9" w:rsidP="00807462">
      <w:pPr>
        <w:rPr>
          <w:b/>
          <w:bCs/>
        </w:rPr>
      </w:pPr>
      <w:r w:rsidRPr="00224095">
        <w:rPr>
          <w:b/>
          <w:bCs/>
        </w:rPr>
        <w:t xml:space="preserve">Compliance and </w:t>
      </w:r>
      <w:r w:rsidR="00FC6947">
        <w:rPr>
          <w:b/>
          <w:bCs/>
        </w:rPr>
        <w:t>e</w:t>
      </w:r>
      <w:r w:rsidRPr="00224095">
        <w:rPr>
          <w:b/>
          <w:bCs/>
        </w:rPr>
        <w:t>nforcement</w:t>
      </w:r>
    </w:p>
    <w:p w14:paraId="052E4FB7" w14:textId="18D38772" w:rsidR="00807462" w:rsidRPr="00224095" w:rsidRDefault="00807462" w:rsidP="00807462">
      <w:r w:rsidRPr="00224095">
        <w:t>The ACMA would</w:t>
      </w:r>
      <w:r w:rsidR="00A71326" w:rsidRPr="00224095">
        <w:t xml:space="preserve"> have the ability to</w:t>
      </w:r>
      <w:r w:rsidRPr="00224095">
        <w:t xml:space="preserve"> employ a risk-based approach to compliance and enforcement. It is anticipated that the independent regulator would assess the level of risk posed by misinformation and disinformation on digital communication platforms and may consider a range of factors, such as reach and user base, in </w:t>
      </w:r>
      <w:r w:rsidR="00A71326" w:rsidRPr="00224095">
        <w:t xml:space="preserve">exercising </w:t>
      </w:r>
      <w:r w:rsidRPr="00224095">
        <w:t xml:space="preserve">the proposed powers. See Annex </w:t>
      </w:r>
      <w:r w:rsidR="00B96F7D" w:rsidRPr="00224095">
        <w:t>B</w:t>
      </w:r>
      <w:r w:rsidRPr="00224095">
        <w:t xml:space="preserve"> for further details.</w:t>
      </w:r>
    </w:p>
    <w:p w14:paraId="5CB4C4CB" w14:textId="77777777" w:rsidR="00807462" w:rsidRPr="00224095" w:rsidRDefault="00807462" w:rsidP="00807462"/>
    <w:p w14:paraId="1DEE8B1F" w14:textId="77777777" w:rsidR="00807462" w:rsidRPr="00224095" w:rsidRDefault="00807462" w:rsidP="00807462">
      <w:pPr>
        <w:suppressAutoHyphens w:val="0"/>
        <w:rPr>
          <w:rFonts w:asciiTheme="majorHAnsi" w:eastAsiaTheme="majorEastAsia" w:hAnsiTheme="majorHAnsi" w:cstheme="majorBidi"/>
          <w:color w:val="081E3E" w:themeColor="text2"/>
          <w:sz w:val="44"/>
          <w:szCs w:val="32"/>
        </w:rPr>
      </w:pPr>
      <w:r w:rsidRPr="00224095">
        <w:br w:type="page"/>
      </w:r>
    </w:p>
    <w:p w14:paraId="635BE2E6" w14:textId="77777777" w:rsidR="00C13FC5" w:rsidRPr="00224095" w:rsidRDefault="1C268205" w:rsidP="00C13FC5">
      <w:pPr>
        <w:pStyle w:val="Heading2"/>
      </w:pPr>
      <w:bookmarkStart w:id="55" w:name="_Toc176334982"/>
      <w:r w:rsidRPr="00224095">
        <w:lastRenderedPageBreak/>
        <w:t>Option 1 – Maintain the status quo (voluntary code only)</w:t>
      </w:r>
      <w:bookmarkEnd w:id="53"/>
      <w:bookmarkEnd w:id="55"/>
    </w:p>
    <w:p w14:paraId="571C8C10" w14:textId="20F2AB21" w:rsidR="0011475D" w:rsidRPr="00224095" w:rsidRDefault="1C268205" w:rsidP="0011475D">
      <w:r w:rsidRPr="00224095">
        <w:t xml:space="preserve">Under </w:t>
      </w:r>
      <w:r w:rsidR="00BD4165">
        <w:t>O</w:t>
      </w:r>
      <w:r w:rsidRPr="00224095">
        <w:t>ption 1, the ACMA would continue to provide informal oversight of the voluntary DIGI code. It would have no regulatory powers to enforce non-compliance with the voluntary code, nor would it have any information powers.</w:t>
      </w:r>
      <w:r w:rsidR="00B06AC9" w:rsidRPr="00224095">
        <w:t xml:space="preserve"> Issues related to this approach are outlined earlier in this document. </w:t>
      </w:r>
    </w:p>
    <w:p w14:paraId="7D361AF9" w14:textId="6B5C5F54" w:rsidR="00C13FC5" w:rsidRPr="00224095" w:rsidRDefault="2D030699" w:rsidP="00C13FC5">
      <w:pPr>
        <w:pStyle w:val="Heading2"/>
      </w:pPr>
      <w:bookmarkStart w:id="56" w:name="_Toc166145654"/>
      <w:bookmarkStart w:id="57" w:name="_Toc176334983"/>
      <w:r w:rsidRPr="00224095">
        <w:t xml:space="preserve">Option 2 – Provide the ACMA with </w:t>
      </w:r>
      <w:r w:rsidR="00544931" w:rsidRPr="00224095">
        <w:t>information</w:t>
      </w:r>
      <w:r w:rsidR="00B559D0" w:rsidRPr="00224095">
        <w:t xml:space="preserve"> gathering</w:t>
      </w:r>
      <w:r w:rsidRPr="00224095">
        <w:t xml:space="preserve">, code </w:t>
      </w:r>
      <w:r w:rsidR="00C12B5F" w:rsidRPr="00224095">
        <w:t xml:space="preserve">registration </w:t>
      </w:r>
      <w:r w:rsidRPr="00224095">
        <w:t xml:space="preserve">and standard making powers </w:t>
      </w:r>
      <w:r w:rsidR="009158ED">
        <w:t>(</w:t>
      </w:r>
      <w:r w:rsidRPr="00224095">
        <w:t>as per the Exposure Draft Bill</w:t>
      </w:r>
      <w:bookmarkEnd w:id="56"/>
      <w:r w:rsidR="009158ED">
        <w:t>)</w:t>
      </w:r>
      <w:bookmarkEnd w:id="57"/>
    </w:p>
    <w:p w14:paraId="1FB5C882" w14:textId="77777777" w:rsidR="0098714B" w:rsidRPr="00224095" w:rsidRDefault="1C268205" w:rsidP="0098714B">
      <w:r w:rsidRPr="00224095">
        <w:t>Under Option 2, the ACMA would have powers consistent with the Exposure Draft Bill, which include:</w:t>
      </w:r>
    </w:p>
    <w:p w14:paraId="1BD9D50E" w14:textId="750E366F" w:rsidR="00A3082D" w:rsidRPr="00224095" w:rsidRDefault="1C268205" w:rsidP="00486075">
      <w:pPr>
        <w:pStyle w:val="Listparagraphbullets"/>
      </w:pPr>
      <w:r w:rsidRPr="00224095">
        <w:t xml:space="preserve">powers for the ACMA to create record keeping rules for digital </w:t>
      </w:r>
      <w:r w:rsidR="007860A0" w:rsidRPr="00224095">
        <w:t xml:space="preserve">communications </w:t>
      </w:r>
      <w:r w:rsidRPr="00224095">
        <w:t xml:space="preserve">platform providers regarding misinformation and disinformation disseminated via digital </w:t>
      </w:r>
      <w:r w:rsidR="007860A0" w:rsidRPr="00224095">
        <w:t xml:space="preserve">communications </w:t>
      </w:r>
      <w:r w:rsidRPr="00224095">
        <w:t>platforms</w:t>
      </w:r>
      <w:r w:rsidR="00664D3E">
        <w:t>.</w:t>
      </w:r>
    </w:p>
    <w:p w14:paraId="0ECF4BE9" w14:textId="0A18D0C8" w:rsidR="00AF10F0" w:rsidRPr="00224095" w:rsidRDefault="1C268205" w:rsidP="00486075">
      <w:pPr>
        <w:pStyle w:val="Listparagraphbullets"/>
      </w:pPr>
      <w:r w:rsidRPr="00224095">
        <w:t xml:space="preserve">powers for the ACMA to gather information from digital </w:t>
      </w:r>
      <w:r w:rsidR="007860A0" w:rsidRPr="00224095">
        <w:t xml:space="preserve">communications </w:t>
      </w:r>
      <w:r w:rsidRPr="00224095">
        <w:t>platform providers and relevant other persons regarding misinformation and disinformation disseminated via digital communication</w:t>
      </w:r>
      <w:r w:rsidR="00664D3E">
        <w:t>s</w:t>
      </w:r>
      <w:r w:rsidRPr="00224095">
        <w:t xml:space="preserve"> platforms</w:t>
      </w:r>
      <w:r w:rsidR="00664D3E">
        <w:t>.</w:t>
      </w:r>
    </w:p>
    <w:p w14:paraId="419FEA9C" w14:textId="30594DD0" w:rsidR="00600251" w:rsidRPr="00224095" w:rsidRDefault="1C268205" w:rsidP="00486075">
      <w:pPr>
        <w:pStyle w:val="Listparagraphbullets"/>
      </w:pPr>
      <w:r w:rsidRPr="00224095">
        <w:t>powers for the ACMA to publish reports based on information obtained using the above powers</w:t>
      </w:r>
      <w:r w:rsidR="00453FCF">
        <w:t>.</w:t>
      </w:r>
    </w:p>
    <w:p w14:paraId="2EF828A8" w14:textId="744740A3" w:rsidR="00600251" w:rsidRPr="00224095" w:rsidRDefault="1C268205" w:rsidP="00486075">
      <w:pPr>
        <w:pStyle w:val="Listparagraphbullets"/>
      </w:pPr>
      <w:r w:rsidRPr="00224095">
        <w:t>powers for the ACMA to register an industry code of practice or create an industry standard should</w:t>
      </w:r>
      <w:r w:rsidR="00D051AB" w:rsidRPr="00224095">
        <w:t xml:space="preserve"> </w:t>
      </w:r>
      <w:r w:rsidR="008F3A85" w:rsidRPr="00224095">
        <w:t xml:space="preserve">industry </w:t>
      </w:r>
      <w:r w:rsidRPr="00224095">
        <w:t>efforts prove insufficient.</w:t>
      </w:r>
    </w:p>
    <w:p w14:paraId="013C818A" w14:textId="347BF08D" w:rsidR="001B5E27" w:rsidRPr="00224095" w:rsidRDefault="1C268205" w:rsidP="001B5E27">
      <w:r w:rsidRPr="00224095">
        <w:t>An effective self-regulatory scheme is the preferred approach. However, the Bill provides a graduated set of powers</w:t>
      </w:r>
      <w:r w:rsidR="00D051AB" w:rsidRPr="00224095">
        <w:t xml:space="preserve"> </w:t>
      </w:r>
      <w:r w:rsidRPr="00224095">
        <w:t xml:space="preserve">that </w:t>
      </w:r>
      <w:r w:rsidR="003560B7" w:rsidRPr="00224095">
        <w:t>will enable enforceable codes to be registered, and standards to be made by</w:t>
      </w:r>
      <w:r w:rsidRPr="00224095">
        <w:t xml:space="preserve"> ACMA if </w:t>
      </w:r>
      <w:r w:rsidR="003560B7" w:rsidRPr="00224095">
        <w:t xml:space="preserve">industry </w:t>
      </w:r>
      <w:r w:rsidRPr="00224095">
        <w:t xml:space="preserve">efforts are inadequate. </w:t>
      </w:r>
    </w:p>
    <w:p w14:paraId="094229B5" w14:textId="2D595D8C" w:rsidR="00E15104" w:rsidRPr="00224095" w:rsidDel="00D35465" w:rsidRDefault="00405088" w:rsidP="001B5E27">
      <w:r w:rsidRPr="00224095" w:rsidDel="00D35465">
        <w:t xml:space="preserve">Under this </w:t>
      </w:r>
      <w:r w:rsidR="00BD4165">
        <w:t>O</w:t>
      </w:r>
      <w:r w:rsidRPr="00224095" w:rsidDel="00D35465">
        <w:t xml:space="preserve">ption, </w:t>
      </w:r>
      <w:r w:rsidR="1C268205" w:rsidRPr="00224095" w:rsidDel="00D35465">
        <w:t xml:space="preserve">the ACMA </w:t>
      </w:r>
      <w:r w:rsidRPr="00224095" w:rsidDel="00D35465">
        <w:t xml:space="preserve">would be able to </w:t>
      </w:r>
      <w:r w:rsidR="1C268205" w:rsidRPr="00224095" w:rsidDel="00D35465">
        <w:t xml:space="preserve">exercise the following information powers regardless of whether or not </w:t>
      </w:r>
      <w:r w:rsidR="004623E4" w:rsidRPr="00224095" w:rsidDel="00D35465">
        <w:t>digital</w:t>
      </w:r>
      <w:r w:rsidRPr="00224095" w:rsidDel="00D35465">
        <w:t xml:space="preserve"> </w:t>
      </w:r>
      <w:r w:rsidR="007860A0" w:rsidRPr="00224095" w:rsidDel="00D35465">
        <w:t xml:space="preserve">communications </w:t>
      </w:r>
      <w:r w:rsidR="00CB2BCF" w:rsidRPr="00224095" w:rsidDel="00D35465">
        <w:t>platforms are</w:t>
      </w:r>
      <w:r w:rsidR="1C268205" w:rsidRPr="00224095" w:rsidDel="00D35465">
        <w:t xml:space="preserve"> already signatories to an existing voluntary code of practice.</w:t>
      </w:r>
    </w:p>
    <w:p w14:paraId="4A46BC6D" w14:textId="77777777" w:rsidR="00A3082D" w:rsidRPr="00224095" w:rsidRDefault="1C268205" w:rsidP="00A3082D">
      <w:pPr>
        <w:pStyle w:val="Heading3"/>
      </w:pPr>
      <w:bookmarkStart w:id="58" w:name="_Toc166145655"/>
      <w:bookmarkStart w:id="59" w:name="_Toc176334984"/>
      <w:r w:rsidRPr="00224095">
        <w:t>Record keeping rules</w:t>
      </w:r>
      <w:bookmarkEnd w:id="58"/>
      <w:bookmarkEnd w:id="59"/>
    </w:p>
    <w:p w14:paraId="16B7855E" w14:textId="77777777" w:rsidR="00A3082D" w:rsidRPr="00224095" w:rsidRDefault="1C268205" w:rsidP="00A3082D">
      <w:r w:rsidRPr="00224095">
        <w:t xml:space="preserve">The ACMA would be provided with the power to make digital platform rules to require digital </w:t>
      </w:r>
      <w:r w:rsidR="007860A0" w:rsidRPr="00224095">
        <w:t xml:space="preserve">communications </w:t>
      </w:r>
      <w:r w:rsidRPr="00224095">
        <w:t>platform providers to make and retain records relating to:</w:t>
      </w:r>
    </w:p>
    <w:p w14:paraId="19842830" w14:textId="7A7A64EE" w:rsidR="00A3082D" w:rsidRPr="00224095" w:rsidRDefault="1C268205" w:rsidP="00A3082D">
      <w:pPr>
        <w:pStyle w:val="Listparagraphbullets"/>
      </w:pPr>
      <w:r w:rsidRPr="00224095">
        <w:t xml:space="preserve">misinformation or disinformation on the </w:t>
      </w:r>
      <w:r w:rsidR="004623E4" w:rsidRPr="00224095">
        <w:t>digital</w:t>
      </w:r>
      <w:r w:rsidRPr="00224095">
        <w:t xml:space="preserve"> </w:t>
      </w:r>
      <w:r w:rsidR="007860A0" w:rsidRPr="00224095">
        <w:t xml:space="preserve">communications </w:t>
      </w:r>
      <w:r w:rsidRPr="00224095">
        <w:t>platform</w:t>
      </w:r>
    </w:p>
    <w:p w14:paraId="7E068663" w14:textId="77777777" w:rsidR="00A3082D" w:rsidRPr="00224095" w:rsidRDefault="00A3082D" w:rsidP="00277693">
      <w:pPr>
        <w:pStyle w:val="Listparagraphbullets"/>
      </w:pPr>
      <w:r w:rsidRPr="00224095">
        <w:t xml:space="preserve">measures implemented by the digital </w:t>
      </w:r>
      <w:r w:rsidR="007860A0" w:rsidRPr="00224095">
        <w:t xml:space="preserve">communications </w:t>
      </w:r>
      <w:r w:rsidRPr="00224095">
        <w:t>platform provider to prevent or respond to misinformation or disinformation on the service</w:t>
      </w:r>
      <w:r w:rsidR="00277693" w:rsidRPr="00224095">
        <w:t>.</w:t>
      </w:r>
      <w:r w:rsidR="00277693" w:rsidRPr="00224095">
        <w:rPr>
          <w:rStyle w:val="FootnoteReference"/>
        </w:rPr>
        <w:footnoteReference w:id="52"/>
      </w:r>
    </w:p>
    <w:p w14:paraId="5B5E72B5" w14:textId="77777777" w:rsidR="00A3082D" w:rsidRPr="00224095" w:rsidRDefault="1C268205" w:rsidP="00A3082D">
      <w:r w:rsidRPr="00224095">
        <w:t xml:space="preserve">The ACMA may require digital </w:t>
      </w:r>
      <w:r w:rsidR="007860A0" w:rsidRPr="00224095">
        <w:t xml:space="preserve">communications </w:t>
      </w:r>
      <w:r w:rsidRPr="00224095">
        <w:t xml:space="preserve">platform providers prepare reports consisting of information contained in the records, and require providers to give any or all of these periodically to the ACMA. This would enhance transparency and allow tracking of digital </w:t>
      </w:r>
      <w:r w:rsidR="007860A0" w:rsidRPr="00224095">
        <w:t xml:space="preserve">communications </w:t>
      </w:r>
      <w:r w:rsidRPr="00224095">
        <w:t>platforms’ progress in addressing misinformation. For instance, digital</w:t>
      </w:r>
      <w:r w:rsidR="007860A0" w:rsidRPr="00224095">
        <w:t xml:space="preserve"> communications</w:t>
      </w:r>
      <w:r w:rsidRPr="00224095">
        <w:t xml:space="preserve"> platform providers of certain services specified in the rules may be required to keep records of complaints and reports related to misinformation, and the measures taken in response, and provide this information in the form of a regular report to the ACMA.</w:t>
      </w:r>
    </w:p>
    <w:p w14:paraId="51637593" w14:textId="188C0E0B" w:rsidR="009F0DA3" w:rsidRPr="00224095" w:rsidRDefault="1C268205" w:rsidP="009F0DA3">
      <w:r w:rsidRPr="00224095">
        <w:t>The record keeping powers would enable the ACMA t</w:t>
      </w:r>
      <w:r w:rsidR="007B6137" w:rsidRPr="00224095">
        <w:t>o</w:t>
      </w:r>
      <w:r w:rsidRPr="00224095">
        <w:t xml:space="preserve"> gather consistent and comparable information across platforms. This in turn would allow them to form an evidence base (including key performance indicators) to benchmark the effectiveness of platform efforts to address mis</w:t>
      </w:r>
      <w:r w:rsidR="00453FCF">
        <w:t>information</w:t>
      </w:r>
      <w:r w:rsidRPr="00224095">
        <w:t xml:space="preserve"> and disinformation.</w:t>
      </w:r>
    </w:p>
    <w:p w14:paraId="6FA270DA" w14:textId="77777777" w:rsidR="00A3082D" w:rsidRPr="00224095" w:rsidRDefault="1C268205" w:rsidP="00A3082D">
      <w:r w:rsidRPr="00224095">
        <w:t xml:space="preserve">The ACMA would consult with industry in developing the record keeping rules and measurement framework as part of the usual consultation processes under the </w:t>
      </w:r>
      <w:r w:rsidRPr="00224095">
        <w:rPr>
          <w:i/>
          <w:iCs/>
        </w:rPr>
        <w:t>Legislation Act 2003.</w:t>
      </w:r>
      <w:r w:rsidRPr="00224095">
        <w:t xml:space="preserve"> </w:t>
      </w:r>
    </w:p>
    <w:p w14:paraId="45D03CFA" w14:textId="77777777" w:rsidR="003336E6" w:rsidRPr="00224095" w:rsidRDefault="1C268205" w:rsidP="003336E6">
      <w:pPr>
        <w:pStyle w:val="Heading3"/>
      </w:pPr>
      <w:bookmarkStart w:id="60" w:name="_Toc166145656"/>
      <w:bookmarkStart w:id="61" w:name="_Toc176334985"/>
      <w:r w:rsidRPr="00224095">
        <w:lastRenderedPageBreak/>
        <w:t>Information gathering</w:t>
      </w:r>
      <w:bookmarkEnd w:id="60"/>
      <w:bookmarkEnd w:id="61"/>
    </w:p>
    <w:p w14:paraId="60C01E4E" w14:textId="41DF3F9F" w:rsidR="00FB4E61" w:rsidRPr="00224095" w:rsidRDefault="1C268205" w:rsidP="00A3082D">
      <w:bookmarkStart w:id="62" w:name="_Toc130837361"/>
      <w:r w:rsidRPr="00224095">
        <w:t xml:space="preserve">The ACMA would have information-gathering powers that could be used to compel digital </w:t>
      </w:r>
      <w:r w:rsidR="007860A0" w:rsidRPr="00224095">
        <w:t xml:space="preserve">communications </w:t>
      </w:r>
      <w:r w:rsidRPr="00224095">
        <w:t xml:space="preserve">platform providers to give information and documents relevant to the same matters as the record keeping rules. </w:t>
      </w:r>
      <w:bookmarkEnd w:id="62"/>
    </w:p>
    <w:p w14:paraId="45578E39" w14:textId="457F50C5" w:rsidR="00A3082D" w:rsidRPr="00224095" w:rsidRDefault="1C268205" w:rsidP="00A3082D">
      <w:r w:rsidRPr="00224095">
        <w:t xml:space="preserve">The information gathering powers may be exercised on an as needed basis. The ACMA would not be able to require a digital </w:t>
      </w:r>
      <w:r w:rsidR="007860A0" w:rsidRPr="00224095">
        <w:t xml:space="preserve">communications </w:t>
      </w:r>
      <w:r w:rsidRPr="00224095">
        <w:t>platform to provide source code.</w:t>
      </w:r>
    </w:p>
    <w:p w14:paraId="4AF7EC29" w14:textId="31E22D8E" w:rsidR="00DF3EEC" w:rsidRPr="00224095" w:rsidRDefault="1C268205" w:rsidP="003336E6">
      <w:r w:rsidRPr="00224095">
        <w:t>The ACMA may also request information from other persons (legal persons) on the same matters</w:t>
      </w:r>
      <w:r w:rsidR="00D523F8" w:rsidRPr="00224095">
        <w:t xml:space="preserve"> in certain circumstances</w:t>
      </w:r>
      <w:r w:rsidRPr="00224095">
        <w:t xml:space="preserve">. These persons could include fact-checkers or other third-party contractors to digital </w:t>
      </w:r>
      <w:r w:rsidR="007860A0" w:rsidRPr="00224095">
        <w:t xml:space="preserve">communications </w:t>
      </w:r>
      <w:r w:rsidRPr="00224095">
        <w:t xml:space="preserve">platform providers, to assist the ACMA monitor compliance with misinformation codes, misinformation standards and digital platform rules. </w:t>
      </w:r>
    </w:p>
    <w:p w14:paraId="242BB75D" w14:textId="77777777" w:rsidR="00A05915" w:rsidRPr="00224095" w:rsidRDefault="1C268205" w:rsidP="003336E6">
      <w:pPr>
        <w:pStyle w:val="Heading3"/>
      </w:pPr>
      <w:bookmarkStart w:id="63" w:name="_Toc166145657"/>
      <w:bookmarkStart w:id="64" w:name="_Toc176334986"/>
      <w:r w:rsidRPr="00224095">
        <w:t>Publication</w:t>
      </w:r>
      <w:bookmarkEnd w:id="63"/>
      <w:bookmarkEnd w:id="64"/>
    </w:p>
    <w:p w14:paraId="1FDF970D" w14:textId="77777777" w:rsidR="00D051AB" w:rsidRPr="00224095" w:rsidRDefault="1C268205" w:rsidP="00D051AB">
      <w:pPr>
        <w:shd w:val="clear" w:color="auto" w:fill="FFFFFF" w:themeFill="background1"/>
      </w:pPr>
      <w:r w:rsidRPr="00224095">
        <w:t>To promote transparency, the ACMA would have the ability to publish the information collected under the information-gathering and record keeping powers on its website, including the identity of the platform to which the information relates.</w:t>
      </w:r>
      <w:bookmarkStart w:id="65" w:name="_Toc166145658"/>
    </w:p>
    <w:p w14:paraId="5974A825" w14:textId="7FBA0F08" w:rsidR="003336E6" w:rsidRPr="00224095" w:rsidRDefault="1C268205" w:rsidP="00D051AB">
      <w:pPr>
        <w:pStyle w:val="Heading3"/>
      </w:pPr>
      <w:bookmarkStart w:id="66" w:name="_Toc176334987"/>
      <w:r w:rsidRPr="00224095">
        <w:t>Codes</w:t>
      </w:r>
      <w:r w:rsidR="00E92C39" w:rsidRPr="00224095">
        <w:t>,</w:t>
      </w:r>
      <w:r w:rsidRPr="00224095">
        <w:t xml:space="preserve"> standards </w:t>
      </w:r>
      <w:r w:rsidR="00E92C39" w:rsidRPr="00224095">
        <w:t xml:space="preserve">and </w:t>
      </w:r>
      <w:r w:rsidRPr="00224095">
        <w:t>gen</w:t>
      </w:r>
      <w:r w:rsidR="00D051AB" w:rsidRPr="00224095">
        <w:t>e</w:t>
      </w:r>
      <w:r w:rsidRPr="00224095">
        <w:t>ral provisions</w:t>
      </w:r>
      <w:bookmarkEnd w:id="65"/>
      <w:bookmarkEnd w:id="66"/>
    </w:p>
    <w:p w14:paraId="6B638A93" w14:textId="77777777" w:rsidR="00737245" w:rsidRPr="00224095" w:rsidRDefault="1C268205" w:rsidP="1C268205">
      <w:pPr>
        <w:rPr>
          <w:b/>
          <w:bCs/>
        </w:rPr>
      </w:pPr>
      <w:r w:rsidRPr="00224095">
        <w:rPr>
          <w:b/>
          <w:bCs/>
        </w:rPr>
        <w:t>Overview</w:t>
      </w:r>
    </w:p>
    <w:p w14:paraId="64C82242" w14:textId="560EB87D" w:rsidR="00737245" w:rsidRPr="00224095" w:rsidRDefault="1C268205" w:rsidP="00E275AB">
      <w:r w:rsidRPr="00224095">
        <w:t>If the ACMA was to conclude that</w:t>
      </w:r>
      <w:r w:rsidR="00277DDA" w:rsidRPr="00224095">
        <w:t>,</w:t>
      </w:r>
      <w:r w:rsidRPr="00224095">
        <w:t xml:space="preserve"> for the protection of Australians from serious harm, it was necessary to register an industry code of practice, it would be empowered to request the </w:t>
      </w:r>
      <w:r w:rsidR="004623E4" w:rsidRPr="00224095">
        <w:t>digital</w:t>
      </w:r>
      <w:r w:rsidRPr="00224095">
        <w:t xml:space="preserve"> </w:t>
      </w:r>
      <w:r w:rsidR="007860A0" w:rsidRPr="00224095">
        <w:t xml:space="preserve">communications </w:t>
      </w:r>
      <w:r w:rsidRPr="00224095">
        <w:t xml:space="preserve">platform industry </w:t>
      </w:r>
      <w:r w:rsidR="009E5754" w:rsidRPr="00224095">
        <w:t xml:space="preserve">(or sections of the industry) </w:t>
      </w:r>
      <w:r w:rsidRPr="00224095">
        <w:t>develop one to be registered</w:t>
      </w:r>
      <w:r w:rsidR="009616D0">
        <w:t xml:space="preserve"> through a legislative instrument</w:t>
      </w:r>
      <w:r w:rsidRPr="00224095">
        <w:t xml:space="preserve">. Codes would require participants in </w:t>
      </w:r>
      <w:r w:rsidR="009E5754" w:rsidRPr="00224095">
        <w:t xml:space="preserve">the </w:t>
      </w:r>
      <w:r w:rsidRPr="00224095">
        <w:t>industry to implement measures to prevent or respond to misinformation and disinformation. Codes could be varied from time to time.</w:t>
      </w:r>
    </w:p>
    <w:p w14:paraId="6CD73DBA" w14:textId="77777777" w:rsidR="008D460E" w:rsidRPr="00224095" w:rsidRDefault="1C268205" w:rsidP="00E275AB">
      <w:r w:rsidRPr="00224095">
        <w:t xml:space="preserve">If industry was unable to develop a code, or a code that was in place was insufficient to protect Australians from serious harm, the ACMA would be empowered, through a legislative instrument, </w:t>
      </w:r>
      <w:r w:rsidR="00E65A64" w:rsidRPr="00224095">
        <w:t>to</w:t>
      </w:r>
      <w:r w:rsidRPr="00224095">
        <w:t xml:space="preserve"> </w:t>
      </w:r>
      <w:r w:rsidR="00E65A64" w:rsidRPr="00224095">
        <w:t>register</w:t>
      </w:r>
      <w:r w:rsidRPr="00224095">
        <w:t xml:space="preserve"> an industry standard </w:t>
      </w:r>
      <w:r w:rsidR="00E65A64" w:rsidRPr="00224095">
        <w:t xml:space="preserve">that would </w:t>
      </w:r>
      <w:r w:rsidRPr="00224095">
        <w:t>requir</w:t>
      </w:r>
      <w:r w:rsidR="00E65A64" w:rsidRPr="00224095">
        <w:t>e</w:t>
      </w:r>
      <w:r w:rsidRPr="00224095">
        <w:t xml:space="preserve"> </w:t>
      </w:r>
      <w:r w:rsidR="00E65A64" w:rsidRPr="00224095">
        <w:t>identified</w:t>
      </w:r>
      <w:r w:rsidRPr="00224095">
        <w:t xml:space="preserve"> participants </w:t>
      </w:r>
      <w:r w:rsidR="00E65A64" w:rsidRPr="00224095">
        <w:t xml:space="preserve">or sections of </w:t>
      </w:r>
      <w:r w:rsidRPr="00224095">
        <w:t>industry to implement measures to prevent or respond to misinformation and disinformation.</w:t>
      </w:r>
    </w:p>
    <w:p w14:paraId="1867FD29" w14:textId="77777777" w:rsidR="00737245" w:rsidRPr="00224095" w:rsidRDefault="1C268205" w:rsidP="00E65A64">
      <w:pPr>
        <w:keepNext/>
        <w:rPr>
          <w:b/>
          <w:bCs/>
        </w:rPr>
      </w:pPr>
      <w:bookmarkStart w:id="67" w:name="_Toc138099803"/>
      <w:r w:rsidRPr="00224095">
        <w:rPr>
          <w:b/>
          <w:bCs/>
        </w:rPr>
        <w:t xml:space="preserve">Sections of the </w:t>
      </w:r>
      <w:r w:rsidR="004623E4" w:rsidRPr="00224095">
        <w:rPr>
          <w:b/>
          <w:bCs/>
        </w:rPr>
        <w:t>digital</w:t>
      </w:r>
      <w:r w:rsidRPr="00224095">
        <w:rPr>
          <w:b/>
          <w:bCs/>
        </w:rPr>
        <w:t xml:space="preserve"> </w:t>
      </w:r>
      <w:r w:rsidR="007860A0" w:rsidRPr="00224095">
        <w:rPr>
          <w:b/>
          <w:bCs/>
        </w:rPr>
        <w:t xml:space="preserve">communications </w:t>
      </w:r>
      <w:r w:rsidRPr="00224095">
        <w:rPr>
          <w:b/>
          <w:bCs/>
        </w:rPr>
        <w:t>platform industry</w:t>
      </w:r>
      <w:bookmarkEnd w:id="67"/>
    </w:p>
    <w:p w14:paraId="6867D9A5" w14:textId="3887CBBE" w:rsidR="00737245" w:rsidRPr="00224095" w:rsidRDefault="00E65A64" w:rsidP="00E65A64">
      <w:pPr>
        <w:keepNext/>
      </w:pPr>
      <w:r w:rsidRPr="00224095">
        <w:t xml:space="preserve">ACMA’s </w:t>
      </w:r>
      <w:r w:rsidR="00737245" w:rsidRPr="00224095">
        <w:t xml:space="preserve">code and standard-making powers could apply to one or more sections of the </w:t>
      </w:r>
      <w:r w:rsidR="004623E4" w:rsidRPr="00224095">
        <w:t>digital</w:t>
      </w:r>
      <w:r w:rsidR="00737245" w:rsidRPr="00224095">
        <w:t xml:space="preserve"> </w:t>
      </w:r>
      <w:r w:rsidR="007860A0" w:rsidRPr="00224095">
        <w:t xml:space="preserve">communications </w:t>
      </w:r>
      <w:r w:rsidR="00737245" w:rsidRPr="00224095">
        <w:t>platform industry, comprising content aggregation services</w:t>
      </w:r>
      <w:r w:rsidR="00F3010B" w:rsidRPr="00224095">
        <w:t xml:space="preserve">, </w:t>
      </w:r>
      <w:r w:rsidR="008047BB" w:rsidRPr="00224095">
        <w:t xml:space="preserve">internet </w:t>
      </w:r>
      <w:r w:rsidR="00F3010B" w:rsidRPr="00224095">
        <w:t>search engine services</w:t>
      </w:r>
      <w:r w:rsidR="00737245" w:rsidRPr="00224095">
        <w:t>, connective media services, and media sharing services.</w:t>
      </w:r>
      <w:r w:rsidR="00BD0D38" w:rsidRPr="00224095">
        <w:rPr>
          <w:rStyle w:val="FootnoteReference"/>
        </w:rPr>
        <w:t xml:space="preserve"> </w:t>
      </w:r>
      <w:r w:rsidR="00BD0D38" w:rsidRPr="00224095">
        <w:rPr>
          <w:rStyle w:val="FootnoteReference"/>
        </w:rPr>
        <w:footnoteReference w:id="53"/>
      </w:r>
      <w:r w:rsidR="00737245" w:rsidRPr="00224095">
        <w:t xml:space="preserve"> </w:t>
      </w:r>
    </w:p>
    <w:p w14:paraId="73158147" w14:textId="77777777" w:rsidR="00737245" w:rsidRPr="00224095" w:rsidRDefault="1C268205" w:rsidP="00737245">
      <w:r w:rsidRPr="00224095">
        <w:t xml:space="preserve">The Minister would have the power to specify new kinds of </w:t>
      </w:r>
      <w:r w:rsidR="004623E4" w:rsidRPr="00224095">
        <w:t>digital</w:t>
      </w:r>
      <w:r w:rsidRPr="00224095">
        <w:t xml:space="preserve"> </w:t>
      </w:r>
      <w:r w:rsidR="007860A0" w:rsidRPr="00224095">
        <w:t xml:space="preserve">communications </w:t>
      </w:r>
      <w:r w:rsidRPr="00224095">
        <w:t>platforms, which would then fall within scope of the misinformation</w:t>
      </w:r>
      <w:r w:rsidR="0041345F" w:rsidRPr="00224095">
        <w:t xml:space="preserve"> and disinformation</w:t>
      </w:r>
      <w:r w:rsidRPr="00224095">
        <w:t xml:space="preserve"> codes and standard powers.</w:t>
      </w:r>
      <w:r w:rsidR="00E65A64" w:rsidRPr="00224095">
        <w:t xml:space="preserve"> </w:t>
      </w:r>
      <w:r w:rsidRPr="00224095">
        <w:t xml:space="preserve">The </w:t>
      </w:r>
      <w:r w:rsidR="00E65A64" w:rsidRPr="00224095">
        <w:t>identified</w:t>
      </w:r>
      <w:r w:rsidRPr="00224095">
        <w:t xml:space="preserve"> sections of the digital </w:t>
      </w:r>
      <w:r w:rsidR="007860A0" w:rsidRPr="00224095">
        <w:t xml:space="preserve">communications </w:t>
      </w:r>
      <w:r w:rsidRPr="00224095">
        <w:t xml:space="preserve">platform industry may not necessarily be mutually exclusive and may consist of the aggregate of any two or more sections or may be subsets of a section of the industry noted above. </w:t>
      </w:r>
    </w:p>
    <w:p w14:paraId="1B0D880B" w14:textId="37C1F4C1" w:rsidR="00737245" w:rsidRPr="00224095" w:rsidRDefault="1C268205" w:rsidP="00737245">
      <w:r w:rsidRPr="00224095">
        <w:t xml:space="preserve">In practice, a single industry body could make a single industry code that covers all segments of the industry. This is similar to the current self-regulatory arrangements under the voluntary code. This approach may be optimal when platforms operate several digital </w:t>
      </w:r>
      <w:r w:rsidR="007860A0" w:rsidRPr="00224095">
        <w:t xml:space="preserve">communications </w:t>
      </w:r>
      <w:r w:rsidRPr="00224095">
        <w:t xml:space="preserve">platform services. For example, Company Z is a provider of various digital </w:t>
      </w:r>
      <w:r w:rsidR="007860A0" w:rsidRPr="00224095">
        <w:t xml:space="preserve">communications </w:t>
      </w:r>
      <w:r w:rsidRPr="00224095">
        <w:t>platform services such as news aggregation, search engine, social media platform and podcast service.</w:t>
      </w:r>
    </w:p>
    <w:p w14:paraId="7128BC39" w14:textId="77777777" w:rsidR="00737245" w:rsidRPr="00224095" w:rsidRDefault="1C268205" w:rsidP="00737245">
      <w:r w:rsidRPr="00224095">
        <w:lastRenderedPageBreak/>
        <w:t>Alternatively, an industry body representing one section of the industry could develop a code only relating to their segment.</w:t>
      </w:r>
    </w:p>
    <w:p w14:paraId="42C9D9AF" w14:textId="77777777" w:rsidR="00737245" w:rsidRPr="00224095" w:rsidRDefault="1C268205" w:rsidP="1C268205">
      <w:pPr>
        <w:rPr>
          <w:b/>
          <w:bCs/>
        </w:rPr>
      </w:pPr>
      <w:bookmarkStart w:id="68" w:name="_Toc138099805"/>
      <w:r w:rsidRPr="00224095">
        <w:rPr>
          <w:b/>
          <w:bCs/>
        </w:rPr>
        <w:t>Matters that may be dealt with in a code and standard</w:t>
      </w:r>
      <w:bookmarkEnd w:id="68"/>
    </w:p>
    <w:p w14:paraId="54B0D588" w14:textId="77777777" w:rsidR="00737245" w:rsidRPr="00224095" w:rsidRDefault="1C268205" w:rsidP="00737245">
      <w:r w:rsidRPr="00224095">
        <w:t>The following are some examples of matters that may be dealt with by misinformation codes and standards:</w:t>
      </w:r>
    </w:p>
    <w:p w14:paraId="1EFC9CC6" w14:textId="77777777" w:rsidR="00737245" w:rsidRPr="00224095" w:rsidRDefault="1C268205" w:rsidP="00737245">
      <w:pPr>
        <w:pStyle w:val="Listparagraphbullets"/>
      </w:pPr>
      <w:r w:rsidRPr="00224095">
        <w:t xml:space="preserve">preventing or responding to misinformation or disinformation on </w:t>
      </w:r>
      <w:r w:rsidR="004623E4" w:rsidRPr="00224095">
        <w:t>digital</w:t>
      </w:r>
      <w:r w:rsidRPr="00224095">
        <w:t xml:space="preserve"> </w:t>
      </w:r>
      <w:r w:rsidR="007860A0" w:rsidRPr="00224095">
        <w:t xml:space="preserve">communications </w:t>
      </w:r>
      <w:r w:rsidRPr="00224095">
        <w:t>platforms</w:t>
      </w:r>
    </w:p>
    <w:p w14:paraId="5C170DA7" w14:textId="77777777" w:rsidR="00737245" w:rsidRPr="00224095" w:rsidRDefault="1C268205" w:rsidP="00737245">
      <w:pPr>
        <w:pStyle w:val="Listparagraphbullets"/>
      </w:pPr>
      <w:r w:rsidRPr="00224095">
        <w:t xml:space="preserve">using technology to prevent or respond to misinformation or disinformation on </w:t>
      </w:r>
      <w:r w:rsidR="004623E4" w:rsidRPr="00224095">
        <w:t>digital</w:t>
      </w:r>
      <w:r w:rsidRPr="00224095">
        <w:t xml:space="preserve"> </w:t>
      </w:r>
      <w:r w:rsidR="007860A0" w:rsidRPr="00224095">
        <w:t xml:space="preserve">communications </w:t>
      </w:r>
      <w:r w:rsidRPr="00224095">
        <w:t>platforms</w:t>
      </w:r>
    </w:p>
    <w:p w14:paraId="7B73A292" w14:textId="77777777" w:rsidR="00737245" w:rsidRPr="00224095" w:rsidRDefault="1C268205" w:rsidP="00737245">
      <w:pPr>
        <w:pStyle w:val="Listparagraphbullets"/>
      </w:pPr>
      <w:r w:rsidRPr="00224095">
        <w:t xml:space="preserve">preventing or responding to misinformation or disinformation on </w:t>
      </w:r>
      <w:r w:rsidR="004623E4" w:rsidRPr="00224095">
        <w:t>digital</w:t>
      </w:r>
      <w:r w:rsidRPr="00224095">
        <w:t xml:space="preserve"> </w:t>
      </w:r>
      <w:r w:rsidR="007860A0" w:rsidRPr="00224095">
        <w:t xml:space="preserve">communications </w:t>
      </w:r>
      <w:r w:rsidRPr="00224095">
        <w:t xml:space="preserve">platforms that constitutes acts of foreign interference (within the meaning of the </w:t>
      </w:r>
      <w:r w:rsidRPr="00224095">
        <w:rPr>
          <w:i/>
          <w:iCs/>
        </w:rPr>
        <w:t>Australian Security Intelligence Organisation Act 1979</w:t>
      </w:r>
      <w:r w:rsidRPr="00224095">
        <w:t>)</w:t>
      </w:r>
    </w:p>
    <w:p w14:paraId="1E30B241" w14:textId="77777777" w:rsidR="00737245" w:rsidRPr="00224095" w:rsidRDefault="1C268205" w:rsidP="00737245">
      <w:pPr>
        <w:pStyle w:val="Listparagraphbullets"/>
      </w:pPr>
      <w:r w:rsidRPr="00224095">
        <w:t xml:space="preserve">preventing advertising involving misinformation or disinformation on </w:t>
      </w:r>
      <w:r w:rsidR="004623E4" w:rsidRPr="00224095">
        <w:t>digital</w:t>
      </w:r>
      <w:r w:rsidRPr="00224095">
        <w:t xml:space="preserve"> </w:t>
      </w:r>
      <w:r w:rsidR="007860A0" w:rsidRPr="00224095">
        <w:t xml:space="preserve">communications </w:t>
      </w:r>
      <w:r w:rsidRPr="00224095">
        <w:t>platforms</w:t>
      </w:r>
    </w:p>
    <w:p w14:paraId="4D331ACA" w14:textId="77777777" w:rsidR="00737245" w:rsidRPr="00224095" w:rsidRDefault="1C268205" w:rsidP="00737245">
      <w:pPr>
        <w:pStyle w:val="Listparagraphbullets"/>
      </w:pPr>
      <w:r w:rsidRPr="00224095">
        <w:t xml:space="preserve">preventing monetisation of misinformation or disinformation on </w:t>
      </w:r>
      <w:r w:rsidR="004623E4" w:rsidRPr="00224095">
        <w:t>digital</w:t>
      </w:r>
      <w:r w:rsidRPr="00224095">
        <w:t xml:space="preserve"> </w:t>
      </w:r>
      <w:r w:rsidR="007860A0" w:rsidRPr="00224095">
        <w:t xml:space="preserve">communications </w:t>
      </w:r>
      <w:r w:rsidRPr="00224095">
        <w:t>platforms</w:t>
      </w:r>
    </w:p>
    <w:p w14:paraId="3C97938C" w14:textId="77777777" w:rsidR="00737245" w:rsidRPr="00224095" w:rsidRDefault="1C268205" w:rsidP="00737245">
      <w:pPr>
        <w:pStyle w:val="Listparagraphbullets"/>
      </w:pPr>
      <w:r w:rsidRPr="00224095">
        <w:t>supporting fact checking</w:t>
      </w:r>
    </w:p>
    <w:p w14:paraId="1E04255F" w14:textId="77777777" w:rsidR="00737245" w:rsidRPr="00224095" w:rsidRDefault="1C268205" w:rsidP="00737245">
      <w:pPr>
        <w:pStyle w:val="Listparagraphbullets"/>
      </w:pPr>
      <w:r w:rsidRPr="00224095">
        <w:t xml:space="preserve">allowing end-users to detect and report misinformation or disinformation on </w:t>
      </w:r>
      <w:r w:rsidR="004623E4" w:rsidRPr="00224095">
        <w:t>digital</w:t>
      </w:r>
      <w:r w:rsidRPr="00224095">
        <w:t xml:space="preserve"> </w:t>
      </w:r>
      <w:r w:rsidR="007860A0" w:rsidRPr="00224095">
        <w:t xml:space="preserve">communications </w:t>
      </w:r>
      <w:r w:rsidRPr="00224095">
        <w:t>platforms</w:t>
      </w:r>
    </w:p>
    <w:p w14:paraId="201A7A3E" w14:textId="77777777" w:rsidR="00737245" w:rsidRPr="00224095" w:rsidRDefault="1C268205" w:rsidP="00C73B7A">
      <w:pPr>
        <w:pStyle w:val="Listparagraphbullets"/>
      </w:pPr>
      <w:r w:rsidRPr="00224095">
        <w:t>policies and procedures for receiving and handling reports and complaints from end-users</w:t>
      </w:r>
    </w:p>
    <w:p w14:paraId="32D05000" w14:textId="77777777" w:rsidR="006C0856" w:rsidRPr="00224095" w:rsidRDefault="006C0856" w:rsidP="006C0856">
      <w:pPr>
        <w:pStyle w:val="Listparagraphbullets"/>
      </w:pPr>
      <w:r w:rsidRPr="00224095">
        <w:t>giving information to end</w:t>
      </w:r>
      <w:r w:rsidRPr="00224095">
        <w:noBreakHyphen/>
        <w:t>users about the source of political or issues</w:t>
      </w:r>
      <w:r w:rsidRPr="00224095">
        <w:noBreakHyphen/>
        <w:t>based advertisements</w:t>
      </w:r>
    </w:p>
    <w:p w14:paraId="7C99E1AB" w14:textId="77777777" w:rsidR="006C0856" w:rsidRPr="00224095" w:rsidRDefault="006C0856" w:rsidP="006C0856">
      <w:pPr>
        <w:pStyle w:val="Listparagraphbullets"/>
      </w:pPr>
      <w:r w:rsidRPr="00224095">
        <w:t>policies and procedures for receiving and handling reports and complaints from end</w:t>
      </w:r>
      <w:r w:rsidRPr="00224095">
        <w:noBreakHyphen/>
        <w:t>users</w:t>
      </w:r>
    </w:p>
    <w:p w14:paraId="36735CE0" w14:textId="77777777" w:rsidR="006C0856" w:rsidRPr="00224095" w:rsidRDefault="006C0856" w:rsidP="006C0856">
      <w:pPr>
        <w:pStyle w:val="Listparagraphbullets"/>
      </w:pPr>
      <w:r w:rsidRPr="00224095">
        <w:t>giving end</w:t>
      </w:r>
      <w:r w:rsidRPr="00224095">
        <w:noBreakHyphen/>
        <w:t xml:space="preserve">users and others information about misinformation or disinformation on </w:t>
      </w:r>
      <w:r w:rsidR="004623E4" w:rsidRPr="00224095">
        <w:t>digital</w:t>
      </w:r>
      <w:r w:rsidRPr="00224095">
        <w:t xml:space="preserve"> </w:t>
      </w:r>
      <w:r w:rsidR="007860A0" w:rsidRPr="00224095">
        <w:t xml:space="preserve">communications </w:t>
      </w:r>
      <w:r w:rsidRPr="00224095">
        <w:t xml:space="preserve">platforms, including management of misinformation or disinformation on </w:t>
      </w:r>
      <w:r w:rsidR="004623E4" w:rsidRPr="00224095">
        <w:t>digital</w:t>
      </w:r>
      <w:r w:rsidRPr="00224095">
        <w:t xml:space="preserve"> </w:t>
      </w:r>
      <w:r w:rsidR="007860A0" w:rsidRPr="00224095">
        <w:t xml:space="preserve">communications </w:t>
      </w:r>
      <w:r w:rsidRPr="00224095">
        <w:t>platforms</w:t>
      </w:r>
    </w:p>
    <w:p w14:paraId="02BECBAE" w14:textId="77777777" w:rsidR="006C0856" w:rsidRPr="00224095" w:rsidRDefault="006C0856" w:rsidP="006C0856">
      <w:pPr>
        <w:pStyle w:val="Listparagraphbullets"/>
      </w:pPr>
      <w:r w:rsidRPr="00224095">
        <w:t>giving end</w:t>
      </w:r>
      <w:r w:rsidRPr="00224095">
        <w:noBreakHyphen/>
        <w:t xml:space="preserve">users and others information about authoritative content and factual information on </w:t>
      </w:r>
      <w:r w:rsidR="004623E4" w:rsidRPr="00224095">
        <w:t>digital</w:t>
      </w:r>
      <w:r w:rsidRPr="00224095">
        <w:t xml:space="preserve"> </w:t>
      </w:r>
      <w:r w:rsidR="007860A0" w:rsidRPr="00224095">
        <w:t xml:space="preserve">communications </w:t>
      </w:r>
      <w:r w:rsidRPr="00224095">
        <w:t>platforms</w:t>
      </w:r>
    </w:p>
    <w:p w14:paraId="6C987E91" w14:textId="199DBE00" w:rsidR="006C0856" w:rsidRPr="00224095" w:rsidRDefault="1C268205" w:rsidP="00C73B7A">
      <w:pPr>
        <w:pStyle w:val="Listparagraphbullets"/>
      </w:pPr>
      <w:r w:rsidRPr="00224095">
        <w:t xml:space="preserve">improving </w:t>
      </w:r>
      <w:r w:rsidR="00727265" w:rsidRPr="00224095">
        <w:t>media literacy of end-users</w:t>
      </w:r>
      <w:r w:rsidRPr="00224095">
        <w:t>.</w:t>
      </w:r>
    </w:p>
    <w:p w14:paraId="313C6EE6" w14:textId="77777777" w:rsidR="00737245" w:rsidRPr="00224095" w:rsidRDefault="1C268205" w:rsidP="00737245">
      <w:bookmarkStart w:id="69" w:name="_Toc138099806"/>
      <w:r w:rsidRPr="00224095">
        <w:rPr>
          <w:b/>
          <w:bCs/>
        </w:rPr>
        <w:t>Limitation – private messages</w:t>
      </w:r>
      <w:bookmarkEnd w:id="69"/>
    </w:p>
    <w:p w14:paraId="76773F73" w14:textId="538EBF05" w:rsidR="00737245" w:rsidRPr="00224095" w:rsidRDefault="1C268205" w:rsidP="00737245">
      <w:bookmarkStart w:id="70" w:name="_Toc130837367"/>
      <w:r w:rsidRPr="00224095">
        <w:t xml:space="preserve">The ACMA would not be able to </w:t>
      </w:r>
      <w:r w:rsidR="00133010" w:rsidRPr="00224095">
        <w:t>approve</w:t>
      </w:r>
      <w:r w:rsidR="008C2B4C" w:rsidRPr="00224095">
        <w:t xml:space="preserve"> and register</w:t>
      </w:r>
      <w:r w:rsidR="00133010" w:rsidRPr="00224095">
        <w:t xml:space="preserve"> </w:t>
      </w:r>
      <w:r w:rsidRPr="00224095">
        <w:t>a code (or part of a code), or determine a standard, relating to:</w:t>
      </w:r>
      <w:bookmarkEnd w:id="70"/>
    </w:p>
    <w:p w14:paraId="57CA0D12" w14:textId="77777777" w:rsidR="00737245" w:rsidRPr="00224095" w:rsidRDefault="1C268205" w:rsidP="00737245">
      <w:pPr>
        <w:pStyle w:val="Listparagraphbullets"/>
      </w:pPr>
      <w:r w:rsidRPr="00224095">
        <w:t>the content of private messages</w:t>
      </w:r>
    </w:p>
    <w:p w14:paraId="7D6453C3" w14:textId="77777777" w:rsidR="00737245" w:rsidRPr="00224095" w:rsidRDefault="1C268205" w:rsidP="00737245">
      <w:pPr>
        <w:pStyle w:val="Listparagraphbullets"/>
      </w:pPr>
      <w:r w:rsidRPr="00224095">
        <w:t>the encryption of private messages.</w:t>
      </w:r>
    </w:p>
    <w:p w14:paraId="0CEE5315" w14:textId="7433DB92" w:rsidR="00C16600" w:rsidRPr="00224095" w:rsidRDefault="1C268205" w:rsidP="1C268205">
      <w:pPr>
        <w:rPr>
          <w:b/>
          <w:bCs/>
        </w:rPr>
      </w:pPr>
      <w:r w:rsidRPr="00224095">
        <w:rPr>
          <w:b/>
          <w:bCs/>
        </w:rPr>
        <w:t xml:space="preserve">Limitation – restriction on </w:t>
      </w:r>
      <w:r w:rsidR="00E92C39" w:rsidRPr="00224095">
        <w:rPr>
          <w:b/>
          <w:bCs/>
        </w:rPr>
        <w:t>removing content</w:t>
      </w:r>
      <w:r w:rsidRPr="00224095">
        <w:rPr>
          <w:b/>
          <w:bCs/>
        </w:rPr>
        <w:t xml:space="preserve"> and </w:t>
      </w:r>
      <w:r w:rsidR="00E92C39" w:rsidRPr="00224095">
        <w:rPr>
          <w:b/>
          <w:bCs/>
        </w:rPr>
        <w:t>blocking end users</w:t>
      </w:r>
    </w:p>
    <w:p w14:paraId="68712525" w14:textId="38E35A55" w:rsidR="00E92C39" w:rsidRPr="00224095" w:rsidRDefault="1C268205" w:rsidP="009C082C">
      <w:r w:rsidRPr="00224095">
        <w:t xml:space="preserve">The ACMA would not be able to </w:t>
      </w:r>
      <w:r w:rsidR="00E92C39" w:rsidRPr="00224095">
        <w:t>approve</w:t>
      </w:r>
      <w:r w:rsidRPr="00224095">
        <w:t xml:space="preserve"> a code or </w:t>
      </w:r>
      <w:r w:rsidR="00E92C39" w:rsidRPr="00224095">
        <w:t xml:space="preserve">determine </w:t>
      </w:r>
      <w:r w:rsidRPr="00224095">
        <w:t xml:space="preserve">a standard that </w:t>
      </w:r>
      <w:r w:rsidRPr="00224095">
        <w:rPr>
          <w:i/>
          <w:iCs/>
        </w:rPr>
        <w:t>requires</w:t>
      </w:r>
      <w:r w:rsidRPr="00224095">
        <w:t xml:space="preserve"> </w:t>
      </w:r>
      <w:r w:rsidR="004623E4" w:rsidRPr="00224095">
        <w:t>digital</w:t>
      </w:r>
      <w:r w:rsidRPr="00224095">
        <w:t xml:space="preserve"> </w:t>
      </w:r>
      <w:r w:rsidR="007860A0" w:rsidRPr="00224095">
        <w:t xml:space="preserve">communications </w:t>
      </w:r>
      <w:r w:rsidRPr="00224095">
        <w:t>platform</w:t>
      </w:r>
      <w:r w:rsidR="00DF25B7" w:rsidRPr="00224095">
        <w:t xml:space="preserve"> providers</w:t>
      </w:r>
      <w:r w:rsidRPr="00224095">
        <w:t xml:space="preserve"> to </w:t>
      </w:r>
      <w:r w:rsidR="00E92C39" w:rsidRPr="00224095">
        <w:t xml:space="preserve">remove </w:t>
      </w:r>
      <w:r w:rsidRPr="00224095">
        <w:t xml:space="preserve">content </w:t>
      </w:r>
      <w:r w:rsidR="00E92C39" w:rsidRPr="00224095">
        <w:t xml:space="preserve">posted by end-users </w:t>
      </w:r>
      <w:r w:rsidR="00DF25B7" w:rsidRPr="00224095">
        <w:t>on their platform, unless the dissemination involves</w:t>
      </w:r>
      <w:r w:rsidRPr="00224095">
        <w:t xml:space="preserve"> inauthentic behaviour.</w:t>
      </w:r>
      <w:r w:rsidR="00E92C39" w:rsidRPr="00224095">
        <w:t xml:space="preserve"> </w:t>
      </w:r>
    </w:p>
    <w:p w14:paraId="2DF60E31" w14:textId="524B64F3" w:rsidR="00F070AB" w:rsidRPr="00224095" w:rsidRDefault="00E92C39" w:rsidP="009C082C">
      <w:r w:rsidRPr="00224095">
        <w:t>Similarly, codes and standards will not be able to</w:t>
      </w:r>
      <w:r w:rsidR="00DF25B7" w:rsidRPr="00224095">
        <w:t xml:space="preserve"> </w:t>
      </w:r>
      <w:r w:rsidR="007261D6" w:rsidRPr="00224095">
        <w:rPr>
          <w:i/>
        </w:rPr>
        <w:t>require</w:t>
      </w:r>
      <w:r w:rsidRPr="00224095">
        <w:t xml:space="preserve"> digital communication platform</w:t>
      </w:r>
      <w:r w:rsidR="00DF25B7" w:rsidRPr="00224095">
        <w:t xml:space="preserve"> providers</w:t>
      </w:r>
      <w:r w:rsidRPr="00224095">
        <w:t xml:space="preserve"> to block end-users from using </w:t>
      </w:r>
      <w:r w:rsidR="007261D6" w:rsidRPr="00224095">
        <w:t xml:space="preserve">a </w:t>
      </w:r>
      <w:r w:rsidRPr="00224095">
        <w:t xml:space="preserve">platform </w:t>
      </w:r>
      <w:r w:rsidR="007261D6" w:rsidRPr="00224095">
        <w:t>except in cases where</w:t>
      </w:r>
      <w:r w:rsidRPr="00224095">
        <w:t xml:space="preserve"> end user</w:t>
      </w:r>
      <w:r w:rsidR="007261D6" w:rsidRPr="00224095">
        <w:t>s are</w:t>
      </w:r>
      <w:r w:rsidRPr="00224095">
        <w:t xml:space="preserve"> engaged in disinformation involv</w:t>
      </w:r>
      <w:r w:rsidR="00DF25B7" w:rsidRPr="00224095">
        <w:t>ing</w:t>
      </w:r>
      <w:r w:rsidRPr="00224095">
        <w:t xml:space="preserve"> inauthentic behaviour.</w:t>
      </w:r>
    </w:p>
    <w:p w14:paraId="0E619F81" w14:textId="3D4B3FDA" w:rsidR="00E92C39" w:rsidRPr="00224095" w:rsidRDefault="00D55149" w:rsidP="009C082C">
      <w:r>
        <w:t>However, n</w:t>
      </w:r>
      <w:r w:rsidR="00706D5E" w:rsidRPr="00224095">
        <w:t>othing will prevent digital communication</w:t>
      </w:r>
      <w:r w:rsidR="00664D3E">
        <w:t>s</w:t>
      </w:r>
      <w:r w:rsidR="00706D5E" w:rsidRPr="00224095">
        <w:t xml:space="preserve"> platform </w:t>
      </w:r>
      <w:r w:rsidR="00DF25B7" w:rsidRPr="00224095">
        <w:t>providers removing content or blocking end users in accordance with their own terms of service. Illegal content may also be required to be removed from a digital communications platform in accordance with other laws.</w:t>
      </w:r>
    </w:p>
    <w:p w14:paraId="538B452B" w14:textId="77777777" w:rsidR="002D287C" w:rsidRPr="00224095" w:rsidRDefault="1C268205" w:rsidP="00A26A72">
      <w:pPr>
        <w:keepNext/>
        <w:keepLines/>
        <w:rPr>
          <w:b/>
          <w:bCs/>
        </w:rPr>
      </w:pPr>
      <w:bookmarkStart w:id="71" w:name="_Toc138099820"/>
      <w:bookmarkStart w:id="72" w:name="_Toc138099809"/>
      <w:r w:rsidRPr="00224095">
        <w:rPr>
          <w:b/>
          <w:bCs/>
        </w:rPr>
        <w:t>Register of misinformation codes and standards</w:t>
      </w:r>
      <w:bookmarkEnd w:id="71"/>
    </w:p>
    <w:p w14:paraId="20E95485" w14:textId="77777777" w:rsidR="002D287C" w:rsidRPr="00224095" w:rsidRDefault="1C268205" w:rsidP="002D287C">
      <w:r w:rsidRPr="00224095">
        <w:t xml:space="preserve">The ACMA is to maintain an electronic register of codes and standards and </w:t>
      </w:r>
      <w:r w:rsidR="00E65A64" w:rsidRPr="00224095">
        <w:t xml:space="preserve">publish </w:t>
      </w:r>
      <w:r w:rsidRPr="00224095">
        <w:t>this on its website to provide transparency and accessibility to the public and industry.</w:t>
      </w:r>
    </w:p>
    <w:p w14:paraId="325C3A40" w14:textId="12E7CB88" w:rsidR="00CD7150" w:rsidRPr="00224095" w:rsidRDefault="1C268205" w:rsidP="00D4236E">
      <w:pPr>
        <w:pStyle w:val="Heading3"/>
      </w:pPr>
      <w:bookmarkStart w:id="73" w:name="_Toc166145659"/>
      <w:bookmarkStart w:id="74" w:name="_Toc176334988"/>
      <w:r w:rsidRPr="00224095">
        <w:lastRenderedPageBreak/>
        <w:t xml:space="preserve">Codes </w:t>
      </w:r>
      <w:bookmarkEnd w:id="73"/>
      <w:r w:rsidR="006B7FE4">
        <w:t>of Practice</w:t>
      </w:r>
      <w:bookmarkEnd w:id="74"/>
    </w:p>
    <w:p w14:paraId="17336B1D" w14:textId="77777777" w:rsidR="00737245" w:rsidRPr="00224095" w:rsidRDefault="1C268205" w:rsidP="00D4236E">
      <w:pPr>
        <w:keepNext/>
        <w:keepLines/>
        <w:rPr>
          <w:b/>
          <w:bCs/>
        </w:rPr>
      </w:pPr>
      <w:r w:rsidRPr="00224095">
        <w:rPr>
          <w:b/>
          <w:bCs/>
        </w:rPr>
        <w:t>The ACMA may register codes</w:t>
      </w:r>
      <w:bookmarkEnd w:id="72"/>
    </w:p>
    <w:p w14:paraId="2AA1046A" w14:textId="1A7EBAB5" w:rsidR="00737245" w:rsidRPr="00224095" w:rsidRDefault="1C268205" w:rsidP="00737245">
      <w:r w:rsidRPr="00224095">
        <w:t xml:space="preserve">The ACMA would have the ability to </w:t>
      </w:r>
      <w:r w:rsidR="00E92C39" w:rsidRPr="00224095">
        <w:t xml:space="preserve">approve and </w:t>
      </w:r>
      <w:r w:rsidRPr="00224095">
        <w:t xml:space="preserve">register industry developed codes which govern the arrangements of the digital </w:t>
      </w:r>
      <w:r w:rsidR="007860A0" w:rsidRPr="00224095">
        <w:t xml:space="preserve">communications </w:t>
      </w:r>
      <w:r w:rsidRPr="00224095">
        <w:t>platform industry</w:t>
      </w:r>
      <w:r w:rsidR="00F24824" w:rsidRPr="00224095">
        <w:t xml:space="preserve"> to which it applies to combat misinformation and disinformation</w:t>
      </w:r>
      <w:r w:rsidRPr="00224095">
        <w:t xml:space="preserve">. </w:t>
      </w:r>
    </w:p>
    <w:p w14:paraId="7E3317EB" w14:textId="777EB8B9" w:rsidR="00737245" w:rsidRPr="00224095" w:rsidRDefault="1C268205" w:rsidP="00737245">
      <w:r w:rsidRPr="00224095">
        <w:t xml:space="preserve">The ACMA would need to be satisfied of a number of factors before </w:t>
      </w:r>
      <w:r w:rsidR="00E92C39" w:rsidRPr="00224095">
        <w:t xml:space="preserve">approving </w:t>
      </w:r>
      <w:r w:rsidRPr="00224095">
        <w:t>an industry code including:</w:t>
      </w:r>
    </w:p>
    <w:p w14:paraId="0929822B" w14:textId="538196F4" w:rsidR="00737245" w:rsidRPr="00224095" w:rsidRDefault="1C268205" w:rsidP="00737245">
      <w:pPr>
        <w:pStyle w:val="Listparagraphbullets"/>
      </w:pPr>
      <w:r w:rsidRPr="00224095">
        <w:t xml:space="preserve">the body or association proposing the code represents a particular section (or all sections) of the digital platform industry and it has consulted with members of the public and participants in the industry and at least one body or association that represents the interests of consumers </w:t>
      </w:r>
    </w:p>
    <w:p w14:paraId="1D1F933D" w14:textId="07172EF3" w:rsidR="00737245" w:rsidRPr="00224095" w:rsidRDefault="1C268205" w:rsidP="00737245">
      <w:pPr>
        <w:pStyle w:val="Listparagraphbullets"/>
      </w:pPr>
      <w:r w:rsidRPr="00224095">
        <w:t>the code requires participants in that section of the industry to implement measures to prevent or respond to misinformation or disinformation on the platforms</w:t>
      </w:r>
    </w:p>
    <w:p w14:paraId="5F605410" w14:textId="65BFEF2C" w:rsidR="00737245" w:rsidRPr="00224095" w:rsidRDefault="1C268205" w:rsidP="00737245">
      <w:pPr>
        <w:pStyle w:val="Listparagraphbullets"/>
      </w:pPr>
      <w:r w:rsidRPr="00224095">
        <w:t>the code enables assessment of compliance with the measures</w:t>
      </w:r>
    </w:p>
    <w:p w14:paraId="0F474ECB" w14:textId="032DB05C" w:rsidR="001A6B84" w:rsidRPr="00224095" w:rsidRDefault="001A6B84" w:rsidP="00C65C8C">
      <w:pPr>
        <w:pStyle w:val="Listparagraphbullets"/>
      </w:pPr>
      <w:r w:rsidRPr="00224095">
        <w:t>the code is reasonably appropriate and adapted to achieving the purpose of providing adequate protection for the Australian community from serious harm caused or contributed to by misinformation or disinformation on the platforms, and goes no further than reasonably necessary to do so</w:t>
      </w:r>
      <w:r w:rsidR="009D51F0">
        <w:t>.</w:t>
      </w:r>
    </w:p>
    <w:p w14:paraId="63EB5E95" w14:textId="77777777" w:rsidR="00737245" w:rsidRPr="00224095" w:rsidRDefault="1C268205" w:rsidP="1C268205">
      <w:pPr>
        <w:rPr>
          <w:color w:val="auto"/>
        </w:rPr>
      </w:pPr>
      <w:r w:rsidRPr="00224095">
        <w:t xml:space="preserve">Registration of an industry code would make compliance with its obligations mandatory across a section of the industry (for instance a specific class of a </w:t>
      </w:r>
      <w:r w:rsidR="004623E4" w:rsidRPr="00224095">
        <w:t>digital</w:t>
      </w:r>
      <w:r w:rsidRPr="00224095">
        <w:t xml:space="preserve"> </w:t>
      </w:r>
      <w:r w:rsidR="007860A0" w:rsidRPr="00224095">
        <w:t xml:space="preserve">communications </w:t>
      </w:r>
      <w:r w:rsidRPr="00224095">
        <w:t xml:space="preserve">platform) or across the entire industry. </w:t>
      </w:r>
    </w:p>
    <w:p w14:paraId="579866C6" w14:textId="77777777" w:rsidR="00737245" w:rsidRPr="00224095" w:rsidRDefault="1C268205" w:rsidP="00737245">
      <w:r w:rsidRPr="00224095">
        <w:t xml:space="preserve">The ACMA may examine the codes it has previously registered when it considers a code for potential registration to avoid conflict between a new code and existing code. </w:t>
      </w:r>
    </w:p>
    <w:p w14:paraId="0CABA24F" w14:textId="77777777" w:rsidR="00737245" w:rsidRPr="00224095" w:rsidRDefault="1C268205" w:rsidP="1C268205">
      <w:pPr>
        <w:rPr>
          <w:b/>
          <w:bCs/>
        </w:rPr>
      </w:pPr>
      <w:bookmarkStart w:id="75" w:name="_Toc138099810"/>
      <w:r w:rsidRPr="00224095">
        <w:rPr>
          <w:b/>
          <w:bCs/>
        </w:rPr>
        <w:t>The ACMA may request misinformation codes</w:t>
      </w:r>
      <w:bookmarkEnd w:id="75"/>
    </w:p>
    <w:p w14:paraId="2F7E6526" w14:textId="48DF891C" w:rsidR="00737245" w:rsidRPr="00224095" w:rsidRDefault="1C268205" w:rsidP="00737245">
      <w:r w:rsidRPr="00224095">
        <w:t xml:space="preserve">The ACMA would have the power to request an industry body or association representing a particular section (or sections) of the digital platform industry to develop a new industry code which applies to its participants and deals with matters relating to the operation of </w:t>
      </w:r>
      <w:r w:rsidR="004623E4" w:rsidRPr="00224095">
        <w:t>digital</w:t>
      </w:r>
      <w:r w:rsidRPr="00224095">
        <w:t xml:space="preserve"> </w:t>
      </w:r>
      <w:r w:rsidR="007860A0" w:rsidRPr="00224095">
        <w:t xml:space="preserve">communications </w:t>
      </w:r>
      <w:r w:rsidRPr="00224095">
        <w:t>platforms by those participants.</w:t>
      </w:r>
    </w:p>
    <w:p w14:paraId="1EFB4257" w14:textId="77777777" w:rsidR="00737245" w:rsidRPr="00224095" w:rsidRDefault="1C268205" w:rsidP="00737245">
      <w:r w:rsidRPr="00224095">
        <w:t xml:space="preserve">The ACMA may specify the timeframe in which the new code must be developed and </w:t>
      </w:r>
      <w:r w:rsidR="00F24824" w:rsidRPr="00224095">
        <w:t xml:space="preserve">provided </w:t>
      </w:r>
      <w:r w:rsidRPr="00224095">
        <w:t xml:space="preserve">to the ACMA </w:t>
      </w:r>
      <w:r w:rsidR="00F24824" w:rsidRPr="00224095">
        <w:t xml:space="preserve">(being no less than </w:t>
      </w:r>
      <w:r w:rsidRPr="00224095">
        <w:t>120 days</w:t>
      </w:r>
      <w:r w:rsidR="00F24824" w:rsidRPr="00224095">
        <w:t>)</w:t>
      </w:r>
      <w:r w:rsidRPr="00224095">
        <w:t>. The ACMA may specify indicative targets for achieving progress in the development of the code (for example, a target of 60 days to develop a preliminary draft of the code).</w:t>
      </w:r>
    </w:p>
    <w:p w14:paraId="282CCDC9" w14:textId="77777777" w:rsidR="00737245" w:rsidRPr="00224095" w:rsidRDefault="1C268205" w:rsidP="00737245">
      <w:r w:rsidRPr="00224095">
        <w:t xml:space="preserve">The ACMA cannot make such a request unless it is satisfied that the development of a code is necessary in order to prevent or respond to misinformation or disinformation on </w:t>
      </w:r>
      <w:r w:rsidR="004623E4" w:rsidRPr="00224095">
        <w:t>digital</w:t>
      </w:r>
      <w:r w:rsidRPr="00224095">
        <w:t xml:space="preserve"> </w:t>
      </w:r>
      <w:r w:rsidR="007860A0" w:rsidRPr="00224095">
        <w:t xml:space="preserve">communications </w:t>
      </w:r>
      <w:r w:rsidRPr="00224095">
        <w:t>platforms, or to address systemic issues. The ACMA must also be satisfied that in the absence of such a request, it is unlikely that the code would be developed within a reasonable period.</w:t>
      </w:r>
    </w:p>
    <w:p w14:paraId="59DF6B1D" w14:textId="77777777" w:rsidR="00737245" w:rsidRPr="00224095" w:rsidRDefault="1C268205" w:rsidP="1C268205">
      <w:pPr>
        <w:rPr>
          <w:b/>
          <w:bCs/>
        </w:rPr>
      </w:pPr>
      <w:bookmarkStart w:id="76" w:name="_Toc138099811"/>
      <w:r w:rsidRPr="00224095">
        <w:rPr>
          <w:b/>
          <w:bCs/>
        </w:rPr>
        <w:t>When no industry body or association exists</w:t>
      </w:r>
      <w:bookmarkEnd w:id="76"/>
    </w:p>
    <w:p w14:paraId="6B1D223B" w14:textId="6EAE31C2" w:rsidR="00737245" w:rsidRPr="00224095" w:rsidRDefault="1C268205" w:rsidP="00737245">
      <w:r w:rsidRPr="00224095">
        <w:t xml:space="preserve">If </w:t>
      </w:r>
      <w:r w:rsidR="007A200D" w:rsidRPr="00224095">
        <w:t>the</w:t>
      </w:r>
      <w:r w:rsidRPr="00224095">
        <w:t xml:space="preserve"> ACMA is satisfied that an industry body or association does not exist for a particular section of the digital platform industry, it may publish a notice on its website inviting industry to form such a body or association in order to develop a code. If the ACMA publishes such a notice, it must give industry at least 60 days to form a representative body or association. The ACMA may decide to do this, for example, if it determines that an industry code is necessary to protect Australians from misinformation or disinformation in a particular section of the digital platform industry.</w:t>
      </w:r>
    </w:p>
    <w:p w14:paraId="27FE22BA" w14:textId="77777777" w:rsidR="00737245" w:rsidRPr="00224095" w:rsidRDefault="1C268205" w:rsidP="1C268205">
      <w:pPr>
        <w:rPr>
          <w:b/>
          <w:bCs/>
        </w:rPr>
      </w:pPr>
      <w:bookmarkStart w:id="77" w:name="_Toc138099812"/>
      <w:r w:rsidRPr="00224095">
        <w:rPr>
          <w:b/>
          <w:bCs/>
        </w:rPr>
        <w:t>Variation of misinformation codes</w:t>
      </w:r>
      <w:bookmarkEnd w:id="77"/>
    </w:p>
    <w:p w14:paraId="5B86EFF8" w14:textId="5B503CCA" w:rsidR="00737245" w:rsidRPr="00224095" w:rsidRDefault="1C268205" w:rsidP="1C268205">
      <w:r w:rsidRPr="00224095">
        <w:t xml:space="preserve">Given the codes are likely to cover a range of different measures that may need to change over time, the ACMA has the ability to consider variations </w:t>
      </w:r>
      <w:r w:rsidR="007A200D" w:rsidRPr="00224095">
        <w:t>to sub parts of codes</w:t>
      </w:r>
      <w:r w:rsidR="001C6124" w:rsidRPr="00224095">
        <w:t xml:space="preserve"> proposed by industry</w:t>
      </w:r>
      <w:r w:rsidRPr="00224095">
        <w:t>, rather than the code as a whole. This is intended to allow variations to be considered and registered more quickly, allowing safeguards to come into force in a timelier manner.</w:t>
      </w:r>
    </w:p>
    <w:p w14:paraId="3474A908" w14:textId="5260CB8D" w:rsidR="00737245" w:rsidRPr="00224095" w:rsidRDefault="1C268205" w:rsidP="00737245">
      <w:r w:rsidRPr="00224095">
        <w:t xml:space="preserve">The ACMA may, by written notice given to the body or association, approve the draft variation. Except in the case where the variation is of a minor nature, the body or association must have published the draft variation </w:t>
      </w:r>
      <w:r w:rsidRPr="00224095">
        <w:lastRenderedPageBreak/>
        <w:t>on its website and given members of the public and participants in the industry at least 30 days to make submissions.</w:t>
      </w:r>
    </w:p>
    <w:p w14:paraId="7A8574BD" w14:textId="366B12AC" w:rsidR="00737245" w:rsidRPr="00224095" w:rsidRDefault="00126902" w:rsidP="1C268205">
      <w:pPr>
        <w:rPr>
          <w:b/>
          <w:bCs/>
        </w:rPr>
      </w:pPr>
      <w:bookmarkStart w:id="78" w:name="_Toc138099813"/>
      <w:r w:rsidRPr="00224095">
        <w:rPr>
          <w:b/>
          <w:bCs/>
        </w:rPr>
        <w:t>Registration of variation</w:t>
      </w:r>
    </w:p>
    <w:p w14:paraId="6CDC78E2" w14:textId="44B831BE" w:rsidR="00737245" w:rsidRPr="00224095" w:rsidRDefault="00126902" w:rsidP="00737245">
      <w:r w:rsidRPr="00224095">
        <w:t>If ACMA approves a draft variation of the code, the ACMA must vary the misinformation code included on the electronic Register on the ACMA website.</w:t>
      </w:r>
      <w:bookmarkEnd w:id="78"/>
    </w:p>
    <w:p w14:paraId="61166A9D" w14:textId="73D87F53" w:rsidR="00737245" w:rsidRPr="00224095" w:rsidRDefault="1C268205" w:rsidP="00737245">
      <w:r w:rsidRPr="00224095">
        <w:t xml:space="preserve">The ACMA would also have the ability to </w:t>
      </w:r>
      <w:r w:rsidR="00126902" w:rsidRPr="00224095">
        <w:t>revoke the approval of a misinformation code or a provision of a misinformation code</w:t>
      </w:r>
      <w:r w:rsidRPr="00224095">
        <w:t xml:space="preserve">. </w:t>
      </w:r>
      <w:r w:rsidR="00126902" w:rsidRPr="00224095">
        <w:t xml:space="preserve">Revocation </w:t>
      </w:r>
      <w:r w:rsidRPr="00224095">
        <w:t xml:space="preserve">may be appropriate in circumstances where obligations in a code are no longer relevant or operational because they have, for example, been replaced by a subsequent code or a standard. </w:t>
      </w:r>
      <w:r w:rsidR="00126902" w:rsidRPr="00224095">
        <w:t xml:space="preserve">The approval of a </w:t>
      </w:r>
      <w:r w:rsidRPr="00224095">
        <w:t>code could also</w:t>
      </w:r>
      <w:r w:rsidR="00D55149">
        <w:t xml:space="preserve"> be</w:t>
      </w:r>
      <w:r w:rsidRPr="00224095">
        <w:t xml:space="preserve"> </w:t>
      </w:r>
      <w:r w:rsidR="00126902" w:rsidRPr="00224095">
        <w:t>revoked</w:t>
      </w:r>
      <w:r w:rsidRPr="00224095">
        <w:t xml:space="preserve"> if an industry body no longer existed to maintain and update the code. </w:t>
      </w:r>
      <w:r w:rsidR="00126902" w:rsidRPr="00224095">
        <w:t xml:space="preserve">If the approval is revoked, ACMA must remove the code or provision from the electronic Register. This </w:t>
      </w:r>
      <w:r w:rsidRPr="00224095">
        <w:t>would mean that compliance with the code is no longer mandatory nor subject to the ACMA</w:t>
      </w:r>
      <w:r w:rsidR="007A200D" w:rsidRPr="00224095">
        <w:t>’s</w:t>
      </w:r>
      <w:r w:rsidRPr="00224095">
        <w:t xml:space="preserve"> oversight. </w:t>
      </w:r>
    </w:p>
    <w:p w14:paraId="3404F442" w14:textId="77777777" w:rsidR="00737245" w:rsidRPr="00224095" w:rsidRDefault="1C268205" w:rsidP="1C268205">
      <w:pPr>
        <w:pStyle w:val="Heading3"/>
      </w:pPr>
      <w:bookmarkStart w:id="79" w:name="_Toc166145660"/>
      <w:bookmarkStart w:id="80" w:name="_Toc176334989"/>
      <w:r w:rsidRPr="00224095">
        <w:t>Standards</w:t>
      </w:r>
      <w:bookmarkEnd w:id="79"/>
      <w:bookmarkEnd w:id="80"/>
    </w:p>
    <w:p w14:paraId="3D1B5F0B" w14:textId="48391A89" w:rsidR="00CD7150" w:rsidRPr="00224095" w:rsidRDefault="1C268205" w:rsidP="00CD7150">
      <w:r w:rsidRPr="00224095">
        <w:t xml:space="preserve">The ACMA would be able to determine standards for industry through a legislative instrument. This is generally intended to be a last </w:t>
      </w:r>
      <w:r w:rsidR="00D55149" w:rsidRPr="00224095">
        <w:t>resort,</w:t>
      </w:r>
      <w:r w:rsidRPr="00224095">
        <w:t xml:space="preserve"> and these provisions would </w:t>
      </w:r>
      <w:r w:rsidR="007B4995" w:rsidRPr="00224095">
        <w:t xml:space="preserve">carry </w:t>
      </w:r>
      <w:r w:rsidRPr="00224095">
        <w:t xml:space="preserve">higher penalties </w:t>
      </w:r>
      <w:r w:rsidR="007B4995" w:rsidRPr="00224095">
        <w:t xml:space="preserve">in cases of non-compliance </w:t>
      </w:r>
      <w:r w:rsidRPr="00224095">
        <w:t>reflecting the graduated nature of the powers. A standard made by the ACMA could apply to one or more sections of the industry</w:t>
      </w:r>
      <w:r w:rsidR="00CB4E00" w:rsidRPr="00224095">
        <w:t xml:space="preserve">. </w:t>
      </w:r>
    </w:p>
    <w:p w14:paraId="5E1A0562" w14:textId="77777777" w:rsidR="00CD7150" w:rsidRPr="00224095" w:rsidRDefault="1C268205" w:rsidP="00CD7150">
      <w:r w:rsidRPr="00224095">
        <w:t>The ACMA would also be required to consult with the relevant body or association (where it exists) before making a standard. The matters that the ACMA can determine standards about as well as the limitations on these powers are the same as codes.</w:t>
      </w:r>
    </w:p>
    <w:p w14:paraId="274D5905" w14:textId="77777777" w:rsidR="00CD7150" w:rsidRPr="00224095" w:rsidRDefault="1C268205" w:rsidP="1C268205">
      <w:pPr>
        <w:rPr>
          <w:b/>
          <w:bCs/>
        </w:rPr>
      </w:pPr>
      <w:bookmarkStart w:id="81" w:name="_Toc138099815"/>
      <w:r w:rsidRPr="00224095">
        <w:rPr>
          <w:b/>
          <w:bCs/>
        </w:rPr>
        <w:t>General requirement – consideration of freedom of political communication</w:t>
      </w:r>
      <w:bookmarkEnd w:id="81"/>
    </w:p>
    <w:p w14:paraId="5D5CD52E" w14:textId="77777777" w:rsidR="00CD7150" w:rsidRPr="00224095" w:rsidRDefault="1C268205" w:rsidP="00CD7150">
      <w:r w:rsidRPr="00224095">
        <w:t>The ACMA would be required to be satisfied of the following general factors before determining a standard:</w:t>
      </w:r>
    </w:p>
    <w:p w14:paraId="4D6B20AC" w14:textId="24BC84CD" w:rsidR="00CD7150" w:rsidRPr="00224095" w:rsidRDefault="00F66385" w:rsidP="00CD7150">
      <w:pPr>
        <w:pStyle w:val="Listparagraphbullets"/>
      </w:pPr>
      <w:r w:rsidRPr="00224095">
        <w:t>the standard is reasonably appropriate and adapted to achieving the purpose of providing adequate protection for the Australian community from serious harm caused or contributed to by misinformation and disinformation on the platform</w:t>
      </w:r>
    </w:p>
    <w:p w14:paraId="1ACAB281" w14:textId="2DE96B44" w:rsidR="00F66385" w:rsidRPr="00224095" w:rsidRDefault="00F66385">
      <w:pPr>
        <w:pStyle w:val="Listparagraphbullets"/>
      </w:pPr>
      <w:r w:rsidRPr="00224095">
        <w:t>goes no further than reasonably necessary to provide adequate protection for the Australian community from serious harm caused or contributed to by misinformation or disinformation on the platform.</w:t>
      </w:r>
      <w:r w:rsidRPr="00224095" w:rsidDel="00F66385">
        <w:t xml:space="preserve"> </w:t>
      </w:r>
    </w:p>
    <w:p w14:paraId="653F299B" w14:textId="77777777" w:rsidR="00F66385" w:rsidRPr="00224095" w:rsidRDefault="00F66385" w:rsidP="00D051AB">
      <w:pPr>
        <w:pStyle w:val="Listparagraphbullets"/>
        <w:numPr>
          <w:ilvl w:val="0"/>
          <w:numId w:val="0"/>
        </w:numPr>
        <w:ind w:left="360"/>
      </w:pPr>
    </w:p>
    <w:p w14:paraId="768E9FF0" w14:textId="77777777" w:rsidR="008E46EA" w:rsidRPr="00224095" w:rsidRDefault="1C268205" w:rsidP="00D051AB">
      <w:pPr>
        <w:pStyle w:val="Listparagraphbullets"/>
        <w:numPr>
          <w:ilvl w:val="0"/>
          <w:numId w:val="0"/>
        </w:numPr>
      </w:pPr>
      <w:r w:rsidRPr="00224095">
        <w:t>The ACMA would be required to submit an explanatory statement of how the standard is compatible with human rights.</w:t>
      </w:r>
    </w:p>
    <w:p w14:paraId="589AB465" w14:textId="77777777" w:rsidR="00CD7150" w:rsidRPr="00224095" w:rsidRDefault="1C268205" w:rsidP="1C268205">
      <w:pPr>
        <w:rPr>
          <w:b/>
          <w:bCs/>
        </w:rPr>
      </w:pPr>
      <w:bookmarkStart w:id="82" w:name="_Toc138099816"/>
      <w:r w:rsidRPr="00224095">
        <w:rPr>
          <w:b/>
          <w:bCs/>
        </w:rPr>
        <w:t>The ACMA may determine standards when a request for a code is not complied with</w:t>
      </w:r>
      <w:r w:rsidR="00F20F81" w:rsidRPr="00224095">
        <w:rPr>
          <w:b/>
          <w:bCs/>
        </w:rPr>
        <w:t>,</w:t>
      </w:r>
      <w:r w:rsidRPr="00224095">
        <w:rPr>
          <w:b/>
          <w:bCs/>
        </w:rPr>
        <w:t xml:space="preserve"> or no industry body or association has been formed</w:t>
      </w:r>
      <w:bookmarkEnd w:id="82"/>
    </w:p>
    <w:p w14:paraId="42076A6C" w14:textId="6F9AC600" w:rsidR="00CD7150" w:rsidRPr="00224095" w:rsidRDefault="1C268205" w:rsidP="00CD7150">
      <w:r w:rsidRPr="00224095">
        <w:t xml:space="preserve">The ACMA may determine a standard if a request for a code is not complied with, indicative targets for code development were not met or the ACMA otherwise refuses to </w:t>
      </w:r>
      <w:r w:rsidR="005D2BE9" w:rsidRPr="00224095">
        <w:t xml:space="preserve">approve </w:t>
      </w:r>
      <w:r w:rsidRPr="00224095">
        <w:t xml:space="preserve">a code; and the ACMA is satisfied that it is necessary to determine a standard in order to provide adequate protection for the community from </w:t>
      </w:r>
      <w:r w:rsidR="005D2BE9" w:rsidRPr="00224095">
        <w:t xml:space="preserve">serious harm caused or contributed to by </w:t>
      </w:r>
      <w:r w:rsidRPr="00224095">
        <w:t>misinformation or disinformation on the platforms.</w:t>
      </w:r>
    </w:p>
    <w:p w14:paraId="318A8202" w14:textId="77777777" w:rsidR="00CD7150" w:rsidRPr="00224095" w:rsidRDefault="1C268205" w:rsidP="00CD7150">
      <w:r w:rsidRPr="00224095">
        <w:t xml:space="preserve">If no industry body or association exists and none has been formed following the ACMA publishing a notice inviting one to be formed for the purpose of creating a code, the ACMA may determine a standard for the unrepresented section of the digital </w:t>
      </w:r>
      <w:r w:rsidR="007860A0" w:rsidRPr="00224095">
        <w:t xml:space="preserve">communications </w:t>
      </w:r>
      <w:r w:rsidRPr="00224095">
        <w:t>platform industry.</w:t>
      </w:r>
    </w:p>
    <w:p w14:paraId="29AA5939" w14:textId="77777777" w:rsidR="00CD7150" w:rsidRPr="00224095" w:rsidRDefault="1C268205" w:rsidP="1C268205">
      <w:pPr>
        <w:rPr>
          <w:b/>
          <w:bCs/>
        </w:rPr>
      </w:pPr>
      <w:bookmarkStart w:id="83" w:name="_Toc138099817"/>
      <w:r w:rsidRPr="00224095">
        <w:rPr>
          <w:b/>
          <w:bCs/>
        </w:rPr>
        <w:t>The ACMA may determine standards when an existing code fails</w:t>
      </w:r>
      <w:bookmarkEnd w:id="83"/>
    </w:p>
    <w:p w14:paraId="072DB906" w14:textId="66D648EC" w:rsidR="00CD7150" w:rsidRPr="00224095" w:rsidRDefault="1C268205" w:rsidP="00CD7150">
      <w:r w:rsidRPr="00224095">
        <w:t>Should a registered code exist, and the ACMA has determined that it is partially or wholly deficient in protecting Australians from</w:t>
      </w:r>
      <w:r w:rsidR="005D2BE9" w:rsidRPr="00224095">
        <w:t xml:space="preserve"> serious harm caused or contributed to by</w:t>
      </w:r>
      <w:r w:rsidRPr="00224095">
        <w:t xml:space="preserve"> misinformation or disinformation on the </w:t>
      </w:r>
      <w:r w:rsidR="005D2BE9" w:rsidRPr="00224095">
        <w:t>platforms</w:t>
      </w:r>
      <w:r w:rsidRPr="00224095">
        <w:t xml:space="preserve">, the ACMA </w:t>
      </w:r>
      <w:r w:rsidR="00994D6F" w:rsidRPr="00224095">
        <w:t xml:space="preserve">may </w:t>
      </w:r>
      <w:r w:rsidRPr="00224095">
        <w:t xml:space="preserve">give a notice to the body that developed the code requesting that the deficiencies be addressed in a specified period. If the body is unable to address the deficiencies to a satisfactory standard, </w:t>
      </w:r>
      <w:r w:rsidRPr="00224095">
        <w:lastRenderedPageBreak/>
        <w:t>the ACMA may determine a standard that supersedes the deficient code (or parts of it in the case of a partial failure).</w:t>
      </w:r>
    </w:p>
    <w:p w14:paraId="001FE271" w14:textId="77777777" w:rsidR="00CD7150" w:rsidRPr="00224095" w:rsidRDefault="1C268205" w:rsidP="1C268205">
      <w:pPr>
        <w:rPr>
          <w:b/>
          <w:bCs/>
        </w:rPr>
      </w:pPr>
      <w:bookmarkStart w:id="84" w:name="_Toc138099818"/>
      <w:r w:rsidRPr="00224095">
        <w:rPr>
          <w:b/>
          <w:bCs/>
        </w:rPr>
        <w:t>The ACMA may determine standards due to emerging circumstances</w:t>
      </w:r>
      <w:bookmarkEnd w:id="84"/>
    </w:p>
    <w:p w14:paraId="623EB28F" w14:textId="77777777" w:rsidR="00CD7150" w:rsidRPr="00224095" w:rsidRDefault="1C268205" w:rsidP="1C268205">
      <w:pPr>
        <w:rPr>
          <w:b/>
          <w:bCs/>
          <w:i/>
          <w:iCs/>
        </w:rPr>
      </w:pPr>
      <w:r w:rsidRPr="00224095">
        <w:t xml:space="preserve">There may be exceptional and urgent circumstances where Australians are at significant risk of harm from misinformation or disinformation (e.g. </w:t>
      </w:r>
      <w:r w:rsidR="007B4995" w:rsidRPr="00224095">
        <w:t xml:space="preserve">during </w:t>
      </w:r>
      <w:r w:rsidRPr="00224095">
        <w:t xml:space="preserve">time of war). If the ACMA determines a code or standard is necessary or to provide protection, and the ACMA considers a code may not be able to </w:t>
      </w:r>
      <w:r w:rsidR="007B4995" w:rsidRPr="00224095">
        <w:t xml:space="preserve">be </w:t>
      </w:r>
      <w:r w:rsidRPr="00224095">
        <w:t>made in a reasonable time period, then the ACMA could determine an industry standard.</w:t>
      </w:r>
    </w:p>
    <w:p w14:paraId="1A5509EB" w14:textId="77777777" w:rsidR="00CD7150" w:rsidRPr="00224095" w:rsidRDefault="1C268205" w:rsidP="1C268205">
      <w:pPr>
        <w:rPr>
          <w:b/>
          <w:bCs/>
        </w:rPr>
      </w:pPr>
      <w:bookmarkStart w:id="85" w:name="_Toc138099819"/>
      <w:r w:rsidRPr="00224095">
        <w:rPr>
          <w:b/>
          <w:bCs/>
        </w:rPr>
        <w:t>Variation of standards and revocation of standards</w:t>
      </w:r>
      <w:bookmarkEnd w:id="85"/>
    </w:p>
    <w:p w14:paraId="4B6A48CC" w14:textId="77777777" w:rsidR="00CD7150" w:rsidRPr="00224095" w:rsidRDefault="1C268205" w:rsidP="00CD7150">
      <w:r w:rsidRPr="00224095">
        <w:t xml:space="preserve">The ACMA would have the ability to vary or revoke a misinformation standard, including by adding or removing sections or amending or strengthening requirements. </w:t>
      </w:r>
    </w:p>
    <w:p w14:paraId="47779E70" w14:textId="77777777" w:rsidR="00EE76F3" w:rsidRPr="00224095" w:rsidRDefault="1C268205" w:rsidP="00EE76F3">
      <w:pPr>
        <w:pStyle w:val="Heading3"/>
      </w:pPr>
      <w:bookmarkStart w:id="86" w:name="_Toc166145661"/>
      <w:bookmarkStart w:id="87" w:name="_Toc176334990"/>
      <w:r w:rsidRPr="00224095">
        <w:t>Enforcement</w:t>
      </w:r>
      <w:bookmarkEnd w:id="86"/>
      <w:bookmarkEnd w:id="87"/>
    </w:p>
    <w:p w14:paraId="530610D8" w14:textId="50B140E5" w:rsidR="00736419" w:rsidRPr="00224095" w:rsidRDefault="1C268205" w:rsidP="00736419">
      <w:r w:rsidRPr="00224095">
        <w:t xml:space="preserve">The ACMA would have powers to enforce compliance with the new obligations on platforms. The ACMA would be able to use its </w:t>
      </w:r>
      <w:r w:rsidR="00CA7CAE" w:rsidRPr="00224095">
        <w:t xml:space="preserve">information </w:t>
      </w:r>
      <w:r w:rsidRPr="00224095">
        <w:t xml:space="preserve">powers to seek information from platforms, or relevant third parties to ensure that codes and standards are being complied with. Where breaches are found, the ACMA would be able to take regulatory action commensurate with the seriousness of the breach and the level of harm. </w:t>
      </w:r>
      <w:r w:rsidR="00CA7CAE" w:rsidRPr="00224095">
        <w:t>Whilst ultimately a matter for ACMA, it is expected</w:t>
      </w:r>
      <w:r w:rsidRPr="00224095">
        <w:t xml:space="preserve"> that </w:t>
      </w:r>
      <w:r w:rsidR="007B4995" w:rsidRPr="00224095">
        <w:t>the ACMA</w:t>
      </w:r>
      <w:r w:rsidRPr="00224095">
        <w:t xml:space="preserve"> will generally use the minimum power or intervention necessary to achieve compliance.</w:t>
      </w:r>
    </w:p>
    <w:p w14:paraId="2AC1065C" w14:textId="15DB59AE" w:rsidR="00FD0B66" w:rsidRPr="00224095" w:rsidRDefault="1C268205" w:rsidP="00EE76F3">
      <w:r w:rsidRPr="00224095">
        <w:t>The</w:t>
      </w:r>
      <w:r w:rsidR="007B4995" w:rsidRPr="00224095">
        <w:t xml:space="preserve"> graduated</w:t>
      </w:r>
      <w:r w:rsidRPr="00224095">
        <w:t xml:space="preserve"> regulatory enforcement tools available to the ACMA are summarised </w:t>
      </w:r>
      <w:r w:rsidR="000A53D4" w:rsidRPr="00224095">
        <w:t xml:space="preserve">in </w:t>
      </w:r>
      <w:r w:rsidR="000A53D4" w:rsidRPr="00224095">
        <w:fldChar w:fldCharType="begin"/>
      </w:r>
      <w:r w:rsidR="000A53D4" w:rsidRPr="00224095">
        <w:instrText xml:space="preserve"> REF _Ref171077397 \h </w:instrText>
      </w:r>
      <w:r w:rsidR="000A53D4" w:rsidRPr="00224095">
        <w:fldChar w:fldCharType="separate"/>
      </w:r>
      <w:r w:rsidR="00836297" w:rsidRPr="00224095">
        <w:t xml:space="preserve">Table </w:t>
      </w:r>
      <w:r w:rsidR="00836297">
        <w:rPr>
          <w:noProof/>
        </w:rPr>
        <w:t>4</w:t>
      </w:r>
      <w:r w:rsidR="000A53D4" w:rsidRPr="00224095">
        <w:fldChar w:fldCharType="end"/>
      </w:r>
      <w:r w:rsidR="000A53D4" w:rsidRPr="00224095">
        <w:t xml:space="preserve"> </w:t>
      </w:r>
      <w:r w:rsidRPr="00224095">
        <w:t>below.</w:t>
      </w:r>
    </w:p>
    <w:p w14:paraId="4A1DD3BC" w14:textId="32A73C52" w:rsidR="000A53D4" w:rsidRPr="00224095" w:rsidRDefault="000A53D4" w:rsidP="000A53D4">
      <w:pPr>
        <w:pStyle w:val="Caption"/>
        <w:keepNext/>
      </w:pPr>
      <w:bookmarkStart w:id="88" w:name="_Ref171077397"/>
      <w:bookmarkStart w:id="89" w:name="_Toc176335046"/>
      <w:bookmarkStart w:id="90" w:name="_Hlk136803156"/>
      <w:r w:rsidRPr="00224095">
        <w:t xml:space="preserve">Table </w:t>
      </w:r>
      <w:fldSimple w:instr=" SEQ Table \* ARABIC ">
        <w:r w:rsidR="00836297">
          <w:rPr>
            <w:noProof/>
          </w:rPr>
          <w:t>4</w:t>
        </w:r>
      </w:fldSimple>
      <w:bookmarkEnd w:id="88"/>
      <w:r w:rsidRPr="00224095">
        <w:t>: Graduated enforcement methods</w:t>
      </w:r>
      <w:bookmarkEnd w:id="89"/>
    </w:p>
    <w:tbl>
      <w:tblPr>
        <w:tblStyle w:val="DefaultTable11"/>
        <w:tblW w:w="0" w:type="auto"/>
        <w:tblLook w:val="04A0" w:firstRow="1" w:lastRow="0" w:firstColumn="1" w:lastColumn="0" w:noHBand="0" w:noVBand="1"/>
        <w:tblCaption w:val="Enforcement"/>
        <w:tblDescription w:val="The table outlines the enforcement mechanisms available to the ACMA. These are: formal warnings, remedial directions, enforceable undertakings, infringement notices, injunctions, and civil penalties."/>
      </w:tblPr>
      <w:tblGrid>
        <w:gridCol w:w="2127"/>
        <w:gridCol w:w="7654"/>
      </w:tblGrid>
      <w:tr w:rsidR="008F24A4" w:rsidRPr="00224095" w14:paraId="1F4E00C1" w14:textId="77777777" w:rsidTr="1C2682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550A4BE" w14:textId="77777777" w:rsidR="008F24A4" w:rsidRPr="00224095" w:rsidRDefault="1C268205" w:rsidP="005A4F9D">
            <w:r w:rsidRPr="00224095">
              <w:t>Type</w:t>
            </w:r>
          </w:p>
        </w:tc>
        <w:tc>
          <w:tcPr>
            <w:tcW w:w="7654" w:type="dxa"/>
          </w:tcPr>
          <w:p w14:paraId="31CCF7DF" w14:textId="77777777" w:rsidR="008F24A4" w:rsidRPr="00224095" w:rsidRDefault="1C268205" w:rsidP="005A4F9D">
            <w:pPr>
              <w:cnfStyle w:val="100000000000" w:firstRow="1" w:lastRow="0" w:firstColumn="0" w:lastColumn="0" w:oddVBand="0" w:evenVBand="0" w:oddHBand="0" w:evenHBand="0" w:firstRowFirstColumn="0" w:firstRowLastColumn="0" w:lastRowFirstColumn="0" w:lastRowLastColumn="0"/>
            </w:pPr>
            <w:r w:rsidRPr="00224095">
              <w:t>Details of enforcement</w:t>
            </w:r>
          </w:p>
        </w:tc>
      </w:tr>
      <w:tr w:rsidR="008F24A4" w:rsidRPr="00224095" w14:paraId="22D74D4B" w14:textId="77777777" w:rsidTr="1C268205">
        <w:trPr>
          <w:trHeight w:val="507"/>
        </w:trPr>
        <w:tc>
          <w:tcPr>
            <w:cnfStyle w:val="001000000000" w:firstRow="0" w:lastRow="0" w:firstColumn="1" w:lastColumn="0" w:oddVBand="0" w:evenVBand="0" w:oddHBand="0" w:evenHBand="0" w:firstRowFirstColumn="0" w:firstRowLastColumn="0" w:lastRowFirstColumn="0" w:lastRowLastColumn="0"/>
            <w:tcW w:w="2127" w:type="dxa"/>
            <w:hideMark/>
          </w:tcPr>
          <w:p w14:paraId="0E7F9E52" w14:textId="77777777" w:rsidR="008F24A4" w:rsidRPr="00224095" w:rsidRDefault="1C268205" w:rsidP="005A4F9D">
            <w:pPr>
              <w:spacing w:before="60" w:after="60"/>
            </w:pPr>
            <w:r w:rsidRPr="00224095">
              <w:rPr>
                <w:i/>
                <w:iCs/>
              </w:rPr>
              <w:t>Formal warnings</w:t>
            </w:r>
          </w:p>
        </w:tc>
        <w:tc>
          <w:tcPr>
            <w:tcW w:w="7654" w:type="dxa"/>
            <w:hideMark/>
          </w:tcPr>
          <w:p w14:paraId="50E957BA" w14:textId="0ADD6E08" w:rsidR="008F24A4" w:rsidRPr="00224095" w:rsidRDefault="1C268205" w:rsidP="005A4F9D">
            <w:pPr>
              <w:spacing w:before="60" w:after="60"/>
              <w:cnfStyle w:val="000000000000" w:firstRow="0" w:lastRow="0" w:firstColumn="0" w:lastColumn="0" w:oddVBand="0" w:evenVBand="0" w:oddHBand="0" w:evenHBand="0" w:firstRowFirstColumn="0" w:firstRowLastColumn="0" w:lastRowFirstColumn="0" w:lastRowLastColumn="0"/>
            </w:pPr>
            <w:r w:rsidRPr="00224095">
              <w:t>Notices issued for non-compliance with any obligations, specifying the nature of the breach and steps to remedy the situation</w:t>
            </w:r>
            <w:r w:rsidR="00664D3E">
              <w:t>.</w:t>
            </w:r>
          </w:p>
        </w:tc>
      </w:tr>
      <w:tr w:rsidR="008F24A4" w:rsidRPr="00224095" w14:paraId="038D2664" w14:textId="77777777" w:rsidTr="1C268205">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127" w:type="dxa"/>
            <w:hideMark/>
          </w:tcPr>
          <w:p w14:paraId="38BCFE1A" w14:textId="77777777" w:rsidR="008F24A4" w:rsidRPr="00224095" w:rsidRDefault="1C268205" w:rsidP="005A4F9D">
            <w:pPr>
              <w:spacing w:before="60" w:after="60"/>
            </w:pPr>
            <w:r w:rsidRPr="00224095">
              <w:rPr>
                <w:i/>
                <w:iCs/>
              </w:rPr>
              <w:t>Remedial directions</w:t>
            </w:r>
          </w:p>
        </w:tc>
        <w:tc>
          <w:tcPr>
            <w:tcW w:w="7654" w:type="dxa"/>
          </w:tcPr>
          <w:p w14:paraId="456D0CB4" w14:textId="6C2A8341" w:rsidR="008F24A4" w:rsidRPr="00224095" w:rsidRDefault="1C268205" w:rsidP="005A4F9D">
            <w:pPr>
              <w:spacing w:before="60" w:after="60"/>
              <w:cnfStyle w:val="000000010000" w:firstRow="0" w:lastRow="0" w:firstColumn="0" w:lastColumn="0" w:oddVBand="0" w:evenVBand="0" w:oddHBand="0" w:evenHBand="1" w:firstRowFirstColumn="0" w:firstRowLastColumn="0" w:lastRowFirstColumn="0" w:lastRowLastColumn="0"/>
            </w:pPr>
            <w:r w:rsidRPr="00224095">
              <w:t xml:space="preserve">A legally binding direction to take specific remedial action to </w:t>
            </w:r>
            <w:r w:rsidR="00E62054" w:rsidRPr="00224095">
              <w:t>ensure the obligation is not contravened or is unlikely to be contravened in the future.</w:t>
            </w:r>
          </w:p>
        </w:tc>
      </w:tr>
      <w:tr w:rsidR="008F24A4" w:rsidRPr="00224095" w14:paraId="614947D3" w14:textId="77777777" w:rsidTr="1C268205">
        <w:trPr>
          <w:trHeight w:val="240"/>
        </w:trPr>
        <w:tc>
          <w:tcPr>
            <w:cnfStyle w:val="001000000000" w:firstRow="0" w:lastRow="0" w:firstColumn="1" w:lastColumn="0" w:oddVBand="0" w:evenVBand="0" w:oddHBand="0" w:evenHBand="0" w:firstRowFirstColumn="0" w:firstRowLastColumn="0" w:lastRowFirstColumn="0" w:lastRowLastColumn="0"/>
            <w:tcW w:w="2127" w:type="dxa"/>
            <w:hideMark/>
          </w:tcPr>
          <w:p w14:paraId="59068B5D" w14:textId="77777777" w:rsidR="008F24A4" w:rsidRPr="00224095" w:rsidRDefault="1C268205" w:rsidP="005A4F9D">
            <w:pPr>
              <w:spacing w:before="60" w:after="60"/>
            </w:pPr>
            <w:r w:rsidRPr="00224095">
              <w:rPr>
                <w:i/>
                <w:iCs/>
              </w:rPr>
              <w:t>Enforceable undertakings</w:t>
            </w:r>
          </w:p>
        </w:tc>
        <w:tc>
          <w:tcPr>
            <w:tcW w:w="7654" w:type="dxa"/>
            <w:hideMark/>
          </w:tcPr>
          <w:p w14:paraId="6B1D6219" w14:textId="6BD2E898" w:rsidR="008F24A4" w:rsidRPr="00224095" w:rsidRDefault="1C268205" w:rsidP="1C268205">
            <w:pPr>
              <w:spacing w:before="60" w:after="60"/>
              <w:cnfStyle w:val="000000000000" w:firstRow="0" w:lastRow="0" w:firstColumn="0" w:lastColumn="0" w:oddVBand="0" w:evenVBand="0" w:oddHBand="0" w:evenHBand="0" w:firstRowFirstColumn="0" w:firstRowLastColumn="0" w:lastRowFirstColumn="0" w:lastRowLastColumn="0"/>
              <w:rPr>
                <w:i/>
                <w:iCs/>
              </w:rPr>
            </w:pPr>
            <w:r w:rsidRPr="00224095">
              <w:t xml:space="preserve">A voluntary agreement by a person or digital </w:t>
            </w:r>
            <w:r w:rsidR="007860A0" w:rsidRPr="00224095">
              <w:t xml:space="preserve">communications </w:t>
            </w:r>
            <w:r w:rsidRPr="00224095">
              <w:t xml:space="preserve">platform </w:t>
            </w:r>
            <w:r w:rsidR="00E62054" w:rsidRPr="00224095">
              <w:t xml:space="preserve">provider </w:t>
            </w:r>
            <w:r w:rsidRPr="00224095">
              <w:t>to comply with an obligation</w:t>
            </w:r>
            <w:r w:rsidR="00664D3E">
              <w:t>.</w:t>
            </w:r>
          </w:p>
        </w:tc>
      </w:tr>
      <w:tr w:rsidR="008F24A4" w:rsidRPr="00224095" w14:paraId="699FD68F" w14:textId="77777777" w:rsidTr="1C268205">
        <w:trPr>
          <w:cnfStyle w:val="000000010000" w:firstRow="0" w:lastRow="0" w:firstColumn="0" w:lastColumn="0" w:oddVBand="0" w:evenVBand="0" w:oddHBand="0" w:evenHBand="1"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127" w:type="dxa"/>
            <w:hideMark/>
          </w:tcPr>
          <w:p w14:paraId="53555579" w14:textId="77777777" w:rsidR="008F24A4" w:rsidRPr="00224095" w:rsidRDefault="1C268205" w:rsidP="005A4F9D">
            <w:pPr>
              <w:spacing w:before="60" w:after="60"/>
            </w:pPr>
            <w:r w:rsidRPr="00224095">
              <w:rPr>
                <w:i/>
                <w:iCs/>
              </w:rPr>
              <w:t>Infringement notices</w:t>
            </w:r>
          </w:p>
        </w:tc>
        <w:tc>
          <w:tcPr>
            <w:tcW w:w="7654" w:type="dxa"/>
          </w:tcPr>
          <w:p w14:paraId="0BBCEB69" w14:textId="77777777" w:rsidR="008F24A4" w:rsidRPr="00224095" w:rsidRDefault="1C268205" w:rsidP="005A4F9D">
            <w:pPr>
              <w:spacing w:before="60" w:after="60"/>
              <w:cnfStyle w:val="000000010000" w:firstRow="0" w:lastRow="0" w:firstColumn="0" w:lastColumn="0" w:oddVBand="0" w:evenVBand="0" w:oddHBand="0" w:evenHBand="1" w:firstRowFirstColumn="0" w:firstRowLastColumn="0" w:lastRowFirstColumn="0" w:lastRowLastColumn="0"/>
            </w:pPr>
            <w:r w:rsidRPr="00224095">
              <w:t>A penalty notice issued by the ACMA for breaching certain obligations, which carries a lower financial penalty than a civil penalty</w:t>
            </w:r>
            <w:r w:rsidR="00BA6333" w:rsidRPr="00224095">
              <w:t>.</w:t>
            </w:r>
          </w:p>
        </w:tc>
      </w:tr>
      <w:tr w:rsidR="008F24A4" w:rsidRPr="00224095" w14:paraId="5E5EB233" w14:textId="77777777" w:rsidTr="1C268205">
        <w:trPr>
          <w:trHeight w:val="240"/>
        </w:trPr>
        <w:tc>
          <w:tcPr>
            <w:cnfStyle w:val="001000000000" w:firstRow="0" w:lastRow="0" w:firstColumn="1" w:lastColumn="0" w:oddVBand="0" w:evenVBand="0" w:oddHBand="0" w:evenHBand="0" w:firstRowFirstColumn="0" w:firstRowLastColumn="0" w:lastRowFirstColumn="0" w:lastRowLastColumn="0"/>
            <w:tcW w:w="2127" w:type="dxa"/>
            <w:hideMark/>
          </w:tcPr>
          <w:p w14:paraId="33F72DBA" w14:textId="77777777" w:rsidR="008F24A4" w:rsidRPr="00224095" w:rsidRDefault="1C268205" w:rsidP="005A4F9D">
            <w:pPr>
              <w:spacing w:before="60" w:after="60"/>
            </w:pPr>
            <w:r w:rsidRPr="00224095">
              <w:rPr>
                <w:i/>
                <w:iCs/>
              </w:rPr>
              <w:t>Injunctions</w:t>
            </w:r>
          </w:p>
        </w:tc>
        <w:tc>
          <w:tcPr>
            <w:tcW w:w="7654" w:type="dxa"/>
            <w:hideMark/>
          </w:tcPr>
          <w:p w14:paraId="2CA20320" w14:textId="1531F832" w:rsidR="008F24A4" w:rsidRPr="00224095" w:rsidRDefault="1C268205" w:rsidP="1C268205">
            <w:pPr>
              <w:spacing w:before="60" w:after="60"/>
              <w:cnfStyle w:val="000000000000" w:firstRow="0" w:lastRow="0" w:firstColumn="0" w:lastColumn="0" w:oddVBand="0" w:evenVBand="0" w:oddHBand="0" w:evenHBand="0" w:firstRowFirstColumn="0" w:firstRowLastColumn="0" w:lastRowFirstColumn="0" w:lastRowLastColumn="0"/>
              <w:rPr>
                <w:i/>
                <w:iCs/>
              </w:rPr>
            </w:pPr>
            <w:r w:rsidRPr="00224095">
              <w:t>The ACMA may seek a court issued injunction to enforce compliance, particularly if repeated breaches occur after a formal warning or remedial direction has been issued</w:t>
            </w:r>
            <w:r w:rsidR="00664D3E">
              <w:t>.</w:t>
            </w:r>
          </w:p>
        </w:tc>
      </w:tr>
      <w:tr w:rsidR="008F24A4" w:rsidRPr="00224095" w14:paraId="5781F625" w14:textId="77777777" w:rsidTr="1C268205">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127" w:type="dxa"/>
            <w:hideMark/>
          </w:tcPr>
          <w:p w14:paraId="71E7249E" w14:textId="77777777" w:rsidR="008F24A4" w:rsidRPr="00224095" w:rsidRDefault="1C268205" w:rsidP="005A4F9D">
            <w:pPr>
              <w:spacing w:before="60" w:after="60"/>
            </w:pPr>
            <w:r w:rsidRPr="00224095">
              <w:rPr>
                <w:i/>
                <w:iCs/>
              </w:rPr>
              <w:t>Civil penalties</w:t>
            </w:r>
          </w:p>
        </w:tc>
        <w:tc>
          <w:tcPr>
            <w:tcW w:w="7654" w:type="dxa"/>
            <w:hideMark/>
          </w:tcPr>
          <w:p w14:paraId="4B74B649" w14:textId="124F2378" w:rsidR="008F24A4" w:rsidRPr="00224095" w:rsidRDefault="1C268205" w:rsidP="005A4F9D">
            <w:pPr>
              <w:spacing w:before="60" w:after="60"/>
              <w:cnfStyle w:val="000000010000" w:firstRow="0" w:lastRow="0" w:firstColumn="0" w:lastColumn="0" w:oddVBand="0" w:evenVBand="0" w:oddHBand="0" w:evenHBand="1" w:firstRowFirstColumn="0" w:firstRowLastColumn="0" w:lastRowFirstColumn="0" w:lastRowLastColumn="0"/>
            </w:pPr>
            <w:r w:rsidRPr="00224095">
              <w:t xml:space="preserve">Financial penalties imposed by a court as a result of a breach of obligations </w:t>
            </w:r>
            <w:r w:rsidR="007B4995" w:rsidRPr="00224095">
              <w:t xml:space="preserve">which would </w:t>
            </w:r>
            <w:r w:rsidRPr="00224095">
              <w:t>serve as a deterrent against future non-compliance</w:t>
            </w:r>
            <w:r w:rsidR="00E722FD" w:rsidRPr="00224095">
              <w:t>.</w:t>
            </w:r>
            <w:r w:rsidR="00E722FD" w:rsidRPr="00224095">
              <w:br/>
              <w:t xml:space="preserve">Civil penalties will not be able to be given for breaches of a code, unless a </w:t>
            </w:r>
            <w:r w:rsidR="00C12B5F" w:rsidRPr="00224095">
              <w:t xml:space="preserve">digital communications </w:t>
            </w:r>
            <w:r w:rsidR="00E722FD" w:rsidRPr="00224095">
              <w:t>platform provider has previously received a formal warning.</w:t>
            </w:r>
          </w:p>
        </w:tc>
      </w:tr>
    </w:tbl>
    <w:p w14:paraId="2FCCCB4D" w14:textId="1FDC18DC" w:rsidR="0098714B" w:rsidRPr="00224095" w:rsidRDefault="2D030699" w:rsidP="005900BD">
      <w:pPr>
        <w:pStyle w:val="Heading2"/>
      </w:pPr>
      <w:bookmarkStart w:id="91" w:name="_Toc166145662"/>
      <w:bookmarkStart w:id="92" w:name="_Toc176334991"/>
      <w:bookmarkEnd w:id="90"/>
      <w:r w:rsidRPr="00224095">
        <w:lastRenderedPageBreak/>
        <w:t xml:space="preserve">Option 3 – Provide the ACMA with </w:t>
      </w:r>
      <w:r w:rsidR="00544931" w:rsidRPr="00224095">
        <w:t>information</w:t>
      </w:r>
      <w:r w:rsidRPr="00224095">
        <w:t xml:space="preserve">, code </w:t>
      </w:r>
      <w:r w:rsidR="00C12B5F" w:rsidRPr="00224095">
        <w:t xml:space="preserve">registration </w:t>
      </w:r>
      <w:r w:rsidRPr="00224095">
        <w:t>and standard making powers, and new core transparency obligations</w:t>
      </w:r>
      <w:bookmarkEnd w:id="91"/>
      <w:bookmarkEnd w:id="92"/>
    </w:p>
    <w:p w14:paraId="5EA004FD" w14:textId="4D428516" w:rsidR="00B126E5" w:rsidRPr="00224095" w:rsidRDefault="1C268205" w:rsidP="001A6D52">
      <w:pPr>
        <w:keepNext/>
        <w:keepLines/>
      </w:pPr>
      <w:r w:rsidRPr="00224095">
        <w:t>Option 3 includes</w:t>
      </w:r>
      <w:r w:rsidR="00FB7810" w:rsidRPr="00224095">
        <w:t xml:space="preserve"> </w:t>
      </w:r>
      <w:r w:rsidRPr="00224095">
        <w:t>the powers outlined in Option 2</w:t>
      </w:r>
      <w:r w:rsidR="00FB7810" w:rsidRPr="00224095">
        <w:t xml:space="preserve"> with </w:t>
      </w:r>
      <w:r w:rsidR="001A6D52" w:rsidRPr="00224095">
        <w:t xml:space="preserve">additional </w:t>
      </w:r>
      <w:r w:rsidRPr="00224095">
        <w:t xml:space="preserve">new baseline or core transparency obligations </w:t>
      </w:r>
      <w:r w:rsidR="001A6D52" w:rsidRPr="00224095">
        <w:t xml:space="preserve">– which are described in detail </w:t>
      </w:r>
      <w:r w:rsidRPr="00224095">
        <w:t>below</w:t>
      </w:r>
      <w:r w:rsidR="001A6D52" w:rsidRPr="00224095">
        <w:t>.</w:t>
      </w:r>
      <w:r w:rsidRPr="00224095">
        <w:t xml:space="preserve"> </w:t>
      </w:r>
    </w:p>
    <w:p w14:paraId="0BF869B9" w14:textId="13EAA2EF" w:rsidR="00386D2E" w:rsidRPr="00224095" w:rsidRDefault="00386D2E" w:rsidP="001A6D52">
      <w:pPr>
        <w:keepNext/>
        <w:keepLines/>
      </w:pPr>
      <w:r w:rsidRPr="00224095">
        <w:t>The ACMA would be able to use digital platform rules to exempt platforms from the core transparency obligations if it determined that it was not necessary to place regulatory requirements on certain platforms to protect Australians from serious harm.</w:t>
      </w:r>
    </w:p>
    <w:p w14:paraId="3BEC4AB5" w14:textId="77777777" w:rsidR="001A784B" w:rsidRPr="00224095" w:rsidRDefault="001A784B" w:rsidP="001A784B">
      <w:pPr>
        <w:pStyle w:val="Heading3"/>
      </w:pPr>
      <w:bookmarkStart w:id="93" w:name="_Toc176334992"/>
      <w:bookmarkStart w:id="94" w:name="_Hlk171623909"/>
      <w:bookmarkStart w:id="95" w:name="_Toc166145666"/>
      <w:bookmarkEnd w:id="54"/>
      <w:r w:rsidRPr="00224095">
        <w:t>Policies</w:t>
      </w:r>
      <w:bookmarkEnd w:id="93"/>
    </w:p>
    <w:p w14:paraId="72FAD1B3" w14:textId="2E1DFCD3" w:rsidR="001A784B" w:rsidRPr="00224095" w:rsidRDefault="001A784B" w:rsidP="001A784B">
      <w:r w:rsidRPr="00224095">
        <w:t xml:space="preserve">Digital communications platform providers would be required to </w:t>
      </w:r>
      <w:r w:rsidR="000E0BD3" w:rsidRPr="00224095">
        <w:t>make accessible on their website and to end users,</w:t>
      </w:r>
      <w:r w:rsidR="00C12B5F" w:rsidRPr="00224095">
        <w:t xml:space="preserve"> their</w:t>
      </w:r>
      <w:r w:rsidRPr="00224095">
        <w:t xml:space="preserve"> </w:t>
      </w:r>
      <w:r w:rsidR="004464E4" w:rsidRPr="00224095">
        <w:t xml:space="preserve">policies or </w:t>
      </w:r>
      <w:r w:rsidRPr="00224095">
        <w:t xml:space="preserve">policy </w:t>
      </w:r>
      <w:r w:rsidR="00C12B5F" w:rsidRPr="00224095">
        <w:t xml:space="preserve">approach in relation </w:t>
      </w:r>
      <w:r w:rsidRPr="00224095">
        <w:t>to</w:t>
      </w:r>
      <w:r w:rsidR="00547F69" w:rsidRPr="00224095">
        <w:t xml:space="preserve"> </w:t>
      </w:r>
      <w:r w:rsidRPr="00224095">
        <w:t>misinformation and disinformation</w:t>
      </w:r>
      <w:r w:rsidR="00547F69" w:rsidRPr="00224095">
        <w:t xml:space="preserve"> on their platforms</w:t>
      </w:r>
      <w:r w:rsidRPr="00224095">
        <w:t>.</w:t>
      </w:r>
    </w:p>
    <w:p w14:paraId="1B4BB8F7" w14:textId="77777777" w:rsidR="001A784B" w:rsidRPr="00224095" w:rsidRDefault="001A784B" w:rsidP="001A784B">
      <w:pPr>
        <w:pStyle w:val="Heading3"/>
      </w:pPr>
      <w:bookmarkStart w:id="96" w:name="_Toc176334993"/>
      <w:bookmarkEnd w:id="94"/>
      <w:r w:rsidRPr="00224095">
        <w:t>Risk assessment</w:t>
      </w:r>
      <w:bookmarkEnd w:id="96"/>
      <w:r w:rsidRPr="00224095">
        <w:t xml:space="preserve"> </w:t>
      </w:r>
    </w:p>
    <w:p w14:paraId="430395CD" w14:textId="25AD7247" w:rsidR="001A784B" w:rsidRPr="00224095" w:rsidRDefault="001A784B" w:rsidP="001A784B">
      <w:pPr>
        <w:rPr>
          <w:color w:val="auto"/>
        </w:rPr>
      </w:pPr>
      <w:r w:rsidRPr="00224095">
        <w:rPr>
          <w:color w:val="auto"/>
        </w:rPr>
        <w:t xml:space="preserve">Digital communications platform providers would be required to demonstrate to the ACMA they had </w:t>
      </w:r>
      <w:r w:rsidR="005F26D9" w:rsidRPr="00224095">
        <w:rPr>
          <w:color w:val="auto"/>
        </w:rPr>
        <w:t>conducted</w:t>
      </w:r>
      <w:r w:rsidRPr="00224095">
        <w:rPr>
          <w:color w:val="auto"/>
        </w:rPr>
        <w:t xml:space="preserve"> </w:t>
      </w:r>
      <w:r w:rsidR="005F26D9" w:rsidRPr="00224095">
        <w:rPr>
          <w:color w:val="auto"/>
        </w:rPr>
        <w:t>risk assessment</w:t>
      </w:r>
      <w:r w:rsidRPr="00224095">
        <w:rPr>
          <w:color w:val="auto"/>
        </w:rPr>
        <w:t xml:space="preserve">s </w:t>
      </w:r>
      <w:r w:rsidR="005F26D9" w:rsidRPr="00224095">
        <w:rPr>
          <w:color w:val="auto"/>
        </w:rPr>
        <w:t xml:space="preserve">in relation </w:t>
      </w:r>
      <w:r w:rsidRPr="00224095">
        <w:rPr>
          <w:color w:val="auto"/>
        </w:rPr>
        <w:t>to misinformation and disinformation on their services including those arising from the design of their service</w:t>
      </w:r>
      <w:r w:rsidR="000E0BD3" w:rsidRPr="00224095">
        <w:rPr>
          <w:color w:val="auto"/>
        </w:rPr>
        <w:t xml:space="preserve"> </w:t>
      </w:r>
      <w:r w:rsidRPr="00224095">
        <w:rPr>
          <w:color w:val="auto"/>
        </w:rPr>
        <w:t>and the use of the service by end-users.</w:t>
      </w:r>
      <w:r w:rsidR="00C12B5F" w:rsidRPr="00224095">
        <w:rPr>
          <w:color w:val="auto"/>
        </w:rPr>
        <w:t xml:space="preserve"> T</w:t>
      </w:r>
      <w:r w:rsidR="00556903">
        <w:rPr>
          <w:color w:val="auto"/>
        </w:rPr>
        <w:t>he digital communications platform providers</w:t>
      </w:r>
      <w:r w:rsidR="00C12B5F" w:rsidRPr="00224095">
        <w:rPr>
          <w:color w:val="auto"/>
        </w:rPr>
        <w:t xml:space="preserve"> would be required to make accessible</w:t>
      </w:r>
      <w:r w:rsidR="006A2E3C" w:rsidRPr="00224095">
        <w:rPr>
          <w:color w:val="auto"/>
        </w:rPr>
        <w:t xml:space="preserve"> on the website and to end users,</w:t>
      </w:r>
      <w:r w:rsidR="00C12B5F" w:rsidRPr="00224095">
        <w:rPr>
          <w:color w:val="auto"/>
        </w:rPr>
        <w:t xml:space="preserve"> the outcomes of their risk assessments</w:t>
      </w:r>
      <w:r w:rsidR="002669AA">
        <w:rPr>
          <w:color w:val="auto"/>
        </w:rPr>
        <w:t xml:space="preserve"> by way of a report</w:t>
      </w:r>
      <w:r w:rsidR="00C12B5F" w:rsidRPr="00224095">
        <w:rPr>
          <w:color w:val="auto"/>
        </w:rPr>
        <w:t>.</w:t>
      </w:r>
    </w:p>
    <w:p w14:paraId="7B96AA8B" w14:textId="77777777" w:rsidR="001A784B" w:rsidRPr="00224095" w:rsidRDefault="001A784B" w:rsidP="001A784B">
      <w:pPr>
        <w:pStyle w:val="Heading3"/>
      </w:pPr>
      <w:bookmarkStart w:id="97" w:name="_Toc176334994"/>
      <w:r w:rsidRPr="00224095">
        <w:t>Risk management</w:t>
      </w:r>
      <w:bookmarkEnd w:id="97"/>
      <w:r w:rsidRPr="00224095">
        <w:t xml:space="preserve"> </w:t>
      </w:r>
    </w:p>
    <w:p w14:paraId="5E1984DD" w14:textId="608C5587" w:rsidR="001A784B" w:rsidRPr="00224095" w:rsidRDefault="001A784B" w:rsidP="001A784B">
      <w:pPr>
        <w:rPr>
          <w:color w:val="auto"/>
        </w:rPr>
      </w:pPr>
      <w:bookmarkStart w:id="98" w:name="_Hlk171623983"/>
      <w:r w:rsidRPr="00224095">
        <w:rPr>
          <w:color w:val="auto"/>
        </w:rPr>
        <w:t xml:space="preserve">The ACMA would be given powers to </w:t>
      </w:r>
      <w:bookmarkEnd w:id="98"/>
      <w:r w:rsidR="000E0BD3" w:rsidRPr="00224095">
        <w:rPr>
          <w:color w:val="auto"/>
        </w:rPr>
        <w:t xml:space="preserve">make </w:t>
      </w:r>
      <w:r w:rsidRPr="00224095">
        <w:rPr>
          <w:color w:val="auto"/>
        </w:rPr>
        <w:t>digital platform rules that require digital communications platform providers demonstrate to the ACMA they had developed a plan to mitigate any identified risk relating to misinformation and disinformation on their services.</w:t>
      </w:r>
      <w:r w:rsidR="00A01158" w:rsidRPr="00224095">
        <w:rPr>
          <w:color w:val="auto"/>
        </w:rPr>
        <w:t xml:space="preserve"> </w:t>
      </w:r>
      <w:r w:rsidR="006C1F26">
        <w:rPr>
          <w:color w:val="auto"/>
        </w:rPr>
        <w:t>The</w:t>
      </w:r>
      <w:r w:rsidR="00BD3212" w:rsidRPr="00224095">
        <w:rPr>
          <w:color w:val="auto"/>
        </w:rPr>
        <w:t xml:space="preserve"> </w:t>
      </w:r>
      <w:r w:rsidR="008B3AA3" w:rsidRPr="006629E5">
        <w:t xml:space="preserve">ACMA could specify that the management plan should </w:t>
      </w:r>
      <w:r w:rsidR="006C1F26">
        <w:t xml:space="preserve">report on how the digital communications platform provider proposes to address </w:t>
      </w:r>
      <w:r w:rsidR="008B3AA3" w:rsidRPr="006629E5">
        <w:t xml:space="preserve">risks </w:t>
      </w:r>
      <w:r w:rsidR="006C1F26">
        <w:t>it has identified</w:t>
      </w:r>
      <w:r w:rsidR="008B3AA3" w:rsidRPr="006629E5">
        <w:t xml:space="preserve"> in its risk assessment</w:t>
      </w:r>
      <w:r w:rsidR="006C1F26">
        <w:t>, or report on how it is addressing particular specified risks, for example</w:t>
      </w:r>
      <w:r w:rsidR="0020339E" w:rsidRPr="00224095">
        <w:rPr>
          <w:color w:val="auto"/>
        </w:rPr>
        <w:t xml:space="preserve">.  These rules would be </w:t>
      </w:r>
      <w:r w:rsidR="00556903">
        <w:rPr>
          <w:color w:val="auto"/>
        </w:rPr>
        <w:t xml:space="preserve">disallowable </w:t>
      </w:r>
      <w:r w:rsidR="0020339E" w:rsidRPr="00224095">
        <w:rPr>
          <w:color w:val="auto"/>
        </w:rPr>
        <w:t xml:space="preserve">legislative instruments subject to </w:t>
      </w:r>
      <w:r w:rsidR="00556903">
        <w:rPr>
          <w:color w:val="auto"/>
        </w:rPr>
        <w:t>Parliamentary scrutiny.</w:t>
      </w:r>
    </w:p>
    <w:p w14:paraId="140B018F" w14:textId="77777777" w:rsidR="001A784B" w:rsidRPr="00224095" w:rsidRDefault="001A784B" w:rsidP="001A784B">
      <w:pPr>
        <w:rPr>
          <w:color w:val="auto"/>
        </w:rPr>
      </w:pPr>
      <w:r w:rsidRPr="00224095">
        <w:rPr>
          <w:color w:val="auto"/>
        </w:rPr>
        <w:t>Any risk management plans provided to the ACMA would not be published.</w:t>
      </w:r>
    </w:p>
    <w:p w14:paraId="05477450" w14:textId="640A1C0D" w:rsidR="001A784B" w:rsidRPr="00224095" w:rsidRDefault="001A784B" w:rsidP="001A784B">
      <w:pPr>
        <w:pStyle w:val="Heading3"/>
      </w:pPr>
      <w:bookmarkStart w:id="99" w:name="_Toc166145665"/>
      <w:bookmarkStart w:id="100" w:name="_Toc176334995"/>
      <w:r w:rsidRPr="00224095">
        <w:t>Media literacy</w:t>
      </w:r>
      <w:bookmarkEnd w:id="99"/>
      <w:r w:rsidR="008C4295">
        <w:t xml:space="preserve"> plan</w:t>
      </w:r>
      <w:bookmarkEnd w:id="100"/>
    </w:p>
    <w:p w14:paraId="2145DEBB" w14:textId="1E30E4FD" w:rsidR="001A784B" w:rsidRPr="00224095" w:rsidRDefault="001A784B" w:rsidP="001A784B">
      <w:r w:rsidRPr="00224095">
        <w:rPr>
          <w:color w:val="auto"/>
        </w:rPr>
        <w:t xml:space="preserve">Digital communications platform providers would be required to demonstrate to the ACMA they </w:t>
      </w:r>
      <w:r w:rsidR="00A917BF" w:rsidRPr="00224095">
        <w:rPr>
          <w:color w:val="auto"/>
        </w:rPr>
        <w:t>have a plan</w:t>
      </w:r>
      <w:r w:rsidRPr="00224095">
        <w:rPr>
          <w:color w:val="auto"/>
        </w:rPr>
        <w:t xml:space="preserve"> to assist their Australian users</w:t>
      </w:r>
      <w:r w:rsidR="000E0BD3" w:rsidRPr="00224095">
        <w:rPr>
          <w:color w:val="auto"/>
        </w:rPr>
        <w:t xml:space="preserve"> to </w:t>
      </w:r>
      <w:r w:rsidR="000E0BD3" w:rsidRPr="00224095">
        <w:t>better identify misinformation and disinformation on the platform, including to enable end</w:t>
      </w:r>
      <w:r w:rsidR="000E0BD3" w:rsidRPr="00224095">
        <w:noBreakHyphen/>
        <w:t>users to identify the source of content disseminated on the platform</w:t>
      </w:r>
      <w:r w:rsidRPr="00224095">
        <w:t xml:space="preserve">. </w:t>
      </w:r>
      <w:r w:rsidR="00A917BF" w:rsidRPr="00224095">
        <w:t>The nature of the digital communication</w:t>
      </w:r>
      <w:r w:rsidR="00767CE1">
        <w:t>s</w:t>
      </w:r>
      <w:r w:rsidR="00A917BF" w:rsidRPr="00224095">
        <w:t xml:space="preserve"> platform provider’s media literacy plan is likely to depend on the nature of</w:t>
      </w:r>
      <w:r w:rsidR="00160DFA" w:rsidRPr="00224095">
        <w:t xml:space="preserve"> the platform</w:t>
      </w:r>
      <w:r w:rsidR="00A917BF" w:rsidRPr="00224095">
        <w:t>, and</w:t>
      </w:r>
      <w:r w:rsidRPr="00224095">
        <w:t xml:space="preserve"> how </w:t>
      </w:r>
      <w:r w:rsidR="00A917BF" w:rsidRPr="00224095">
        <w:t xml:space="preserve">the </w:t>
      </w:r>
      <w:r w:rsidRPr="00224095">
        <w:t xml:space="preserve">platform is structured and generally used. </w:t>
      </w:r>
      <w:bookmarkStart w:id="101" w:name="_Hlk174401013"/>
      <w:r w:rsidR="00EF7515" w:rsidRPr="00224095">
        <w:t>This obligation will apply to all digital communication</w:t>
      </w:r>
      <w:r w:rsidR="00767CE1">
        <w:t>s</w:t>
      </w:r>
      <w:r w:rsidR="00EF7515" w:rsidRPr="00224095">
        <w:t xml:space="preserve"> platforms unless they are excluded from the </w:t>
      </w:r>
      <w:r w:rsidR="00C10E3D">
        <w:t xml:space="preserve">obligations under Division 2 of the Bill </w:t>
      </w:r>
      <w:r w:rsidR="00EF7515" w:rsidRPr="00224095">
        <w:t xml:space="preserve">by </w:t>
      </w:r>
      <w:r w:rsidR="00CD6FED">
        <w:t>the</w:t>
      </w:r>
      <w:r w:rsidR="00EF7515" w:rsidRPr="00224095">
        <w:t xml:space="preserve"> ACMA, or from the regulatory scope of the Bill by the Minister</w:t>
      </w:r>
      <w:r w:rsidR="00CD6FED">
        <w:t xml:space="preserve"> for Communications.</w:t>
      </w:r>
    </w:p>
    <w:bookmarkEnd w:id="101"/>
    <w:p w14:paraId="1AE6611D" w14:textId="0CF0F48F" w:rsidR="00A917BF" w:rsidRPr="00224095" w:rsidRDefault="001A784B" w:rsidP="00A917BF">
      <w:pPr>
        <w:rPr>
          <w:color w:val="auto"/>
        </w:rPr>
      </w:pPr>
      <w:r w:rsidRPr="00224095">
        <w:rPr>
          <w:color w:val="auto"/>
        </w:rPr>
        <w:t xml:space="preserve">The ACMA would </w:t>
      </w:r>
      <w:r w:rsidR="00EF7515" w:rsidRPr="00224095">
        <w:rPr>
          <w:color w:val="auto"/>
        </w:rPr>
        <w:t xml:space="preserve">also </w:t>
      </w:r>
      <w:r w:rsidRPr="00224095">
        <w:rPr>
          <w:color w:val="auto"/>
        </w:rPr>
        <w:t xml:space="preserve">have the power to create digital platform rules </w:t>
      </w:r>
      <w:r w:rsidR="00EF7515" w:rsidRPr="00224095">
        <w:rPr>
          <w:color w:val="auto"/>
        </w:rPr>
        <w:t>(applying to specific providers or classes of providers that are high risk</w:t>
      </w:r>
      <w:r w:rsidR="004725CE" w:rsidRPr="00224095">
        <w:rPr>
          <w:color w:val="auto"/>
        </w:rPr>
        <w:t xml:space="preserve"> for example</w:t>
      </w:r>
      <w:r w:rsidR="00EF7515" w:rsidRPr="00224095">
        <w:rPr>
          <w:color w:val="auto"/>
        </w:rPr>
        <w:t xml:space="preserve">), </w:t>
      </w:r>
      <w:r w:rsidRPr="00224095">
        <w:rPr>
          <w:color w:val="auto"/>
        </w:rPr>
        <w:t xml:space="preserve">specifying further detail </w:t>
      </w:r>
      <w:r w:rsidR="00F536B6" w:rsidRPr="00224095">
        <w:rPr>
          <w:color w:val="auto"/>
        </w:rPr>
        <w:t xml:space="preserve">in relation to </w:t>
      </w:r>
      <w:r w:rsidRPr="00224095">
        <w:rPr>
          <w:color w:val="auto"/>
        </w:rPr>
        <w:t xml:space="preserve">media literacy </w:t>
      </w:r>
      <w:r w:rsidR="00A917BF" w:rsidRPr="00224095">
        <w:rPr>
          <w:color w:val="auto"/>
        </w:rPr>
        <w:t>plans</w:t>
      </w:r>
      <w:r w:rsidR="005521D2" w:rsidRPr="00224095">
        <w:rPr>
          <w:color w:val="auto"/>
        </w:rPr>
        <w:t>,</w:t>
      </w:r>
      <w:r w:rsidR="00A917BF" w:rsidRPr="00224095">
        <w:rPr>
          <w:color w:val="auto"/>
        </w:rPr>
        <w:t xml:space="preserve"> </w:t>
      </w:r>
      <w:r w:rsidRPr="00224095">
        <w:rPr>
          <w:color w:val="auto"/>
        </w:rPr>
        <w:t xml:space="preserve">should </w:t>
      </w:r>
      <w:r w:rsidR="00A917BF" w:rsidRPr="00224095">
        <w:rPr>
          <w:color w:val="auto"/>
        </w:rPr>
        <w:t xml:space="preserve">this be </w:t>
      </w:r>
      <w:r w:rsidR="006E0632">
        <w:rPr>
          <w:color w:val="auto"/>
        </w:rPr>
        <w:t>required (</w:t>
      </w:r>
      <w:r w:rsidR="006E0632" w:rsidRPr="006E0632">
        <w:rPr>
          <w:color w:val="auto"/>
        </w:rPr>
        <w:t>for example, that platforms must update their media literacy plans in response to new technologies that offer more effective tools to enable end-users to identify misinformation and disinformation</w:t>
      </w:r>
      <w:r w:rsidR="008112DB">
        <w:rPr>
          <w:color w:val="auto"/>
        </w:rPr>
        <w:t>)</w:t>
      </w:r>
      <w:r w:rsidR="00EF7515" w:rsidRPr="00224095">
        <w:rPr>
          <w:color w:val="auto"/>
        </w:rPr>
        <w:t>. These</w:t>
      </w:r>
      <w:r w:rsidR="00160DFA" w:rsidRPr="00224095">
        <w:rPr>
          <w:color w:val="auto"/>
        </w:rPr>
        <w:t xml:space="preserve"> rules would be subject to disallowance</w:t>
      </w:r>
      <w:r w:rsidR="006563DB">
        <w:rPr>
          <w:color w:val="auto"/>
        </w:rPr>
        <w:t xml:space="preserve"> by the Parliament</w:t>
      </w:r>
      <w:r w:rsidRPr="00224095">
        <w:rPr>
          <w:color w:val="auto"/>
        </w:rPr>
        <w:t>.</w:t>
      </w:r>
      <w:r w:rsidR="00A917BF" w:rsidRPr="00224095">
        <w:rPr>
          <w:color w:val="auto"/>
        </w:rPr>
        <w:t xml:space="preserve"> </w:t>
      </w:r>
      <w:r w:rsidR="005F5047" w:rsidRPr="00224095">
        <w:t xml:space="preserve"> </w:t>
      </w:r>
    </w:p>
    <w:p w14:paraId="5DF0905B" w14:textId="406E21D7" w:rsidR="002950C9" w:rsidRPr="00224095" w:rsidRDefault="1C268205" w:rsidP="002950C9">
      <w:pPr>
        <w:pStyle w:val="Heading3"/>
      </w:pPr>
      <w:bookmarkStart w:id="102" w:name="_Toc176334996"/>
      <w:r w:rsidRPr="00224095">
        <w:t>Complaints handling and dispute resolution</w:t>
      </w:r>
      <w:bookmarkEnd w:id="95"/>
      <w:bookmarkEnd w:id="102"/>
      <w:r w:rsidRPr="00224095">
        <w:t xml:space="preserve"> </w:t>
      </w:r>
    </w:p>
    <w:p w14:paraId="2E8CC38C" w14:textId="6A87FFBB" w:rsidR="00186419" w:rsidRPr="00224095" w:rsidRDefault="00186419" w:rsidP="00186419">
      <w:bookmarkStart w:id="103" w:name="_Toc166145667"/>
      <w:r w:rsidRPr="00224095">
        <w:t xml:space="preserve">There would be powers for the ACMA to create digital platform rules requiring digital communications platforms to </w:t>
      </w:r>
      <w:r w:rsidR="005521D2" w:rsidRPr="00224095">
        <w:t xml:space="preserve">implement and maintain complaints and dispute handling processes for misinformation </w:t>
      </w:r>
      <w:r w:rsidR="00891177">
        <w:t xml:space="preserve">or </w:t>
      </w:r>
      <w:r w:rsidR="00891177">
        <w:lastRenderedPageBreak/>
        <w:t xml:space="preserve">disinformation </w:t>
      </w:r>
      <w:r w:rsidR="005521D2" w:rsidRPr="00224095">
        <w:t>complaints</w:t>
      </w:r>
      <w:r w:rsidRPr="00224095">
        <w:t xml:space="preserve">. </w:t>
      </w:r>
      <w:r w:rsidR="005521D2" w:rsidRPr="00224095">
        <w:t>This could include rules allowing</w:t>
      </w:r>
      <w:r w:rsidRPr="00224095">
        <w:t xml:space="preserve"> users to dispute the treatment of their own content (</w:t>
      </w:r>
      <w:r w:rsidR="00417F36">
        <w:t>for example</w:t>
      </w:r>
      <w:r w:rsidR="0080267B">
        <w:t>,</w:t>
      </w:r>
      <w:r w:rsidR="00417F36">
        <w:t xml:space="preserve"> </w:t>
      </w:r>
      <w:r w:rsidRPr="00224095">
        <w:t>if a person disagreed with a fact</w:t>
      </w:r>
      <w:r w:rsidR="007742D6">
        <w:t xml:space="preserve"> </w:t>
      </w:r>
      <w:r w:rsidRPr="00224095">
        <w:t>check applied to their post). Many digital communications platforms both within the voluntary code and outside of it already operate a service that would be in line with this obligation.</w:t>
      </w:r>
      <w:r w:rsidR="005521D2" w:rsidRPr="00224095">
        <w:t xml:space="preserve"> The purpose of these powers would be to enable </w:t>
      </w:r>
      <w:r w:rsidR="00417F36">
        <w:t xml:space="preserve">the </w:t>
      </w:r>
      <w:r w:rsidR="005521D2" w:rsidRPr="00224095">
        <w:t xml:space="preserve">ACMA to make rules </w:t>
      </w:r>
      <w:r w:rsidR="002C1994" w:rsidRPr="00224095">
        <w:t>as</w:t>
      </w:r>
      <w:r w:rsidR="005521D2" w:rsidRPr="00224095">
        <w:t xml:space="preserve"> necessary </w:t>
      </w:r>
      <w:r w:rsidR="002C1994" w:rsidRPr="00224095">
        <w:t>for</w:t>
      </w:r>
      <w:r w:rsidR="005521D2" w:rsidRPr="00224095">
        <w:t xml:space="preserve"> certain classes of platform. These rules would be subject to disallowance by Parliament.</w:t>
      </w:r>
    </w:p>
    <w:p w14:paraId="69369C1C" w14:textId="77777777" w:rsidR="00186419" w:rsidRPr="00224095" w:rsidRDefault="00186419" w:rsidP="00186419">
      <w:r w:rsidRPr="00224095">
        <w:t>The digital platform rules could also contain obligations for the digital communications platform providers to publish information about how complaints and disputes are handled, and information on the number of complaints and disputes relating to misinformation and disinformation have been received and how they were responded to.</w:t>
      </w:r>
    </w:p>
    <w:p w14:paraId="4EDB7A29" w14:textId="1F6E6B49" w:rsidR="00186419" w:rsidRPr="00224095" w:rsidRDefault="00186419" w:rsidP="00186419">
      <w:pPr>
        <w:rPr>
          <w:color w:val="auto"/>
        </w:rPr>
      </w:pPr>
      <w:r w:rsidRPr="00224095">
        <w:rPr>
          <w:color w:val="auto"/>
        </w:rPr>
        <w:t xml:space="preserve">It is important to note that this obligation would only exist where the ACMA </w:t>
      </w:r>
      <w:r w:rsidR="005521D2" w:rsidRPr="00224095">
        <w:rPr>
          <w:color w:val="auto"/>
        </w:rPr>
        <w:t>makes</w:t>
      </w:r>
      <w:r w:rsidRPr="00224095">
        <w:rPr>
          <w:color w:val="auto"/>
        </w:rPr>
        <w:t xml:space="preserve"> digital platform rules. The ACMA:</w:t>
      </w:r>
    </w:p>
    <w:p w14:paraId="54EA43FF" w14:textId="3345CED6" w:rsidR="00186419" w:rsidRPr="00224095" w:rsidRDefault="00186419" w:rsidP="00186419">
      <w:pPr>
        <w:pStyle w:val="ListParagraph"/>
        <w:numPr>
          <w:ilvl w:val="0"/>
          <w:numId w:val="41"/>
        </w:numPr>
        <w:rPr>
          <w:color w:val="auto"/>
        </w:rPr>
      </w:pPr>
      <w:r w:rsidRPr="00224095">
        <w:rPr>
          <w:color w:val="auto"/>
        </w:rPr>
        <w:t xml:space="preserve">may wish to wait and see how the industry responds to other processes before making </w:t>
      </w:r>
      <w:r w:rsidR="005521D2" w:rsidRPr="00224095">
        <w:rPr>
          <w:color w:val="auto"/>
        </w:rPr>
        <w:t>any rules</w:t>
      </w:r>
    </w:p>
    <w:p w14:paraId="3A3F63F4" w14:textId="4F289FD1" w:rsidR="00186419" w:rsidRPr="00224095" w:rsidRDefault="00186419" w:rsidP="00186419">
      <w:pPr>
        <w:pStyle w:val="ListParagraph"/>
        <w:numPr>
          <w:ilvl w:val="0"/>
          <w:numId w:val="41"/>
        </w:numPr>
        <w:rPr>
          <w:color w:val="auto"/>
        </w:rPr>
      </w:pPr>
      <w:r w:rsidRPr="00224095">
        <w:rPr>
          <w:color w:val="auto"/>
        </w:rPr>
        <w:t xml:space="preserve">would </w:t>
      </w:r>
      <w:r w:rsidR="005521D2" w:rsidRPr="00224095">
        <w:rPr>
          <w:color w:val="auto"/>
        </w:rPr>
        <w:t xml:space="preserve">be required to </w:t>
      </w:r>
      <w:r w:rsidRPr="00224095">
        <w:rPr>
          <w:color w:val="auto"/>
        </w:rPr>
        <w:t>consult with the digital communications platform industry in developing the rules</w:t>
      </w:r>
      <w:r w:rsidR="00756E54" w:rsidRPr="00224095">
        <w:rPr>
          <w:color w:val="auto"/>
        </w:rPr>
        <w:t xml:space="preserve"> consistent with the requirements in the </w:t>
      </w:r>
      <w:r w:rsidR="00756E54" w:rsidRPr="00224095">
        <w:rPr>
          <w:i/>
          <w:color w:val="auto"/>
        </w:rPr>
        <w:t>Legislation Act 2003</w:t>
      </w:r>
      <w:r w:rsidRPr="00224095">
        <w:rPr>
          <w:color w:val="auto"/>
        </w:rPr>
        <w:t xml:space="preserve">. </w:t>
      </w:r>
    </w:p>
    <w:p w14:paraId="2CEA6B12" w14:textId="77777777" w:rsidR="00186419" w:rsidRPr="00224095" w:rsidRDefault="00186419" w:rsidP="00D051AB">
      <w:pPr>
        <w:rPr>
          <w:b/>
          <w:bCs/>
        </w:rPr>
      </w:pPr>
      <w:r w:rsidRPr="00224095">
        <w:rPr>
          <w:b/>
          <w:bCs/>
        </w:rPr>
        <w:t>Formation of an internal dispute resolution code</w:t>
      </w:r>
    </w:p>
    <w:p w14:paraId="381A6CCD" w14:textId="26BA32C4" w:rsidR="00186419" w:rsidRPr="00B24EBD" w:rsidRDefault="00186419" w:rsidP="00186419">
      <w:r w:rsidRPr="00B24EBD">
        <w:t xml:space="preserve">In July 2019, the ACCC published the final report for the Digital </w:t>
      </w:r>
      <w:r w:rsidR="008B1733" w:rsidRPr="00B24EBD">
        <w:t>P</w:t>
      </w:r>
      <w:r w:rsidRPr="00B24EBD">
        <w:t>latforms Inquiry (DPI)</w:t>
      </w:r>
      <w:r w:rsidR="005234C2">
        <w:t xml:space="preserve"> (2019)</w:t>
      </w:r>
      <w:r w:rsidRPr="00B24EBD">
        <w:t xml:space="preserve">. One of the report’s findings was that internal dispute resolution (IDR) processes of large digital platforms could be improved. These findings were affirmed in the Fifth Interim Report for the Digital </w:t>
      </w:r>
      <w:r w:rsidR="005234C2">
        <w:t>P</w:t>
      </w:r>
      <w:r w:rsidRPr="00B24EBD">
        <w:t>latform Services Inquiry (DPSI) (November 2022), which further clarified that digital platforms that provide search, social media, online private messaging, app store, online retail marketplace and digital advertising services, should be obliged to meet mandatory minimum IDR standards.</w:t>
      </w:r>
    </w:p>
    <w:p w14:paraId="68CCD773" w14:textId="298DF640" w:rsidR="00186419" w:rsidRPr="00B24EBD" w:rsidRDefault="00186419" w:rsidP="00186419">
      <w:r w:rsidRPr="00B24EBD">
        <w:t>Following the Government’s response to the DPSI, supporting in principle the need to have adequate processes for consumers to raise issues and concerns faced online, in February 2024, the Minister for Communication</w:t>
      </w:r>
      <w:r w:rsidR="005234C2">
        <w:t>s</w:t>
      </w:r>
      <w:r w:rsidRPr="00B24EBD">
        <w:t xml:space="preserve"> and the Assistant Treasurer</w:t>
      </w:r>
      <w:r w:rsidR="005234C2">
        <w:t xml:space="preserve"> and Minister for Financial Services</w:t>
      </w:r>
      <w:r w:rsidRPr="00B24EBD">
        <w:t xml:space="preserve"> jointly wrote to digital platforms industry representatives inviting them to develop voluntary IDR code by July 2024. The letter refers the platforms to key resources in the development of the IDR code to ensure it is consistent with Government expectations</w:t>
      </w:r>
      <w:r w:rsidR="005234C2">
        <w:t>, including the 2019 DPI and 2022 DPSI reports</w:t>
      </w:r>
      <w:r w:rsidRPr="00B24EBD">
        <w:t xml:space="preserve">. </w:t>
      </w:r>
    </w:p>
    <w:p w14:paraId="5E321059" w14:textId="462CD0BD" w:rsidR="001C01B8" w:rsidRPr="00224095" w:rsidRDefault="00186419" w:rsidP="00186419">
      <w:r w:rsidRPr="00B24EBD">
        <w:t>The voluntary IDR Code will be wide ranging and serves as a foundational first step to uplift dispute resolution standards across the digital platforms sector. It will not preclude other mandatory dispute resolution requirements that Government may identify as necessary additions in the future.</w:t>
      </w:r>
    </w:p>
    <w:p w14:paraId="41A9FBE6" w14:textId="77777777" w:rsidR="008654DC" w:rsidRPr="00224095" w:rsidRDefault="00832354" w:rsidP="008654DC">
      <w:pPr>
        <w:pStyle w:val="Heading3"/>
      </w:pPr>
      <w:bookmarkStart w:id="104" w:name="_Toc176334997"/>
      <w:r w:rsidRPr="00224095">
        <w:t>Publication obligations</w:t>
      </w:r>
      <w:bookmarkEnd w:id="104"/>
    </w:p>
    <w:p w14:paraId="31319107" w14:textId="77777777" w:rsidR="008654DC" w:rsidRPr="00224095" w:rsidRDefault="008654DC" w:rsidP="008654DC">
      <w:r w:rsidRPr="00224095">
        <w:t>There would be a new industry-wide obligation for digital communications platform providers to publish transparency information in relation to the obligations outlined above. This would include:</w:t>
      </w:r>
    </w:p>
    <w:p w14:paraId="559597A7" w14:textId="77777777" w:rsidR="008654DC" w:rsidRPr="00224095" w:rsidRDefault="008654DC" w:rsidP="008654DC">
      <w:pPr>
        <w:pStyle w:val="ListParagraph"/>
        <w:numPr>
          <w:ilvl w:val="0"/>
          <w:numId w:val="64"/>
        </w:numPr>
      </w:pPr>
      <w:r w:rsidRPr="00224095">
        <w:t>their policies on misinformation and disinformation</w:t>
      </w:r>
    </w:p>
    <w:p w14:paraId="66E7C0E6" w14:textId="77777777" w:rsidR="008654DC" w:rsidRPr="00224095" w:rsidRDefault="008654DC" w:rsidP="008654DC">
      <w:pPr>
        <w:pStyle w:val="ListParagraph"/>
        <w:numPr>
          <w:ilvl w:val="0"/>
          <w:numId w:val="64"/>
        </w:numPr>
      </w:pPr>
      <w:r w:rsidRPr="00224095">
        <w:t>reports on the outcomes of their risk assessments</w:t>
      </w:r>
    </w:p>
    <w:p w14:paraId="63E03296" w14:textId="67AC6066" w:rsidR="008654DC" w:rsidRPr="00224095" w:rsidRDefault="008654DC" w:rsidP="008654DC">
      <w:pPr>
        <w:pStyle w:val="ListParagraph"/>
        <w:numPr>
          <w:ilvl w:val="0"/>
          <w:numId w:val="64"/>
        </w:numPr>
      </w:pPr>
      <w:r w:rsidRPr="00224095">
        <w:t xml:space="preserve">their </w:t>
      </w:r>
      <w:r w:rsidR="004D2E20">
        <w:t>current</w:t>
      </w:r>
      <w:r w:rsidRPr="00224095">
        <w:t xml:space="preserve"> media literacy plans</w:t>
      </w:r>
    </w:p>
    <w:p w14:paraId="2B018813" w14:textId="4FD8E40F" w:rsidR="008654DC" w:rsidRPr="00224095" w:rsidRDefault="00EF255E" w:rsidP="00645384">
      <w:pPr>
        <w:pStyle w:val="ListParagraph"/>
        <w:numPr>
          <w:ilvl w:val="0"/>
          <w:numId w:val="64"/>
        </w:numPr>
      </w:pPr>
      <w:r w:rsidRPr="00224095">
        <w:t xml:space="preserve">if the ACMA has created digital platform rules on complaints handling and dispute resolution – </w:t>
      </w:r>
      <w:r w:rsidR="008654DC" w:rsidRPr="00224095">
        <w:t>information on how their processes</w:t>
      </w:r>
      <w:r w:rsidRPr="00224095">
        <w:t xml:space="preserve"> work, the number of complaints</w:t>
      </w:r>
      <w:r w:rsidR="00556903">
        <w:t xml:space="preserve"> received</w:t>
      </w:r>
      <w:r w:rsidRPr="00224095">
        <w:t xml:space="preserve"> and disputes, and how they have responded</w:t>
      </w:r>
      <w:r w:rsidR="00832354" w:rsidRPr="00224095">
        <w:t xml:space="preserve"> to them</w:t>
      </w:r>
      <w:r w:rsidRPr="00224095">
        <w:t>.</w:t>
      </w:r>
    </w:p>
    <w:p w14:paraId="74CE03BC" w14:textId="4050B42F" w:rsidR="008654DC" w:rsidRPr="00224095" w:rsidRDefault="008654DC" w:rsidP="008654DC">
      <w:r w:rsidRPr="00224095">
        <w:t xml:space="preserve">This obligation would be very similar to the reporting requirements existing in the voluntary code but </w:t>
      </w:r>
      <w:r w:rsidR="00AC489F" w:rsidRPr="00224095">
        <w:t>c</w:t>
      </w:r>
      <w:r w:rsidRPr="00224095">
        <w:t xml:space="preserve">ould apply to the entirety of the digital communications platform industry, including non-signatories of the </w:t>
      </w:r>
      <w:r w:rsidR="000739DF">
        <w:t xml:space="preserve">voluntary </w:t>
      </w:r>
      <w:r w:rsidRPr="00224095">
        <w:t>code.</w:t>
      </w:r>
    </w:p>
    <w:p w14:paraId="1E724467" w14:textId="6F1068A8" w:rsidR="008654DC" w:rsidRPr="00224095" w:rsidRDefault="008654DC" w:rsidP="008654DC">
      <w:r w:rsidRPr="00224095">
        <w:t xml:space="preserve">The purpose of these reports is so Australians would be clearly informed about how platforms identify certain content and make decisions regarding content they may have posted. </w:t>
      </w:r>
    </w:p>
    <w:p w14:paraId="20B6D5B2" w14:textId="67CF2C38" w:rsidR="008654DC" w:rsidRPr="00224095" w:rsidRDefault="008654DC" w:rsidP="008654DC">
      <w:pPr>
        <w:rPr>
          <w:color w:val="auto"/>
        </w:rPr>
      </w:pPr>
      <w:r w:rsidRPr="00224095">
        <w:t xml:space="preserve">The ACMA would have the power to </w:t>
      </w:r>
      <w:r w:rsidR="00330742" w:rsidRPr="00224095">
        <w:t xml:space="preserve">make </w:t>
      </w:r>
      <w:r w:rsidRPr="00224095">
        <w:t xml:space="preserve">digital platform rules specifying information that </w:t>
      </w:r>
      <w:r w:rsidRPr="00224095">
        <w:rPr>
          <w:color w:val="auto"/>
        </w:rPr>
        <w:t xml:space="preserve">platforms must </w:t>
      </w:r>
      <w:r w:rsidR="00ED09CC" w:rsidRPr="00224095">
        <w:rPr>
          <w:color w:val="auto"/>
        </w:rPr>
        <w:t>make accessible on their website and to end users</w:t>
      </w:r>
      <w:r w:rsidR="00CB4E00" w:rsidRPr="00224095">
        <w:rPr>
          <w:color w:val="auto"/>
        </w:rPr>
        <w:t xml:space="preserve">. </w:t>
      </w:r>
      <w:r w:rsidRPr="00224095">
        <w:rPr>
          <w:color w:val="auto"/>
        </w:rPr>
        <w:t xml:space="preserve">However, digital communications platform providers </w:t>
      </w:r>
      <w:r w:rsidRPr="00224095">
        <w:rPr>
          <w:color w:val="auto"/>
        </w:rPr>
        <w:lastRenderedPageBreak/>
        <w:t>would not be required to publish any information which might result in a significant security vulnerability for the platform, or an increase of misinformation or disinformation.</w:t>
      </w:r>
    </w:p>
    <w:p w14:paraId="2130E2EF" w14:textId="77777777" w:rsidR="00832354" w:rsidRPr="00224095" w:rsidRDefault="00832354" w:rsidP="00832354">
      <w:pPr>
        <w:pStyle w:val="Heading3"/>
      </w:pPr>
      <w:bookmarkStart w:id="105" w:name="_Toc176334998"/>
      <w:r w:rsidRPr="00224095">
        <w:t>Exemption from core transparency obligations</w:t>
      </w:r>
      <w:bookmarkEnd w:id="105"/>
    </w:p>
    <w:p w14:paraId="6B7EB96C" w14:textId="54CD791A" w:rsidR="00186419" w:rsidRPr="00224095" w:rsidRDefault="00B36D1E">
      <w:r w:rsidRPr="00224095">
        <w:t>The ACMA would be able to exempt certain classes of digital communications platform</w:t>
      </w:r>
      <w:r w:rsidR="00767CE1">
        <w:t>s</w:t>
      </w:r>
      <w:r w:rsidRPr="00224095">
        <w:t xml:space="preserve"> from the core obligations </w:t>
      </w:r>
      <w:r w:rsidR="009B123A">
        <w:t xml:space="preserve">under Division </w:t>
      </w:r>
      <w:r w:rsidR="00594336">
        <w:t>2 (</w:t>
      </w:r>
      <w:r w:rsidR="00B262A3" w:rsidRPr="00224095">
        <w:t>Transparency</w:t>
      </w:r>
      <w:r w:rsidR="00594336">
        <w:t xml:space="preserve">) </w:t>
      </w:r>
      <w:r w:rsidR="00B262A3" w:rsidRPr="00224095">
        <w:t xml:space="preserve">of the Bill </w:t>
      </w:r>
      <w:r w:rsidRPr="00224095">
        <w:t>through digital platform rules.</w:t>
      </w:r>
    </w:p>
    <w:p w14:paraId="03B4108A" w14:textId="77777777" w:rsidR="00CB4E00" w:rsidRPr="00224095" w:rsidRDefault="00CB4E00">
      <w:pPr>
        <w:suppressAutoHyphens w:val="0"/>
        <w:rPr>
          <w:rFonts w:asciiTheme="majorHAnsi" w:eastAsiaTheme="majorEastAsia" w:hAnsiTheme="majorHAnsi" w:cstheme="majorBidi"/>
          <w:color w:val="081E3E" w:themeColor="text2"/>
          <w:sz w:val="44"/>
          <w:szCs w:val="32"/>
        </w:rPr>
      </w:pPr>
      <w:r w:rsidRPr="00224095">
        <w:br w:type="page"/>
      </w:r>
    </w:p>
    <w:p w14:paraId="779C52D3" w14:textId="31617AE2" w:rsidR="00F64078" w:rsidRPr="00224095" w:rsidRDefault="1C268205" w:rsidP="00341FBD">
      <w:pPr>
        <w:pStyle w:val="Heading1"/>
      </w:pPr>
      <w:bookmarkStart w:id="106" w:name="_Toc176334999"/>
      <w:r w:rsidRPr="00224095">
        <w:lastRenderedPageBreak/>
        <w:t>Impact analysis</w:t>
      </w:r>
      <w:bookmarkEnd w:id="103"/>
      <w:bookmarkEnd w:id="106"/>
      <w:r w:rsidR="00F56BA7" w:rsidRPr="00224095">
        <w:t xml:space="preserve"> </w:t>
      </w:r>
    </w:p>
    <w:p w14:paraId="43226CC0" w14:textId="77777777" w:rsidR="000B700C" w:rsidRPr="00224095" w:rsidRDefault="00C33247" w:rsidP="00BD41FB">
      <w:r w:rsidRPr="00224095">
        <w:t>An economic analysis was used to compare the shortlisted reform options (Options 2 and Option 3) against the base case (</w:t>
      </w:r>
      <w:r w:rsidR="00667F24" w:rsidRPr="00224095">
        <w:t xml:space="preserve">Option </w:t>
      </w:r>
      <w:r w:rsidR="009E43E5" w:rsidRPr="00224095">
        <w:t xml:space="preserve">1). </w:t>
      </w:r>
      <w:r w:rsidR="00A33A24" w:rsidRPr="00224095">
        <w:t xml:space="preserve">The economic analysis seeks to </w:t>
      </w:r>
      <w:r w:rsidR="00710B37" w:rsidRPr="00224095">
        <w:t xml:space="preserve">consider the full range of </w:t>
      </w:r>
      <w:r w:rsidR="00D77105" w:rsidRPr="00224095">
        <w:t>ad</w:t>
      </w:r>
      <w:r w:rsidR="000624C1" w:rsidRPr="00224095">
        <w:t>vantages and disadvantages of each of the options</w:t>
      </w:r>
      <w:r w:rsidR="00C61499" w:rsidRPr="00224095">
        <w:t xml:space="preserve"> including financial, social and environmental impacts</w:t>
      </w:r>
      <w:r w:rsidR="000B700C" w:rsidRPr="00224095">
        <w:t xml:space="preserve">. </w:t>
      </w:r>
    </w:p>
    <w:p w14:paraId="1AB2E495" w14:textId="77777777" w:rsidR="0024215C" w:rsidRPr="00224095" w:rsidRDefault="0024215C" w:rsidP="000B700C">
      <w:r w:rsidRPr="00224095">
        <w:t xml:space="preserve">Two </w:t>
      </w:r>
      <w:r w:rsidR="00111283" w:rsidRPr="00224095">
        <w:t xml:space="preserve">different </w:t>
      </w:r>
      <w:r w:rsidRPr="00224095">
        <w:t>approaches were used</w:t>
      </w:r>
      <w:r w:rsidR="00111283" w:rsidRPr="00224095">
        <w:t xml:space="preserve"> to undertake the economic analysis. </w:t>
      </w:r>
    </w:p>
    <w:p w14:paraId="5BF7F202" w14:textId="672C978E" w:rsidR="000B700C" w:rsidRPr="00224095" w:rsidRDefault="000B700C" w:rsidP="002B3799">
      <w:pPr>
        <w:pStyle w:val="Listparagraphbullets"/>
      </w:pPr>
      <w:r w:rsidRPr="00224095">
        <w:t xml:space="preserve">The </w:t>
      </w:r>
      <w:r w:rsidR="00880EA3" w:rsidRPr="00224095">
        <w:t xml:space="preserve">first </w:t>
      </w:r>
      <w:r w:rsidRPr="00224095">
        <w:t>approach used was a break</w:t>
      </w:r>
      <w:r w:rsidR="005C7C05" w:rsidRPr="00224095">
        <w:t>-</w:t>
      </w:r>
      <w:r w:rsidRPr="00224095">
        <w:t>even analysis</w:t>
      </w:r>
      <w:r w:rsidR="00CB4E00" w:rsidRPr="00224095">
        <w:t xml:space="preserve">. </w:t>
      </w:r>
      <w:r w:rsidR="00931760" w:rsidRPr="00224095">
        <w:t xml:space="preserve">This approach is used </w:t>
      </w:r>
      <w:r w:rsidR="000E1FA1" w:rsidRPr="00224095">
        <w:t xml:space="preserve">for this </w:t>
      </w:r>
      <w:r w:rsidR="00556903">
        <w:t>Impact Analysis</w:t>
      </w:r>
      <w:r w:rsidR="000E1FA1" w:rsidRPr="00224095">
        <w:t xml:space="preserve"> </w:t>
      </w:r>
      <w:r w:rsidRPr="00224095">
        <w:t xml:space="preserve">as the type and value of the benefits </w:t>
      </w:r>
      <w:r w:rsidR="000E1FA1" w:rsidRPr="00224095">
        <w:t>can</w:t>
      </w:r>
      <w:r w:rsidRPr="00224095">
        <w:t xml:space="preserve"> be identified – but the scale and frequency of the benefits is hard to estimate accurately. </w:t>
      </w:r>
    </w:p>
    <w:p w14:paraId="520C1450" w14:textId="2BCFE0F7" w:rsidR="00494E80" w:rsidRPr="00224095" w:rsidRDefault="00494E80" w:rsidP="002B3799">
      <w:pPr>
        <w:pStyle w:val="Listparagraphbullets"/>
      </w:pPr>
      <w:r w:rsidRPr="00224095">
        <w:t xml:space="preserve">The second approach used </w:t>
      </w:r>
      <w:r w:rsidR="00E432F0" w:rsidRPr="00224095">
        <w:t xml:space="preserve">is </w:t>
      </w:r>
      <w:r w:rsidR="00A27769" w:rsidRPr="00224095">
        <w:t xml:space="preserve">to </w:t>
      </w:r>
      <w:r w:rsidR="00955E6D" w:rsidRPr="00224095">
        <w:t xml:space="preserve">compare the quantified costs of the project with </w:t>
      </w:r>
      <w:r w:rsidR="00395190" w:rsidRPr="00224095">
        <w:t xml:space="preserve">surveys </w:t>
      </w:r>
      <w:r w:rsidR="00EC13CB" w:rsidRPr="00224095">
        <w:t>o</w:t>
      </w:r>
      <w:r w:rsidR="00286D2E" w:rsidRPr="00224095">
        <w:t xml:space="preserve">f </w:t>
      </w:r>
      <w:r w:rsidR="007C5DF5" w:rsidRPr="00224095">
        <w:t xml:space="preserve">members of the public’s </w:t>
      </w:r>
      <w:r w:rsidR="007C5DF5" w:rsidRPr="00E53C91">
        <w:rPr>
          <w:i/>
        </w:rPr>
        <w:t>Willingness To Pay</w:t>
      </w:r>
      <w:r w:rsidR="007C5DF5" w:rsidRPr="00224095">
        <w:t xml:space="preserve"> </w:t>
      </w:r>
      <w:r w:rsidR="00A11430">
        <w:t xml:space="preserve">(WTP) </w:t>
      </w:r>
      <w:r w:rsidR="007C5DF5" w:rsidRPr="00224095">
        <w:t xml:space="preserve">for </w:t>
      </w:r>
      <w:r w:rsidR="008147B4" w:rsidRPr="00224095">
        <w:t xml:space="preserve">reduced levels of </w:t>
      </w:r>
      <w:r w:rsidR="00EA3C03" w:rsidRPr="00224095">
        <w:t>misinformation and disinformation.</w:t>
      </w:r>
    </w:p>
    <w:p w14:paraId="347415E2" w14:textId="77777777" w:rsidR="002B3799" w:rsidRPr="00224095" w:rsidRDefault="00800F76" w:rsidP="002B3799">
      <w:r w:rsidRPr="00224095">
        <w:t xml:space="preserve">Both the approaches used align with the </w:t>
      </w:r>
      <w:r w:rsidR="00147D2D" w:rsidRPr="00224095">
        <w:t xml:space="preserve">Government guidance on </w:t>
      </w:r>
      <w:r w:rsidR="007D26DC" w:rsidRPr="00224095">
        <w:t>cost benefit analysis</w:t>
      </w:r>
      <w:r w:rsidR="00FB24E7" w:rsidRPr="00224095">
        <w:t>.</w:t>
      </w:r>
      <w:r w:rsidR="008B61F7" w:rsidRPr="00224095">
        <w:rPr>
          <w:rStyle w:val="FootnoteReference"/>
        </w:rPr>
        <w:footnoteReference w:id="54"/>
      </w:r>
    </w:p>
    <w:p w14:paraId="64784A41" w14:textId="34BF092A" w:rsidR="000B700C" w:rsidRPr="00224095" w:rsidRDefault="000B700C" w:rsidP="000B700C">
      <w:pPr>
        <w:pStyle w:val="Heading2"/>
      </w:pPr>
      <w:bookmarkStart w:id="107" w:name="_Toc176335000"/>
      <w:r w:rsidRPr="00224095">
        <w:t>Stakeholder</w:t>
      </w:r>
      <w:r w:rsidR="00556903">
        <w:t>s</w:t>
      </w:r>
      <w:r w:rsidRPr="00224095">
        <w:t xml:space="preserve"> identified and considered in the analysis</w:t>
      </w:r>
      <w:bookmarkEnd w:id="107"/>
    </w:p>
    <w:p w14:paraId="75C58091" w14:textId="77777777" w:rsidR="000B700C" w:rsidRPr="00224095" w:rsidRDefault="000B700C" w:rsidP="000B700C">
      <w:r w:rsidRPr="00224095">
        <w:t>In framing the economic analysis</w:t>
      </w:r>
      <w:r w:rsidR="001C01B8" w:rsidRPr="00224095">
        <w:t>,</w:t>
      </w:r>
      <w:r w:rsidRPr="00224095">
        <w:t xml:space="preserve"> the following stakeholder groups were identified as being potentially impacted by the reform options:</w:t>
      </w:r>
    </w:p>
    <w:p w14:paraId="34E23C87" w14:textId="77777777" w:rsidR="000B700C" w:rsidRPr="00224095" w:rsidRDefault="000B700C" w:rsidP="000B700C">
      <w:pPr>
        <w:pStyle w:val="Listparagraphbullets"/>
      </w:pPr>
      <w:r w:rsidRPr="00224095">
        <w:t>Commonwealth Government</w:t>
      </w:r>
    </w:p>
    <w:p w14:paraId="6638D8A3" w14:textId="77777777" w:rsidR="000B700C" w:rsidRPr="00224095" w:rsidRDefault="000B700C" w:rsidP="000B700C">
      <w:pPr>
        <w:pStyle w:val="Listparagraphbullets"/>
      </w:pPr>
      <w:r w:rsidRPr="00224095">
        <w:t>State and local governments</w:t>
      </w:r>
    </w:p>
    <w:p w14:paraId="2DDBDE00" w14:textId="31DBE6C8" w:rsidR="000B700C" w:rsidRPr="00224095" w:rsidRDefault="00B7524F" w:rsidP="000B700C">
      <w:pPr>
        <w:pStyle w:val="Listparagraphbullets"/>
      </w:pPr>
      <w:r>
        <w:t>Digital communications p</w:t>
      </w:r>
      <w:r w:rsidR="000B700C" w:rsidRPr="00224095">
        <w:t>latform providers</w:t>
      </w:r>
    </w:p>
    <w:p w14:paraId="66E07858" w14:textId="77777777" w:rsidR="000B700C" w:rsidRPr="00224095" w:rsidRDefault="000B700C" w:rsidP="000B700C">
      <w:pPr>
        <w:pStyle w:val="Listparagraphbullets"/>
      </w:pPr>
      <w:r w:rsidRPr="00224095">
        <w:t>Other business &amp; industry</w:t>
      </w:r>
    </w:p>
    <w:p w14:paraId="4C75B9B6" w14:textId="1036A685" w:rsidR="000B700C" w:rsidRPr="00224095" w:rsidRDefault="00196660" w:rsidP="000B700C">
      <w:pPr>
        <w:pStyle w:val="Listparagraphbullets"/>
      </w:pPr>
      <w:r w:rsidRPr="00224095">
        <w:t>Consumers, c</w:t>
      </w:r>
      <w:r w:rsidR="000B700C" w:rsidRPr="00224095">
        <w:t xml:space="preserve">ommunity and </w:t>
      </w:r>
      <w:r w:rsidRPr="00224095">
        <w:t xml:space="preserve">the </w:t>
      </w:r>
      <w:r w:rsidR="000B700C" w:rsidRPr="00224095">
        <w:t>environment</w:t>
      </w:r>
      <w:r w:rsidRPr="00224095">
        <w:t>.</w:t>
      </w:r>
    </w:p>
    <w:p w14:paraId="5B624A9D" w14:textId="77777777" w:rsidR="000B700C" w:rsidRPr="00224095" w:rsidRDefault="007F61E9" w:rsidP="000B700C">
      <w:r w:rsidRPr="00224095">
        <w:t xml:space="preserve">These </w:t>
      </w:r>
      <w:r w:rsidR="000B700C" w:rsidRPr="00224095">
        <w:t xml:space="preserve">stakeholder groups </w:t>
      </w:r>
      <w:r w:rsidRPr="00224095">
        <w:t xml:space="preserve">were used </w:t>
      </w:r>
      <w:r w:rsidR="000B700C" w:rsidRPr="00224095">
        <w:t>to assist in identifying, quantifying and distributing the costs and benefits of the reform options against the base case.</w:t>
      </w:r>
    </w:p>
    <w:p w14:paraId="64D55E85" w14:textId="531F326F" w:rsidR="000B700C" w:rsidRPr="00224095" w:rsidRDefault="000B700C" w:rsidP="000B700C">
      <w:r w:rsidRPr="00224095">
        <w:t xml:space="preserve">While the </w:t>
      </w:r>
      <w:r w:rsidR="00665934" w:rsidRPr="00224095">
        <w:t xml:space="preserve">direct </w:t>
      </w:r>
      <w:r w:rsidRPr="00224095">
        <w:t>costs of the reforms will fall predominantly to</w:t>
      </w:r>
      <w:r w:rsidR="00B7524F">
        <w:t xml:space="preserve"> digital communications</w:t>
      </w:r>
      <w:r w:rsidRPr="00224095">
        <w:t xml:space="preserve"> platform providers and the Commonwealth Government, the benefits will be distributed more broadly across all levels of government</w:t>
      </w:r>
      <w:r w:rsidR="00556903">
        <w:t xml:space="preserve"> as</w:t>
      </w:r>
      <w:r w:rsidRPr="00224095">
        <w:t xml:space="preserve"> well as the broader industry and community. </w:t>
      </w:r>
    </w:p>
    <w:p w14:paraId="68980D53" w14:textId="77777777" w:rsidR="00021A9B" w:rsidRPr="00224095" w:rsidRDefault="00021A9B" w:rsidP="000B700C">
      <w:pPr>
        <w:pStyle w:val="Heading2"/>
      </w:pPr>
      <w:bookmarkStart w:id="108" w:name="_Toc176335001"/>
      <w:r w:rsidRPr="00224095">
        <w:t>Government costs estimation</w:t>
      </w:r>
      <w:bookmarkEnd w:id="108"/>
      <w:r w:rsidRPr="00224095">
        <w:t xml:space="preserve">  </w:t>
      </w:r>
    </w:p>
    <w:p w14:paraId="2C441068" w14:textId="6896F155" w:rsidR="00CD3CBE" w:rsidRPr="00224095" w:rsidRDefault="00CD3CBE" w:rsidP="00CD3CBE">
      <w:r w:rsidRPr="00224095">
        <w:t>The 2023-24 Federal Budget provided the ACMA with $2.3 million in 2023-24 and $1.9 million per year thereafter to implement the powers.</w:t>
      </w:r>
    </w:p>
    <w:p w14:paraId="4A3624CC" w14:textId="47B466E1" w:rsidR="00021A9B" w:rsidRPr="00224095" w:rsidRDefault="00961A6C" w:rsidP="00021A9B">
      <w:r w:rsidRPr="00224095">
        <w:t xml:space="preserve">The costs of </w:t>
      </w:r>
      <w:r w:rsidR="00B047CF" w:rsidRPr="00224095">
        <w:t xml:space="preserve">the legislative reforms </w:t>
      </w:r>
      <w:r w:rsidR="00556903">
        <w:t>to</w:t>
      </w:r>
      <w:r w:rsidR="00B047CF" w:rsidRPr="00224095">
        <w:t xml:space="preserve"> </w:t>
      </w:r>
      <w:r w:rsidR="006C50D4" w:rsidRPr="00224095">
        <w:t xml:space="preserve">the </w:t>
      </w:r>
      <w:r w:rsidR="00B047CF" w:rsidRPr="00224095">
        <w:t xml:space="preserve">ACMA are difficult to estimate accurately given the current voluntary </w:t>
      </w:r>
      <w:r w:rsidR="00351378" w:rsidRPr="00224095">
        <w:t xml:space="preserve">code and the proposed mix of legislative requirements and co-regulatory approaches. </w:t>
      </w:r>
    </w:p>
    <w:p w14:paraId="1A2E76BC" w14:textId="77777777" w:rsidR="00191317" w:rsidRPr="00224095" w:rsidRDefault="006C50D4" w:rsidP="00021A9B">
      <w:r w:rsidRPr="00224095">
        <w:t xml:space="preserve">As </w:t>
      </w:r>
      <w:r w:rsidR="00A6355C" w:rsidRPr="00224095">
        <w:t>it is not possible</w:t>
      </w:r>
      <w:r w:rsidRPr="00224095">
        <w:t xml:space="preserve"> to precisely estimate the cost for the ACMA to </w:t>
      </w:r>
      <w:r w:rsidR="00064653" w:rsidRPr="00224095">
        <w:t xml:space="preserve">implement and regulate the </w:t>
      </w:r>
      <w:r w:rsidR="007F6B14" w:rsidRPr="00224095">
        <w:t xml:space="preserve">minimum requirements of the proposed legislative options, </w:t>
      </w:r>
      <w:r w:rsidR="00191317" w:rsidRPr="00224095">
        <w:t xml:space="preserve">a conservative </w:t>
      </w:r>
      <w:r w:rsidR="00F8074C" w:rsidRPr="00224095">
        <w:t>(</w:t>
      </w:r>
      <w:r w:rsidR="00FF5420" w:rsidRPr="00224095">
        <w:t xml:space="preserve">i.e. high) </w:t>
      </w:r>
      <w:r w:rsidR="00191317" w:rsidRPr="00224095">
        <w:t xml:space="preserve">estimate of the costs of reform </w:t>
      </w:r>
      <w:r w:rsidR="007F6B14" w:rsidRPr="00224095">
        <w:t xml:space="preserve">have been used </w:t>
      </w:r>
      <w:r w:rsidR="00191317" w:rsidRPr="00224095">
        <w:t>for this economic analysis.</w:t>
      </w:r>
    </w:p>
    <w:p w14:paraId="7245891D" w14:textId="77777777" w:rsidR="000B700C" w:rsidRPr="00224095" w:rsidRDefault="00021A9B" w:rsidP="000B700C">
      <w:pPr>
        <w:pStyle w:val="Heading2"/>
      </w:pPr>
      <w:bookmarkStart w:id="109" w:name="_Toc176335002"/>
      <w:r w:rsidRPr="00224095">
        <w:t>Industry c</w:t>
      </w:r>
      <w:r w:rsidR="000B700C" w:rsidRPr="00224095">
        <w:t>ost estimation</w:t>
      </w:r>
      <w:bookmarkEnd w:id="109"/>
      <w:r w:rsidR="000B700C" w:rsidRPr="00224095">
        <w:t xml:space="preserve">  </w:t>
      </w:r>
    </w:p>
    <w:p w14:paraId="70AA0A67" w14:textId="6D4C366F" w:rsidR="008743D0" w:rsidRPr="00224095" w:rsidRDefault="00055512" w:rsidP="008743D0">
      <w:r w:rsidRPr="00224095">
        <w:t xml:space="preserve">The industry costs are estimated for </w:t>
      </w:r>
      <w:r w:rsidR="000E79DA" w:rsidRPr="00224095">
        <w:t xml:space="preserve">different </w:t>
      </w:r>
      <w:r w:rsidR="008F22B0" w:rsidRPr="00224095">
        <w:t>segments</w:t>
      </w:r>
      <w:r w:rsidR="00921EBD" w:rsidRPr="00224095">
        <w:t xml:space="preserve"> of industry</w:t>
      </w:r>
      <w:r w:rsidR="00CB4E00" w:rsidRPr="00224095">
        <w:t xml:space="preserve">. </w:t>
      </w:r>
      <w:r w:rsidR="00EE4712" w:rsidRPr="00224095">
        <w:t xml:space="preserve">The number of industry stakeholders in each segment is set out in Annex A and the </w:t>
      </w:r>
      <w:r w:rsidR="00245501" w:rsidRPr="00224095">
        <w:t xml:space="preserve">estimation of the costs for </w:t>
      </w:r>
      <w:r w:rsidR="00556903">
        <w:t xml:space="preserve">each </w:t>
      </w:r>
      <w:r w:rsidR="00245501" w:rsidRPr="00224095">
        <w:t>segment under each option are set out in detail in Annex B.</w:t>
      </w:r>
    </w:p>
    <w:p w14:paraId="465E0EC6" w14:textId="77777777" w:rsidR="000B700C" w:rsidRPr="00224095" w:rsidRDefault="000B700C" w:rsidP="000B700C">
      <w:pPr>
        <w:pStyle w:val="Heading3"/>
      </w:pPr>
      <w:bookmarkStart w:id="110" w:name="_Toc176335003"/>
      <w:r w:rsidRPr="00224095">
        <w:lastRenderedPageBreak/>
        <w:t>Option 1 – Maintain the status quo</w:t>
      </w:r>
      <w:bookmarkEnd w:id="110"/>
    </w:p>
    <w:p w14:paraId="2169976D" w14:textId="46B7F67A" w:rsidR="000B700C" w:rsidRPr="00224095" w:rsidRDefault="004C5CDF" w:rsidP="000B700C">
      <w:r w:rsidRPr="00224095">
        <w:t xml:space="preserve">As </w:t>
      </w:r>
      <w:r w:rsidR="000B700C" w:rsidRPr="00224095">
        <w:t xml:space="preserve">Option 1 </w:t>
      </w:r>
      <w:r w:rsidRPr="00224095">
        <w:t xml:space="preserve">forms the base case for the economic analysis, it </w:t>
      </w:r>
      <w:r w:rsidR="000B700C" w:rsidRPr="00224095">
        <w:t>does not introduce any new regulatory costs on businesses, community organisations or individuals</w:t>
      </w:r>
      <w:r w:rsidR="00725C45" w:rsidRPr="00224095">
        <w:t xml:space="preserve"> (</w:t>
      </w:r>
      <w:r w:rsidR="00725C45" w:rsidRPr="00224095">
        <w:fldChar w:fldCharType="begin"/>
      </w:r>
      <w:r w:rsidR="00725C45" w:rsidRPr="00224095">
        <w:instrText xml:space="preserve"> REF _Ref171941626 \h </w:instrText>
      </w:r>
      <w:r w:rsidR="00725C45" w:rsidRPr="00224095">
        <w:fldChar w:fldCharType="separate"/>
      </w:r>
      <w:r w:rsidR="00836297" w:rsidRPr="00224095">
        <w:t xml:space="preserve">Table </w:t>
      </w:r>
      <w:r w:rsidR="00836297">
        <w:rPr>
          <w:noProof/>
        </w:rPr>
        <w:t>5</w:t>
      </w:r>
      <w:r w:rsidR="00725C45" w:rsidRPr="00224095">
        <w:fldChar w:fldCharType="end"/>
      </w:r>
      <w:r w:rsidR="00725C45" w:rsidRPr="00224095">
        <w:t>)</w:t>
      </w:r>
      <w:r w:rsidR="000B700C" w:rsidRPr="00224095">
        <w:t>.</w:t>
      </w:r>
    </w:p>
    <w:p w14:paraId="6AE2EDBD" w14:textId="13ACB328" w:rsidR="000B700C" w:rsidRPr="00224095" w:rsidRDefault="000B700C" w:rsidP="000B700C">
      <w:pPr>
        <w:pStyle w:val="Caption"/>
      </w:pPr>
      <w:bookmarkStart w:id="111" w:name="_Ref171941626"/>
      <w:bookmarkStart w:id="112" w:name="_Toc176335047"/>
      <w:r w:rsidRPr="00224095">
        <w:t xml:space="preserve">Table </w:t>
      </w:r>
      <w:fldSimple w:instr=" SEQ Table \* ARABIC ">
        <w:r w:rsidR="00836297">
          <w:rPr>
            <w:noProof/>
          </w:rPr>
          <w:t>5</w:t>
        </w:r>
      </w:fldSimple>
      <w:bookmarkEnd w:id="111"/>
      <w:r w:rsidRPr="00224095">
        <w:t>: Option 1 Regulatory costs</w:t>
      </w:r>
      <w:bookmarkEnd w:id="112"/>
    </w:p>
    <w:tbl>
      <w:tblPr>
        <w:tblStyle w:val="DefaultTable1"/>
        <w:tblW w:w="0" w:type="auto"/>
        <w:tblLook w:val="04A0" w:firstRow="1" w:lastRow="0" w:firstColumn="1" w:lastColumn="0" w:noHBand="0" w:noVBand="1"/>
        <w:tblCaption w:val="Option 1 regulatory burden estimate"/>
        <w:tblDescription w:val="No change."/>
      </w:tblPr>
      <w:tblGrid>
        <w:gridCol w:w="1970"/>
        <w:gridCol w:w="1971"/>
        <w:gridCol w:w="1971"/>
        <w:gridCol w:w="1971"/>
        <w:gridCol w:w="1971"/>
      </w:tblGrid>
      <w:tr w:rsidR="000B700C" w:rsidRPr="00224095" w14:paraId="233F6966" w14:textId="77777777" w:rsidTr="001C01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tcPr>
          <w:p w14:paraId="1EC74DE5" w14:textId="77777777" w:rsidR="000B700C" w:rsidRPr="00224095" w:rsidRDefault="000B700C" w:rsidP="008474DC">
            <w:pPr>
              <w:rPr>
                <w:b w:val="0"/>
              </w:rPr>
            </w:pPr>
            <w:r w:rsidRPr="00224095">
              <w:t>Item</w:t>
            </w:r>
          </w:p>
        </w:tc>
        <w:tc>
          <w:tcPr>
            <w:tcW w:w="1971" w:type="dxa"/>
          </w:tcPr>
          <w:p w14:paraId="5F0402C3" w14:textId="77777777" w:rsidR="000B700C" w:rsidRPr="00224095" w:rsidRDefault="000B700C" w:rsidP="008474DC">
            <w:pPr>
              <w:cnfStyle w:val="100000000000" w:firstRow="1" w:lastRow="0" w:firstColumn="0" w:lastColumn="0" w:oddVBand="0" w:evenVBand="0" w:oddHBand="0" w:evenHBand="0" w:firstRowFirstColumn="0" w:firstRowLastColumn="0" w:lastRowFirstColumn="0" w:lastRowLastColumn="0"/>
              <w:rPr>
                <w:b w:val="0"/>
              </w:rPr>
            </w:pPr>
            <w:r w:rsidRPr="00224095">
              <w:t>Businesses</w:t>
            </w:r>
          </w:p>
        </w:tc>
        <w:tc>
          <w:tcPr>
            <w:tcW w:w="1971" w:type="dxa"/>
          </w:tcPr>
          <w:p w14:paraId="37EAD200" w14:textId="77777777" w:rsidR="000B700C" w:rsidRPr="00224095" w:rsidRDefault="000B700C" w:rsidP="008474DC">
            <w:pPr>
              <w:cnfStyle w:val="100000000000" w:firstRow="1" w:lastRow="0" w:firstColumn="0" w:lastColumn="0" w:oddVBand="0" w:evenVBand="0" w:oddHBand="0" w:evenHBand="0" w:firstRowFirstColumn="0" w:firstRowLastColumn="0" w:lastRowFirstColumn="0" w:lastRowLastColumn="0"/>
              <w:rPr>
                <w:b w:val="0"/>
              </w:rPr>
            </w:pPr>
            <w:r w:rsidRPr="00224095">
              <w:t>Community organisations</w:t>
            </w:r>
          </w:p>
        </w:tc>
        <w:tc>
          <w:tcPr>
            <w:tcW w:w="1971" w:type="dxa"/>
          </w:tcPr>
          <w:p w14:paraId="468717B3" w14:textId="77777777" w:rsidR="000B700C" w:rsidRPr="00224095" w:rsidRDefault="000B700C" w:rsidP="008474DC">
            <w:pPr>
              <w:cnfStyle w:val="100000000000" w:firstRow="1" w:lastRow="0" w:firstColumn="0" w:lastColumn="0" w:oddVBand="0" w:evenVBand="0" w:oddHBand="0" w:evenHBand="0" w:firstRowFirstColumn="0" w:firstRowLastColumn="0" w:lastRowFirstColumn="0" w:lastRowLastColumn="0"/>
              <w:rPr>
                <w:b w:val="0"/>
              </w:rPr>
            </w:pPr>
            <w:r w:rsidRPr="00224095">
              <w:t>Individuals</w:t>
            </w:r>
          </w:p>
        </w:tc>
        <w:tc>
          <w:tcPr>
            <w:tcW w:w="1971" w:type="dxa"/>
          </w:tcPr>
          <w:p w14:paraId="47A515BA" w14:textId="77777777" w:rsidR="000B700C" w:rsidRPr="00224095" w:rsidRDefault="000B700C" w:rsidP="008474DC">
            <w:pPr>
              <w:cnfStyle w:val="100000000000" w:firstRow="1" w:lastRow="0" w:firstColumn="0" w:lastColumn="0" w:oddVBand="0" w:evenVBand="0" w:oddHBand="0" w:evenHBand="0" w:firstRowFirstColumn="0" w:firstRowLastColumn="0" w:lastRowFirstColumn="0" w:lastRowLastColumn="0"/>
              <w:rPr>
                <w:b w:val="0"/>
              </w:rPr>
            </w:pPr>
            <w:r w:rsidRPr="00224095">
              <w:t>Total change in costs</w:t>
            </w:r>
          </w:p>
        </w:tc>
      </w:tr>
      <w:tr w:rsidR="000B700C" w:rsidRPr="00224095" w14:paraId="633B4B8A" w14:textId="77777777" w:rsidTr="001C01B8">
        <w:tc>
          <w:tcPr>
            <w:cnfStyle w:val="001000000000" w:firstRow="0" w:lastRow="0" w:firstColumn="1" w:lastColumn="0" w:oddVBand="0" w:evenVBand="0" w:oddHBand="0" w:evenHBand="0" w:firstRowFirstColumn="0" w:firstRowLastColumn="0" w:lastRowFirstColumn="0" w:lastRowLastColumn="0"/>
            <w:tcW w:w="1970" w:type="dxa"/>
          </w:tcPr>
          <w:p w14:paraId="52BB25F3" w14:textId="77777777" w:rsidR="000B700C" w:rsidRPr="00224095" w:rsidRDefault="000B700C" w:rsidP="008474DC">
            <w:pPr>
              <w:rPr>
                <w:b w:val="0"/>
              </w:rPr>
            </w:pPr>
            <w:r w:rsidRPr="00224095">
              <w:t>Total ($ million)</w:t>
            </w:r>
          </w:p>
        </w:tc>
        <w:tc>
          <w:tcPr>
            <w:tcW w:w="1971" w:type="dxa"/>
          </w:tcPr>
          <w:p w14:paraId="70ABC872" w14:textId="77777777" w:rsidR="000B700C" w:rsidRPr="00224095" w:rsidRDefault="000B700C" w:rsidP="008474DC">
            <w:pPr>
              <w:cnfStyle w:val="000000000000" w:firstRow="0" w:lastRow="0" w:firstColumn="0" w:lastColumn="0" w:oddVBand="0" w:evenVBand="0" w:oddHBand="0" w:evenHBand="0" w:firstRowFirstColumn="0" w:firstRowLastColumn="0" w:lastRowFirstColumn="0" w:lastRowLastColumn="0"/>
            </w:pPr>
            <w:r w:rsidRPr="00224095">
              <w:t>0.000</w:t>
            </w:r>
          </w:p>
        </w:tc>
        <w:tc>
          <w:tcPr>
            <w:tcW w:w="1971" w:type="dxa"/>
          </w:tcPr>
          <w:p w14:paraId="0935B035" w14:textId="77777777" w:rsidR="000B700C" w:rsidRPr="00224095" w:rsidRDefault="000B700C" w:rsidP="008474DC">
            <w:pPr>
              <w:cnfStyle w:val="000000000000" w:firstRow="0" w:lastRow="0" w:firstColumn="0" w:lastColumn="0" w:oddVBand="0" w:evenVBand="0" w:oddHBand="0" w:evenHBand="0" w:firstRowFirstColumn="0" w:firstRowLastColumn="0" w:lastRowFirstColumn="0" w:lastRowLastColumn="0"/>
            </w:pPr>
            <w:r w:rsidRPr="00224095">
              <w:t>0.000</w:t>
            </w:r>
          </w:p>
        </w:tc>
        <w:tc>
          <w:tcPr>
            <w:tcW w:w="1971" w:type="dxa"/>
          </w:tcPr>
          <w:p w14:paraId="6BB59F38" w14:textId="77777777" w:rsidR="000B700C" w:rsidRPr="00224095" w:rsidRDefault="000B700C" w:rsidP="008474DC">
            <w:pPr>
              <w:cnfStyle w:val="000000000000" w:firstRow="0" w:lastRow="0" w:firstColumn="0" w:lastColumn="0" w:oddVBand="0" w:evenVBand="0" w:oddHBand="0" w:evenHBand="0" w:firstRowFirstColumn="0" w:firstRowLastColumn="0" w:lastRowFirstColumn="0" w:lastRowLastColumn="0"/>
            </w:pPr>
            <w:r w:rsidRPr="00224095">
              <w:t>0.000</w:t>
            </w:r>
          </w:p>
        </w:tc>
        <w:tc>
          <w:tcPr>
            <w:tcW w:w="1971" w:type="dxa"/>
          </w:tcPr>
          <w:p w14:paraId="31AA0980" w14:textId="77777777" w:rsidR="000B700C" w:rsidRPr="00224095" w:rsidRDefault="000B700C" w:rsidP="008474DC">
            <w:pPr>
              <w:cnfStyle w:val="000000000000" w:firstRow="0" w:lastRow="0" w:firstColumn="0" w:lastColumn="0" w:oddVBand="0" w:evenVBand="0" w:oddHBand="0" w:evenHBand="0" w:firstRowFirstColumn="0" w:firstRowLastColumn="0" w:lastRowFirstColumn="0" w:lastRowLastColumn="0"/>
            </w:pPr>
            <w:r w:rsidRPr="00224095">
              <w:t>0.000</w:t>
            </w:r>
          </w:p>
        </w:tc>
      </w:tr>
    </w:tbl>
    <w:p w14:paraId="74CDD761" w14:textId="77777777" w:rsidR="000B700C" w:rsidRPr="00224095" w:rsidRDefault="000B700C" w:rsidP="000B700C"/>
    <w:p w14:paraId="17CC93CF" w14:textId="2EE81164" w:rsidR="000B700C" w:rsidRPr="00224095" w:rsidRDefault="000B700C" w:rsidP="000B700C">
      <w:pPr>
        <w:pStyle w:val="Heading3"/>
      </w:pPr>
      <w:bookmarkStart w:id="113" w:name="_Toc176335004"/>
      <w:r w:rsidRPr="00224095">
        <w:t xml:space="preserve">Option 2 – Provide the ACMA with information, code </w:t>
      </w:r>
      <w:r w:rsidR="00763225" w:rsidRPr="00224095">
        <w:t xml:space="preserve">registration </w:t>
      </w:r>
      <w:r w:rsidRPr="00224095">
        <w:t xml:space="preserve">and standard making powers </w:t>
      </w:r>
      <w:r w:rsidR="00526068">
        <w:t>(</w:t>
      </w:r>
      <w:r w:rsidRPr="00224095">
        <w:t>as per Exposure Draft Bill</w:t>
      </w:r>
      <w:r w:rsidR="00526068">
        <w:t>)</w:t>
      </w:r>
      <w:bookmarkEnd w:id="113"/>
    </w:p>
    <w:p w14:paraId="1E4F3183" w14:textId="434E2290" w:rsidR="000B700C" w:rsidRPr="00224095" w:rsidRDefault="001E205F" w:rsidP="000B700C">
      <w:r w:rsidRPr="00224095">
        <w:t xml:space="preserve">As detailed in the previous section, </w:t>
      </w:r>
      <w:r w:rsidR="000B700C" w:rsidRPr="00224095">
        <w:t xml:space="preserve">Option 2 is the suite of powers </w:t>
      </w:r>
      <w:r w:rsidR="004C5CDF" w:rsidRPr="00224095">
        <w:t xml:space="preserve">that were set </w:t>
      </w:r>
      <w:r w:rsidR="000B700C" w:rsidRPr="00224095">
        <w:t xml:space="preserve">in the Exposure Draft Bill. It contains new powers for the ACMA to gather information, make record keeping rules, and if required, regulate the digital </w:t>
      </w:r>
      <w:r w:rsidR="007860A0" w:rsidRPr="00224095">
        <w:t xml:space="preserve">communications </w:t>
      </w:r>
      <w:r w:rsidR="000B700C" w:rsidRPr="00224095">
        <w:t>platform industry with regards to misinformation and disinformation. Only the information gathering powers would apply from the commencement of the legislation</w:t>
      </w:r>
      <w:r w:rsidR="00CB4E00" w:rsidRPr="00224095">
        <w:t xml:space="preserve">. </w:t>
      </w:r>
      <w:r w:rsidR="006B3AEA" w:rsidRPr="00224095">
        <w:t>As a further impact analysis would be undertaken prior to the introduction of any digital platform rules</w:t>
      </w:r>
      <w:r w:rsidR="005A0297" w:rsidRPr="00224095">
        <w:t>, codes or standards made</w:t>
      </w:r>
      <w:r w:rsidR="006B3AEA" w:rsidRPr="00224095">
        <w:t xml:space="preserve">, </w:t>
      </w:r>
      <w:r w:rsidR="00966A44" w:rsidRPr="00224095">
        <w:t xml:space="preserve">these elements are not considered as part of the current </w:t>
      </w:r>
      <w:r w:rsidR="00173CA8">
        <w:t>I</w:t>
      </w:r>
      <w:r w:rsidR="00966A44" w:rsidRPr="00224095">
        <w:t xml:space="preserve">mpact </w:t>
      </w:r>
      <w:r w:rsidR="00173CA8">
        <w:t>Analysis</w:t>
      </w:r>
      <w:r w:rsidR="00966A44" w:rsidRPr="00224095">
        <w:t xml:space="preserve">. </w:t>
      </w:r>
    </w:p>
    <w:p w14:paraId="5F2B22BD" w14:textId="521481B5" w:rsidR="000B700C" w:rsidRPr="00224095" w:rsidRDefault="000B700C" w:rsidP="000B700C">
      <w:r w:rsidRPr="00224095">
        <w:t xml:space="preserve">The estimated costs to businesses for complying with the information gathering powers is </w:t>
      </w:r>
      <w:r w:rsidRPr="00224095">
        <w:rPr>
          <w:b/>
          <w:bCs/>
        </w:rPr>
        <w:t>$</w:t>
      </w:r>
      <w:r w:rsidR="00FF2354" w:rsidRPr="00224095">
        <w:rPr>
          <w:b/>
          <w:bCs/>
        </w:rPr>
        <w:t>3</w:t>
      </w:r>
      <w:r w:rsidRPr="00224095">
        <w:rPr>
          <w:b/>
          <w:bCs/>
        </w:rPr>
        <w:t>,</w:t>
      </w:r>
      <w:r w:rsidR="00FF2354" w:rsidRPr="00224095">
        <w:rPr>
          <w:b/>
          <w:bCs/>
        </w:rPr>
        <w:t>09</w:t>
      </w:r>
      <w:r w:rsidRPr="00224095">
        <w:rPr>
          <w:b/>
          <w:bCs/>
        </w:rPr>
        <w:t>7,</w:t>
      </w:r>
      <w:r w:rsidR="00FF2354" w:rsidRPr="00224095">
        <w:rPr>
          <w:b/>
          <w:bCs/>
        </w:rPr>
        <w:t>5</w:t>
      </w:r>
      <w:r w:rsidRPr="00224095">
        <w:rPr>
          <w:b/>
          <w:bCs/>
        </w:rPr>
        <w:t>00 per annum</w:t>
      </w:r>
      <w:r w:rsidRPr="00224095">
        <w:t xml:space="preserve">. This assumes four very large platform providers, 10 large platform providers, and 34 small platform providers accessible in Australia would be impacted by the legislative requirements. For further assumptions, see </w:t>
      </w:r>
      <w:r w:rsidR="00B96F7D" w:rsidRPr="00224095">
        <w:t>Annex B</w:t>
      </w:r>
      <w:r w:rsidRPr="00224095">
        <w:t>.</w:t>
      </w:r>
      <w:r w:rsidR="005A0297" w:rsidRPr="00224095">
        <w:t xml:space="preserve"> </w:t>
      </w:r>
    </w:p>
    <w:p w14:paraId="14E096B0" w14:textId="77777777" w:rsidR="000B700C" w:rsidRPr="00224095" w:rsidRDefault="004C359E" w:rsidP="000B700C">
      <w:r w:rsidRPr="00224095">
        <w:t xml:space="preserve">No </w:t>
      </w:r>
      <w:r w:rsidR="000B700C" w:rsidRPr="00224095">
        <w:t>impact</w:t>
      </w:r>
      <w:r w:rsidRPr="00224095">
        <w:t>s</w:t>
      </w:r>
      <w:r w:rsidR="000B700C" w:rsidRPr="00224095">
        <w:t xml:space="preserve"> on community organisations or individuals</w:t>
      </w:r>
      <w:r w:rsidRPr="00224095">
        <w:t xml:space="preserve"> were identified</w:t>
      </w:r>
      <w:r w:rsidR="000B700C" w:rsidRPr="00224095">
        <w:t>.</w:t>
      </w:r>
    </w:p>
    <w:p w14:paraId="0701923E" w14:textId="779D608B" w:rsidR="000B700C" w:rsidRPr="00224095" w:rsidRDefault="000B700C" w:rsidP="000B700C">
      <w:pPr>
        <w:pStyle w:val="Caption"/>
      </w:pPr>
      <w:bookmarkStart w:id="114" w:name="_Toc176335048"/>
      <w:r w:rsidRPr="00224095">
        <w:t xml:space="preserve">Table </w:t>
      </w:r>
      <w:fldSimple w:instr=" SEQ Table \* ARABIC ">
        <w:r w:rsidR="00836297">
          <w:rPr>
            <w:noProof/>
          </w:rPr>
          <w:t>6</w:t>
        </w:r>
      </w:fldSimple>
      <w:r w:rsidRPr="00224095">
        <w:t>: Option 2 Initial Regulatory Costs</w:t>
      </w:r>
      <w:bookmarkEnd w:id="114"/>
    </w:p>
    <w:tbl>
      <w:tblPr>
        <w:tblStyle w:val="DefaultTable1"/>
        <w:tblW w:w="0" w:type="auto"/>
        <w:tblLook w:val="04A0" w:firstRow="1" w:lastRow="0" w:firstColumn="1" w:lastColumn="0" w:noHBand="0" w:noVBand="1"/>
        <w:tblCaption w:val="Option 2 regulatory burden estimate"/>
        <w:tblDescription w:val="Estimated to result in an increase of $3,097,500 per annum to businesses."/>
      </w:tblPr>
      <w:tblGrid>
        <w:gridCol w:w="1970"/>
        <w:gridCol w:w="1971"/>
        <w:gridCol w:w="1971"/>
        <w:gridCol w:w="1971"/>
        <w:gridCol w:w="1971"/>
      </w:tblGrid>
      <w:tr w:rsidR="000B700C" w:rsidRPr="00224095" w14:paraId="6F169D4B" w14:textId="77777777" w:rsidTr="003832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tcPr>
          <w:p w14:paraId="6253FFC1" w14:textId="77777777" w:rsidR="000B700C" w:rsidRPr="00224095" w:rsidRDefault="000B700C" w:rsidP="008474DC">
            <w:pPr>
              <w:rPr>
                <w:b w:val="0"/>
              </w:rPr>
            </w:pPr>
            <w:r w:rsidRPr="00224095">
              <w:t>Item</w:t>
            </w:r>
          </w:p>
        </w:tc>
        <w:tc>
          <w:tcPr>
            <w:tcW w:w="1971" w:type="dxa"/>
          </w:tcPr>
          <w:p w14:paraId="4B8787E6" w14:textId="77777777" w:rsidR="000B700C" w:rsidRPr="00224095" w:rsidRDefault="000B700C" w:rsidP="008474DC">
            <w:pPr>
              <w:cnfStyle w:val="100000000000" w:firstRow="1" w:lastRow="0" w:firstColumn="0" w:lastColumn="0" w:oddVBand="0" w:evenVBand="0" w:oddHBand="0" w:evenHBand="0" w:firstRowFirstColumn="0" w:firstRowLastColumn="0" w:lastRowFirstColumn="0" w:lastRowLastColumn="0"/>
              <w:rPr>
                <w:b w:val="0"/>
              </w:rPr>
            </w:pPr>
            <w:r w:rsidRPr="00224095">
              <w:t>Businesses</w:t>
            </w:r>
          </w:p>
        </w:tc>
        <w:tc>
          <w:tcPr>
            <w:tcW w:w="1971" w:type="dxa"/>
          </w:tcPr>
          <w:p w14:paraId="297554E7" w14:textId="77777777" w:rsidR="000B700C" w:rsidRPr="00224095" w:rsidRDefault="000B700C" w:rsidP="008474DC">
            <w:pPr>
              <w:cnfStyle w:val="100000000000" w:firstRow="1" w:lastRow="0" w:firstColumn="0" w:lastColumn="0" w:oddVBand="0" w:evenVBand="0" w:oddHBand="0" w:evenHBand="0" w:firstRowFirstColumn="0" w:firstRowLastColumn="0" w:lastRowFirstColumn="0" w:lastRowLastColumn="0"/>
              <w:rPr>
                <w:b w:val="0"/>
              </w:rPr>
            </w:pPr>
            <w:r w:rsidRPr="00224095">
              <w:t>Community organisations</w:t>
            </w:r>
          </w:p>
        </w:tc>
        <w:tc>
          <w:tcPr>
            <w:tcW w:w="1971" w:type="dxa"/>
          </w:tcPr>
          <w:p w14:paraId="1546ED4C" w14:textId="77777777" w:rsidR="000B700C" w:rsidRPr="00224095" w:rsidRDefault="000B700C" w:rsidP="008474DC">
            <w:pPr>
              <w:cnfStyle w:val="100000000000" w:firstRow="1" w:lastRow="0" w:firstColumn="0" w:lastColumn="0" w:oddVBand="0" w:evenVBand="0" w:oddHBand="0" w:evenHBand="0" w:firstRowFirstColumn="0" w:firstRowLastColumn="0" w:lastRowFirstColumn="0" w:lastRowLastColumn="0"/>
              <w:rPr>
                <w:b w:val="0"/>
              </w:rPr>
            </w:pPr>
            <w:r w:rsidRPr="00224095">
              <w:t>Individuals</w:t>
            </w:r>
          </w:p>
        </w:tc>
        <w:tc>
          <w:tcPr>
            <w:tcW w:w="1971" w:type="dxa"/>
          </w:tcPr>
          <w:p w14:paraId="5D0A4C1B" w14:textId="77777777" w:rsidR="000B700C" w:rsidRPr="00224095" w:rsidRDefault="000B700C" w:rsidP="008474DC">
            <w:pPr>
              <w:cnfStyle w:val="100000000000" w:firstRow="1" w:lastRow="0" w:firstColumn="0" w:lastColumn="0" w:oddVBand="0" w:evenVBand="0" w:oddHBand="0" w:evenHBand="0" w:firstRowFirstColumn="0" w:firstRowLastColumn="0" w:lastRowFirstColumn="0" w:lastRowLastColumn="0"/>
              <w:rPr>
                <w:b w:val="0"/>
              </w:rPr>
            </w:pPr>
            <w:r w:rsidRPr="00224095">
              <w:t>Total change in costs</w:t>
            </w:r>
          </w:p>
        </w:tc>
      </w:tr>
      <w:tr w:rsidR="00BE5838" w:rsidRPr="00224095" w14:paraId="612741C4" w14:textId="77777777" w:rsidTr="00383211">
        <w:tc>
          <w:tcPr>
            <w:cnfStyle w:val="001000000000" w:firstRow="0" w:lastRow="0" w:firstColumn="1" w:lastColumn="0" w:oddVBand="0" w:evenVBand="0" w:oddHBand="0" w:evenHBand="0" w:firstRowFirstColumn="0" w:firstRowLastColumn="0" w:lastRowFirstColumn="0" w:lastRowLastColumn="0"/>
            <w:tcW w:w="1970" w:type="dxa"/>
          </w:tcPr>
          <w:p w14:paraId="519D3F41" w14:textId="77777777" w:rsidR="00BE5838" w:rsidRPr="00224095" w:rsidRDefault="00BE5838" w:rsidP="00BE5838">
            <w:pPr>
              <w:rPr>
                <w:b w:val="0"/>
              </w:rPr>
            </w:pPr>
            <w:r w:rsidRPr="00224095">
              <w:t>Total ($ million)</w:t>
            </w:r>
          </w:p>
        </w:tc>
        <w:tc>
          <w:tcPr>
            <w:tcW w:w="1971" w:type="dxa"/>
          </w:tcPr>
          <w:p w14:paraId="189087F1" w14:textId="77777777" w:rsidR="00BE5838" w:rsidRPr="00224095" w:rsidRDefault="00BE5838" w:rsidP="00BE5838">
            <w:pPr>
              <w:cnfStyle w:val="000000000000" w:firstRow="0" w:lastRow="0" w:firstColumn="0" w:lastColumn="0" w:oddVBand="0" w:evenVBand="0" w:oddHBand="0" w:evenHBand="0" w:firstRowFirstColumn="0" w:firstRowLastColumn="0" w:lastRowFirstColumn="0" w:lastRowLastColumn="0"/>
            </w:pPr>
            <w:r w:rsidRPr="00224095">
              <w:t>$3.0975</w:t>
            </w:r>
          </w:p>
        </w:tc>
        <w:tc>
          <w:tcPr>
            <w:tcW w:w="1971" w:type="dxa"/>
          </w:tcPr>
          <w:p w14:paraId="7BBBEE88" w14:textId="77777777" w:rsidR="00BE5838" w:rsidRPr="00224095" w:rsidRDefault="00BE5838" w:rsidP="00BE5838">
            <w:pPr>
              <w:cnfStyle w:val="000000000000" w:firstRow="0" w:lastRow="0" w:firstColumn="0" w:lastColumn="0" w:oddVBand="0" w:evenVBand="0" w:oddHBand="0" w:evenHBand="0" w:firstRowFirstColumn="0" w:firstRowLastColumn="0" w:lastRowFirstColumn="0" w:lastRowLastColumn="0"/>
            </w:pPr>
            <w:r w:rsidRPr="00224095">
              <w:t>0.000</w:t>
            </w:r>
          </w:p>
        </w:tc>
        <w:tc>
          <w:tcPr>
            <w:tcW w:w="1971" w:type="dxa"/>
          </w:tcPr>
          <w:p w14:paraId="73BACA45" w14:textId="77777777" w:rsidR="00BE5838" w:rsidRPr="00224095" w:rsidRDefault="00BE5838" w:rsidP="00BE5838">
            <w:pPr>
              <w:cnfStyle w:val="000000000000" w:firstRow="0" w:lastRow="0" w:firstColumn="0" w:lastColumn="0" w:oddVBand="0" w:evenVBand="0" w:oddHBand="0" w:evenHBand="0" w:firstRowFirstColumn="0" w:firstRowLastColumn="0" w:lastRowFirstColumn="0" w:lastRowLastColumn="0"/>
            </w:pPr>
            <w:r w:rsidRPr="00224095">
              <w:t>0.000</w:t>
            </w:r>
          </w:p>
        </w:tc>
        <w:tc>
          <w:tcPr>
            <w:tcW w:w="1971" w:type="dxa"/>
          </w:tcPr>
          <w:p w14:paraId="5FEEA470" w14:textId="77777777" w:rsidR="00BE5838" w:rsidRPr="00224095" w:rsidRDefault="00BE5838" w:rsidP="00BE5838">
            <w:pPr>
              <w:cnfStyle w:val="000000000000" w:firstRow="0" w:lastRow="0" w:firstColumn="0" w:lastColumn="0" w:oddVBand="0" w:evenVBand="0" w:oddHBand="0" w:evenHBand="0" w:firstRowFirstColumn="0" w:firstRowLastColumn="0" w:lastRowFirstColumn="0" w:lastRowLastColumn="0"/>
            </w:pPr>
            <w:r w:rsidRPr="00224095">
              <w:t>$3.0975</w:t>
            </w:r>
          </w:p>
        </w:tc>
      </w:tr>
    </w:tbl>
    <w:p w14:paraId="3A12D751" w14:textId="77777777" w:rsidR="004C359E" w:rsidRPr="00224095" w:rsidRDefault="004C359E" w:rsidP="004C359E"/>
    <w:p w14:paraId="7FDB1377" w14:textId="40325444" w:rsidR="000B700C" w:rsidRPr="00224095" w:rsidRDefault="000B700C" w:rsidP="000B700C">
      <w:pPr>
        <w:pStyle w:val="Heading3"/>
      </w:pPr>
      <w:bookmarkStart w:id="115" w:name="_Toc176335005"/>
      <w:r w:rsidRPr="00224095">
        <w:t>Option 3 – Provide the ACMA with information, code</w:t>
      </w:r>
      <w:r w:rsidR="00763225" w:rsidRPr="00224095">
        <w:t xml:space="preserve"> registration</w:t>
      </w:r>
      <w:r w:rsidRPr="00224095">
        <w:t xml:space="preserve"> and standard making powers, and provide core obligations on platforms</w:t>
      </w:r>
      <w:bookmarkEnd w:id="115"/>
    </w:p>
    <w:p w14:paraId="1286C2A8" w14:textId="0685385C" w:rsidR="000B700C" w:rsidRPr="00224095" w:rsidRDefault="000B700C" w:rsidP="000B700C">
      <w:r w:rsidRPr="00224095">
        <w:t xml:space="preserve">Option 3 provides the most benefit to the community through the new ACMA powers in Option 2, and the addition of core obligations on </w:t>
      </w:r>
      <w:r w:rsidR="000D2144">
        <w:t>digital</w:t>
      </w:r>
      <w:r w:rsidR="00124E32">
        <w:t xml:space="preserve"> communications</w:t>
      </w:r>
      <w:r w:rsidR="000D2144">
        <w:t xml:space="preserve"> </w:t>
      </w:r>
      <w:r w:rsidRPr="00224095">
        <w:t>platforms to boost transparency</w:t>
      </w:r>
      <w:r w:rsidR="00763225" w:rsidRPr="00224095">
        <w:t xml:space="preserve"> around platforms policies and</w:t>
      </w:r>
      <w:r w:rsidRPr="00224095">
        <w:t xml:space="preserve"> risk</w:t>
      </w:r>
      <w:r w:rsidR="00763225" w:rsidRPr="00224095">
        <w:t xml:space="preserve"> assessments</w:t>
      </w:r>
      <w:r w:rsidRPr="00224095">
        <w:t xml:space="preserve">, and empower Australian users through media literacy and </w:t>
      </w:r>
      <w:r w:rsidR="00763225" w:rsidRPr="00224095">
        <w:t xml:space="preserve">potential complaints </w:t>
      </w:r>
      <w:r w:rsidRPr="00224095">
        <w:t>resolution</w:t>
      </w:r>
      <w:r w:rsidR="00763225" w:rsidRPr="00224095">
        <w:t xml:space="preserve"> provisions</w:t>
      </w:r>
      <w:r w:rsidRPr="00224095">
        <w:t xml:space="preserve">. Option 3 has a regulatory impact on the businesses which is outlined below. </w:t>
      </w:r>
    </w:p>
    <w:p w14:paraId="56E65569" w14:textId="717527F3" w:rsidR="000B700C" w:rsidRPr="00224095" w:rsidRDefault="000B700C" w:rsidP="000B700C">
      <w:r w:rsidRPr="00224095">
        <w:t xml:space="preserve">This </w:t>
      </w:r>
      <w:r w:rsidR="00BD4165">
        <w:t>O</w:t>
      </w:r>
      <w:r w:rsidRPr="00224095">
        <w:t>ption does not introduce any new regulatory costs on community organisations or individuals.</w:t>
      </w:r>
    </w:p>
    <w:p w14:paraId="5D6787B1" w14:textId="77777777" w:rsidR="006C4B6D" w:rsidRPr="00224095" w:rsidRDefault="006C4B6D" w:rsidP="000B700C"/>
    <w:p w14:paraId="67CD7660" w14:textId="77777777" w:rsidR="000B700C" w:rsidRPr="00224095" w:rsidRDefault="000B700C" w:rsidP="004C359E">
      <w:pPr>
        <w:pStyle w:val="AreaHeading"/>
        <w:keepNext/>
        <w:keepLines/>
        <w:ind w:left="-1021" w:firstLine="1021"/>
      </w:pPr>
      <w:r w:rsidRPr="00224095">
        <w:t>Transparency obligations (publication)</w:t>
      </w:r>
    </w:p>
    <w:p w14:paraId="5043425A" w14:textId="77777777" w:rsidR="008301D3" w:rsidRPr="00224095" w:rsidRDefault="007860A0" w:rsidP="000B700C">
      <w:r w:rsidRPr="00224095">
        <w:t>Digital communications</w:t>
      </w:r>
      <w:r w:rsidR="000B700C" w:rsidRPr="00224095">
        <w:t xml:space="preserve"> platform providers would be required to publish</w:t>
      </w:r>
      <w:r w:rsidR="008301D3" w:rsidRPr="00224095">
        <w:t>:</w:t>
      </w:r>
    </w:p>
    <w:p w14:paraId="3F554BBD" w14:textId="77777777" w:rsidR="008301D3" w:rsidRPr="00224095" w:rsidRDefault="008301D3" w:rsidP="008301D3">
      <w:pPr>
        <w:pStyle w:val="ListParagraph"/>
        <w:numPr>
          <w:ilvl w:val="0"/>
          <w:numId w:val="64"/>
        </w:numPr>
      </w:pPr>
      <w:r w:rsidRPr="00224095">
        <w:t>their policies on misinformation and disinformation</w:t>
      </w:r>
    </w:p>
    <w:p w14:paraId="464771B8" w14:textId="77777777" w:rsidR="008301D3" w:rsidRPr="00224095" w:rsidRDefault="008301D3" w:rsidP="008301D3">
      <w:pPr>
        <w:pStyle w:val="ListParagraph"/>
        <w:numPr>
          <w:ilvl w:val="0"/>
          <w:numId w:val="64"/>
        </w:numPr>
      </w:pPr>
      <w:r w:rsidRPr="00224095">
        <w:t>reports on the outcomes of their risk assessments</w:t>
      </w:r>
    </w:p>
    <w:p w14:paraId="3DE27470" w14:textId="77777777" w:rsidR="008301D3" w:rsidRPr="00224095" w:rsidRDefault="008301D3" w:rsidP="008301D3">
      <w:pPr>
        <w:pStyle w:val="ListParagraph"/>
        <w:numPr>
          <w:ilvl w:val="0"/>
          <w:numId w:val="64"/>
        </w:numPr>
      </w:pPr>
      <w:r w:rsidRPr="00224095">
        <w:lastRenderedPageBreak/>
        <w:t>their media literacy plans, and</w:t>
      </w:r>
    </w:p>
    <w:p w14:paraId="3399C94D" w14:textId="34EDB59F" w:rsidR="008301D3" w:rsidRPr="00224095" w:rsidRDefault="008301D3" w:rsidP="008301D3">
      <w:pPr>
        <w:pStyle w:val="ListParagraph"/>
        <w:numPr>
          <w:ilvl w:val="0"/>
          <w:numId w:val="64"/>
        </w:numPr>
      </w:pPr>
      <w:r w:rsidRPr="00224095">
        <w:t xml:space="preserve">if the ACMA has created digital platform rules on complaints handling and dispute resolution – information on how their processes work, the number of complaints </w:t>
      </w:r>
      <w:r w:rsidR="00556903">
        <w:t xml:space="preserve">received </w:t>
      </w:r>
      <w:r w:rsidRPr="00224095">
        <w:t>and disputes, and how they have responded to them.</w:t>
      </w:r>
    </w:p>
    <w:p w14:paraId="2DCC55EE" w14:textId="4C3E719F" w:rsidR="000B700C" w:rsidRPr="00224095" w:rsidRDefault="000B700C" w:rsidP="000B700C">
      <w:r w:rsidRPr="00224095">
        <w:t xml:space="preserve">The obligation would produce a new level of accountability on platforms and give Australian </w:t>
      </w:r>
      <w:r w:rsidR="005421A3">
        <w:t xml:space="preserve">platform </w:t>
      </w:r>
      <w:r w:rsidRPr="00224095">
        <w:t>users a better understanding of how platforms treat their content.</w:t>
      </w:r>
    </w:p>
    <w:p w14:paraId="130965D4" w14:textId="039D2DEE" w:rsidR="000B700C" w:rsidRPr="00224095" w:rsidRDefault="000B700C" w:rsidP="000B700C">
      <w:r w:rsidRPr="00224095">
        <w:t>Compliance would be mandatory, and would create new regulatory costs for businesses, although several businesses woul</w:t>
      </w:r>
      <w:r w:rsidR="000D2144">
        <w:t>d not</w:t>
      </w:r>
      <w:r w:rsidRPr="00224095">
        <w:t xml:space="preserve"> need to hire additional staff as they already produce transparency reporting under the voluntary code.</w:t>
      </w:r>
    </w:p>
    <w:p w14:paraId="515ED491" w14:textId="7CFF2094" w:rsidR="002B2E54" w:rsidRPr="00224095" w:rsidRDefault="000B700C" w:rsidP="000B700C">
      <w:r w:rsidRPr="00224095">
        <w:t xml:space="preserve">The estimated costs to businesses for meeting the transparency obligation is </w:t>
      </w:r>
      <w:r w:rsidRPr="00224095">
        <w:rPr>
          <w:b/>
          <w:bCs/>
        </w:rPr>
        <w:t>$</w:t>
      </w:r>
      <w:r w:rsidR="0060613C" w:rsidRPr="00224095">
        <w:rPr>
          <w:b/>
          <w:bCs/>
        </w:rPr>
        <w:t xml:space="preserve">3,097,500 </w:t>
      </w:r>
      <w:r w:rsidRPr="00224095">
        <w:rPr>
          <w:b/>
          <w:bCs/>
        </w:rPr>
        <w:t xml:space="preserve">per </w:t>
      </w:r>
      <w:r w:rsidR="0060613C" w:rsidRPr="00224095">
        <w:rPr>
          <w:b/>
          <w:bCs/>
        </w:rPr>
        <w:t>year</w:t>
      </w:r>
      <w:r w:rsidRPr="00224095">
        <w:t xml:space="preserve">. This assumes </w:t>
      </w:r>
      <w:r w:rsidR="00173CA8">
        <w:t>four</w:t>
      </w:r>
      <w:r w:rsidRPr="00224095">
        <w:t xml:space="preserve"> very large platform providers, 10 large platform providers, and 34 small platform providers accessible in Australia would be impacted by the legislative requirements. For further assumptions, see </w:t>
      </w:r>
      <w:r w:rsidR="00B96F7D" w:rsidRPr="00224095">
        <w:t>Annex B</w:t>
      </w:r>
      <w:r w:rsidR="0078219E">
        <w:t>.</w:t>
      </w:r>
    </w:p>
    <w:p w14:paraId="5DD89DFD" w14:textId="77777777" w:rsidR="002E1596" w:rsidRDefault="002E1596" w:rsidP="00645384">
      <w:pPr>
        <w:pStyle w:val="AreaHeading"/>
      </w:pPr>
    </w:p>
    <w:p w14:paraId="3E0D8F86" w14:textId="40B794EA" w:rsidR="00CF6380" w:rsidRPr="00224095" w:rsidRDefault="00CF6380" w:rsidP="00645384">
      <w:pPr>
        <w:pStyle w:val="AreaHeading"/>
      </w:pPr>
      <w:r w:rsidRPr="00224095">
        <w:t>MISINFORMATION AND DISINFORMATION POLICY</w:t>
      </w:r>
    </w:p>
    <w:p w14:paraId="2947E125" w14:textId="7EF16D29" w:rsidR="002B2E54" w:rsidRPr="00224095" w:rsidRDefault="00CF6380" w:rsidP="00CF6380">
      <w:r w:rsidRPr="00224095">
        <w:t xml:space="preserve">Digital communications platform providers would be required to </w:t>
      </w:r>
      <w:r w:rsidR="002B6045" w:rsidRPr="00224095">
        <w:t>publish their policies or</w:t>
      </w:r>
      <w:r w:rsidRPr="00224095">
        <w:t xml:space="preserve"> policy</w:t>
      </w:r>
      <w:r w:rsidR="002B6045" w:rsidRPr="00224095">
        <w:t xml:space="preserve"> approach</w:t>
      </w:r>
      <w:r w:rsidRPr="00224095">
        <w:t xml:space="preserve"> on their treatment of misinformation and disinformation</w:t>
      </w:r>
      <w:r w:rsidR="00CB4E00" w:rsidRPr="00224095">
        <w:t xml:space="preserve">. </w:t>
      </w:r>
      <w:r w:rsidRPr="00224095">
        <w:t xml:space="preserve">The estimated costs to businesses for meeting this obligation is </w:t>
      </w:r>
      <w:r w:rsidRPr="00224095">
        <w:rPr>
          <w:b/>
          <w:bCs/>
        </w:rPr>
        <w:t>$1,785,000 per year</w:t>
      </w:r>
      <w:r w:rsidRPr="00224095">
        <w:t xml:space="preserve">. This assumes </w:t>
      </w:r>
      <w:r w:rsidR="00173CA8">
        <w:t xml:space="preserve">four </w:t>
      </w:r>
      <w:r w:rsidRPr="00224095">
        <w:t>very large platform providers and 10 large platform providers would not be impacted as they are likely to already have developed and maintain a policy of this kind</w:t>
      </w:r>
      <w:r w:rsidR="00CB4E00" w:rsidRPr="00224095">
        <w:t xml:space="preserve">. </w:t>
      </w:r>
      <w:r w:rsidRPr="00224095">
        <w:t xml:space="preserve">In contrast the 34 small platform providers would have a small impact. </w:t>
      </w:r>
    </w:p>
    <w:p w14:paraId="45951DA3" w14:textId="77777777" w:rsidR="00000F0F" w:rsidRPr="00224095" w:rsidRDefault="00000F0F" w:rsidP="000B700C"/>
    <w:p w14:paraId="049EBDDA" w14:textId="77777777" w:rsidR="000B700C" w:rsidRPr="00224095" w:rsidRDefault="000B700C" w:rsidP="000B700C">
      <w:pPr>
        <w:pStyle w:val="AreaHeading"/>
      </w:pPr>
      <w:r w:rsidRPr="00224095">
        <w:t>Risk assessment obligations</w:t>
      </w:r>
    </w:p>
    <w:p w14:paraId="58E5FA2F" w14:textId="2F90BBEC" w:rsidR="000B700C" w:rsidRPr="00224095" w:rsidRDefault="007860A0" w:rsidP="000B700C">
      <w:r w:rsidRPr="00224095">
        <w:t>Digital communications</w:t>
      </w:r>
      <w:r w:rsidR="000B700C" w:rsidRPr="00224095">
        <w:t xml:space="preserve"> platform providers would be required to demonstrate to the ACMA they were actively considering the risk profile of their platform(s) in relation to misinformation and disinformation</w:t>
      </w:r>
      <w:r w:rsidR="00AB4F71" w:rsidRPr="00224095">
        <w:t>, and to provide a report on the outcomes of that risk assessment</w:t>
      </w:r>
      <w:r w:rsidR="000B700C" w:rsidRPr="00224095">
        <w:t>. There would also be a requirement for platform providers to demonstrate they had developed plans to manage any identified risks</w:t>
      </w:r>
      <w:r w:rsidR="00AB4F71" w:rsidRPr="00224095">
        <w:t xml:space="preserve"> if required by the digital platform rules</w:t>
      </w:r>
      <w:r w:rsidR="000B700C" w:rsidRPr="00224095">
        <w:t>.</w:t>
      </w:r>
    </w:p>
    <w:p w14:paraId="09BBBA70" w14:textId="7E17F941" w:rsidR="000B700C" w:rsidRPr="00224095" w:rsidRDefault="000B700C" w:rsidP="000B700C">
      <w:r w:rsidRPr="00224095">
        <w:t xml:space="preserve">Compliance would be mandatory and would create new regulatory costs for businesses. The estimated costs to businesses for meeting the risk </w:t>
      </w:r>
      <w:r w:rsidR="00386D2E" w:rsidRPr="00224095">
        <w:t xml:space="preserve">assessment </w:t>
      </w:r>
      <w:r w:rsidRPr="00224095">
        <w:t xml:space="preserve">obligation is </w:t>
      </w:r>
      <w:r w:rsidR="007D2246" w:rsidRPr="00224095">
        <w:rPr>
          <w:b/>
          <w:bCs/>
        </w:rPr>
        <w:t xml:space="preserve">$4,147,500 </w:t>
      </w:r>
      <w:r w:rsidRPr="00224095">
        <w:rPr>
          <w:b/>
          <w:bCs/>
        </w:rPr>
        <w:t xml:space="preserve">per </w:t>
      </w:r>
      <w:r w:rsidR="0060613C" w:rsidRPr="00224095">
        <w:rPr>
          <w:b/>
          <w:bCs/>
        </w:rPr>
        <w:t>year</w:t>
      </w:r>
      <w:r w:rsidRPr="00224095">
        <w:t xml:space="preserve">. This assumes four very large platform providers, 10 large platform providers, and 34 small platform providers accessible in Australia that would need to produce or update one risk management plan per year would be impacted by the legislative requirements. For further assumptions, see </w:t>
      </w:r>
      <w:r w:rsidR="00B96F7D" w:rsidRPr="00224095">
        <w:t>Annex B</w:t>
      </w:r>
      <w:r w:rsidRPr="00224095">
        <w:t>.</w:t>
      </w:r>
    </w:p>
    <w:p w14:paraId="01EC1A9B" w14:textId="77777777" w:rsidR="006C4B6D" w:rsidRPr="00224095" w:rsidRDefault="006C4B6D" w:rsidP="000B700C"/>
    <w:p w14:paraId="59C55D76" w14:textId="77777777" w:rsidR="000B700C" w:rsidRPr="00224095" w:rsidRDefault="000B700C" w:rsidP="000B700C">
      <w:pPr>
        <w:pStyle w:val="AreaHeading"/>
      </w:pPr>
      <w:r w:rsidRPr="00224095">
        <w:t>Media literacy obligations</w:t>
      </w:r>
    </w:p>
    <w:p w14:paraId="039F57B5" w14:textId="4FC43854" w:rsidR="000B700C" w:rsidRPr="00224095" w:rsidRDefault="007860A0" w:rsidP="000B700C">
      <w:r w:rsidRPr="00224095">
        <w:t>Digital communications</w:t>
      </w:r>
      <w:r w:rsidR="000B700C" w:rsidRPr="00224095">
        <w:t xml:space="preserve"> platform providers would be required to demonstrate they have developed </w:t>
      </w:r>
      <w:r w:rsidR="00BC6BCE" w:rsidRPr="00224095">
        <w:t xml:space="preserve">and published </w:t>
      </w:r>
      <w:r w:rsidR="000B700C" w:rsidRPr="00224095">
        <w:t>a plan to assist Australian users</w:t>
      </w:r>
      <w:r w:rsidR="00AB4F71" w:rsidRPr="00224095">
        <w:t xml:space="preserve"> </w:t>
      </w:r>
      <w:r w:rsidR="00AB4F71" w:rsidRPr="00224095">
        <w:rPr>
          <w:color w:val="auto"/>
        </w:rPr>
        <w:t xml:space="preserve">to </w:t>
      </w:r>
      <w:r w:rsidR="00AB4F71" w:rsidRPr="00224095">
        <w:t>better identify misinformation and disinformation on the platform, including to enable end</w:t>
      </w:r>
      <w:r w:rsidR="00AB4F71" w:rsidRPr="00224095">
        <w:noBreakHyphen/>
        <w:t>users to identify the source of content disseminated on the platform</w:t>
      </w:r>
      <w:r w:rsidR="000B700C" w:rsidRPr="00224095">
        <w:t xml:space="preserve">. </w:t>
      </w:r>
    </w:p>
    <w:p w14:paraId="38D712D6" w14:textId="05624C4D" w:rsidR="002E1596" w:rsidRPr="00224095" w:rsidRDefault="000B700C" w:rsidP="000B700C">
      <w:r w:rsidRPr="00224095">
        <w:t xml:space="preserve">Compliance would be mandatory and would create new regulatory costs for businesses. The estimated costs to businesses for meeting the media literacy obligation is </w:t>
      </w:r>
      <w:r w:rsidR="000E030B" w:rsidRPr="00224095">
        <w:rPr>
          <w:b/>
          <w:bCs/>
        </w:rPr>
        <w:t xml:space="preserve">$4,147,500 </w:t>
      </w:r>
      <w:r w:rsidRPr="00224095">
        <w:rPr>
          <w:b/>
          <w:bCs/>
        </w:rPr>
        <w:t xml:space="preserve">per </w:t>
      </w:r>
      <w:r w:rsidR="0060613C" w:rsidRPr="00224095">
        <w:rPr>
          <w:b/>
          <w:bCs/>
        </w:rPr>
        <w:t>year</w:t>
      </w:r>
      <w:r w:rsidRPr="00224095">
        <w:t xml:space="preserve">. This assumes </w:t>
      </w:r>
      <w:r w:rsidR="000D2144">
        <w:t>four</w:t>
      </w:r>
      <w:r w:rsidRPr="00224095">
        <w:t xml:space="preserve"> very large platform providers, 10 large platform providers, and 34 small platform providers </w:t>
      </w:r>
      <w:r w:rsidR="009731B1">
        <w:t>offered</w:t>
      </w:r>
      <w:r w:rsidR="009731B1" w:rsidRPr="00224095">
        <w:t xml:space="preserve"> </w:t>
      </w:r>
      <w:r w:rsidRPr="00224095">
        <w:t xml:space="preserve">in Australia that would need to produce or update one media literacy plan per year would be impacted by the legislative requirements. For further assumptions, see </w:t>
      </w:r>
      <w:r w:rsidR="00B96F7D" w:rsidRPr="00224095">
        <w:t>Annex B</w:t>
      </w:r>
      <w:r w:rsidRPr="00224095">
        <w:t>.</w:t>
      </w:r>
    </w:p>
    <w:p w14:paraId="7A9848C9" w14:textId="77777777" w:rsidR="000B700C" w:rsidRPr="00224095" w:rsidRDefault="007B4AAF" w:rsidP="00B66162">
      <w:pPr>
        <w:pStyle w:val="AreaHeading"/>
        <w:pageBreakBefore/>
        <w:ind w:left="-1021" w:firstLine="1021"/>
      </w:pPr>
      <w:r w:rsidRPr="00224095">
        <w:lastRenderedPageBreak/>
        <w:t>Internal</w:t>
      </w:r>
      <w:r w:rsidR="000B700C" w:rsidRPr="00224095">
        <w:t xml:space="preserve"> dispute resolution </w:t>
      </w:r>
    </w:p>
    <w:p w14:paraId="3F2D523D" w14:textId="613D1018" w:rsidR="000B700C" w:rsidRPr="00224095" w:rsidRDefault="000B700C" w:rsidP="000B700C">
      <w:r w:rsidRPr="00224095">
        <w:t xml:space="preserve">The ACMA would be given powers to </w:t>
      </w:r>
      <w:r w:rsidR="00D548C8" w:rsidRPr="00224095">
        <w:t xml:space="preserve">make </w:t>
      </w:r>
      <w:r w:rsidRPr="00224095">
        <w:t xml:space="preserve">digital platform rules </w:t>
      </w:r>
      <w:r w:rsidR="00D548C8" w:rsidRPr="00224095">
        <w:t xml:space="preserve">that </w:t>
      </w:r>
      <w:r w:rsidR="00F266B4" w:rsidRPr="00224095">
        <w:t xml:space="preserve">could </w:t>
      </w:r>
      <w:r w:rsidRPr="00224095">
        <w:t xml:space="preserve">require digital </w:t>
      </w:r>
      <w:r w:rsidR="007860A0" w:rsidRPr="00224095">
        <w:t xml:space="preserve">communications </w:t>
      </w:r>
      <w:r w:rsidRPr="00224095">
        <w:t>platform providers to</w:t>
      </w:r>
      <w:r w:rsidR="00D548C8" w:rsidRPr="00224095">
        <w:t xml:space="preserve"> implement and maintain complaints and dispute handling processes for misinformation complaints, </w:t>
      </w:r>
      <w:r w:rsidR="00F266B4" w:rsidRPr="00224095">
        <w:t>and publish certain complaints information</w:t>
      </w:r>
      <w:r w:rsidR="00D548C8" w:rsidRPr="00224095">
        <w:t>.</w:t>
      </w:r>
      <w:r w:rsidRPr="00224095">
        <w:t xml:space="preserve"> </w:t>
      </w:r>
    </w:p>
    <w:p w14:paraId="78539B35" w14:textId="196C3EFA" w:rsidR="00294EFB" w:rsidRPr="00224095" w:rsidRDefault="00E179A4" w:rsidP="000B700C">
      <w:r w:rsidRPr="00224095">
        <w:t xml:space="preserve">As the ACMA would need to undertake a separate </w:t>
      </w:r>
      <w:r w:rsidR="00BF2B1A" w:rsidRPr="00224095">
        <w:t xml:space="preserve">Impact Analysis prior to introducing these requirements, they are not considered within this assessment. </w:t>
      </w:r>
    </w:p>
    <w:p w14:paraId="70F21B4B" w14:textId="77777777" w:rsidR="006C4B6D" w:rsidRPr="00224095" w:rsidRDefault="006C4B6D" w:rsidP="000B700C"/>
    <w:p w14:paraId="130E094E" w14:textId="3AD0D184" w:rsidR="000B700C" w:rsidRPr="00224095" w:rsidRDefault="000B700C" w:rsidP="000B700C">
      <w:pPr>
        <w:pStyle w:val="AreaHeading"/>
      </w:pPr>
      <w:r w:rsidRPr="00224095">
        <w:t>Total</w:t>
      </w:r>
      <w:r w:rsidR="00EB301B">
        <w:t xml:space="preserve"> REGULATORY COST </w:t>
      </w:r>
    </w:p>
    <w:p w14:paraId="1C87AEF5" w14:textId="3AD1FF93" w:rsidR="000B700C" w:rsidRPr="00224095" w:rsidRDefault="000B700C" w:rsidP="000B700C">
      <w:r w:rsidRPr="00224095">
        <w:t xml:space="preserve">The projected total regulatory cost for businesses arising from Option 3 is measured as </w:t>
      </w:r>
      <w:r w:rsidR="00730376" w:rsidRPr="00224095">
        <w:rPr>
          <w:b/>
          <w:bCs/>
        </w:rPr>
        <w:t xml:space="preserve">$16,275,000 </w:t>
      </w:r>
      <w:r w:rsidRPr="00224095">
        <w:rPr>
          <w:b/>
          <w:bCs/>
        </w:rPr>
        <w:t xml:space="preserve">per </w:t>
      </w:r>
      <w:r w:rsidR="00772545" w:rsidRPr="00224095">
        <w:rPr>
          <w:b/>
          <w:bCs/>
        </w:rPr>
        <w:t>year</w:t>
      </w:r>
      <w:r w:rsidR="007275AC" w:rsidRPr="00224095">
        <w:rPr>
          <w:b/>
          <w:bCs/>
        </w:rPr>
        <w:t xml:space="preserve"> </w:t>
      </w:r>
      <w:r w:rsidR="007275AC" w:rsidRPr="00E53C91">
        <w:t xml:space="preserve">– </w:t>
      </w:r>
      <w:r w:rsidR="007275AC" w:rsidRPr="00224095">
        <w:t xml:space="preserve">as set out in in </w:t>
      </w:r>
      <w:r w:rsidR="007275AC" w:rsidRPr="00224095">
        <w:fldChar w:fldCharType="begin"/>
      </w:r>
      <w:r w:rsidR="007275AC" w:rsidRPr="00224095">
        <w:instrText xml:space="preserve"> REF _Ref171864229 \h  \* MERGEFORMAT </w:instrText>
      </w:r>
      <w:r w:rsidR="007275AC" w:rsidRPr="00224095">
        <w:fldChar w:fldCharType="separate"/>
      </w:r>
      <w:r w:rsidR="00836297" w:rsidRPr="00224095">
        <w:t xml:space="preserve">Table </w:t>
      </w:r>
      <w:r w:rsidR="00836297">
        <w:t>7</w:t>
      </w:r>
      <w:r w:rsidR="007275AC" w:rsidRPr="00224095">
        <w:fldChar w:fldCharType="end"/>
      </w:r>
      <w:r w:rsidR="007275AC" w:rsidRPr="00224095">
        <w:t>, below.</w:t>
      </w:r>
      <w:r w:rsidR="007275AC" w:rsidRPr="00224095">
        <w:rPr>
          <w:b/>
          <w:bCs/>
        </w:rPr>
        <w:t xml:space="preserve"> </w:t>
      </w:r>
    </w:p>
    <w:p w14:paraId="1C4FBAA2" w14:textId="7F6AC3FB" w:rsidR="00E314C2" w:rsidRPr="00224095" w:rsidRDefault="00E314C2" w:rsidP="00E314C2">
      <w:pPr>
        <w:pStyle w:val="Caption"/>
        <w:keepNext/>
      </w:pPr>
      <w:bookmarkStart w:id="116" w:name="_Ref171864229"/>
      <w:bookmarkStart w:id="117" w:name="_Toc176335049"/>
      <w:r w:rsidRPr="00224095">
        <w:t xml:space="preserve">Table </w:t>
      </w:r>
      <w:fldSimple w:instr=" SEQ Table \* ARABIC ">
        <w:r w:rsidR="00836297">
          <w:rPr>
            <w:noProof/>
          </w:rPr>
          <w:t>7</w:t>
        </w:r>
      </w:fldSimple>
      <w:bookmarkEnd w:id="116"/>
      <w:r w:rsidRPr="00224095">
        <w:t>: Option 3 Industry costs</w:t>
      </w:r>
      <w:bookmarkEnd w:id="117"/>
    </w:p>
    <w:tbl>
      <w:tblPr>
        <w:tblStyle w:val="DefaultTable1"/>
        <w:tblW w:w="0" w:type="auto"/>
        <w:tblLook w:val="04A0" w:firstRow="1" w:lastRow="0" w:firstColumn="1" w:lastColumn="0" w:noHBand="0" w:noVBand="1"/>
        <w:tblCaption w:val="Option 3 regulatory burden estimate"/>
        <w:tblDescription w:val="Estimated to result in a regulatory burden of $16,275,000 per year to businesses."/>
      </w:tblPr>
      <w:tblGrid>
        <w:gridCol w:w="4248"/>
        <w:gridCol w:w="1276"/>
        <w:gridCol w:w="1499"/>
        <w:gridCol w:w="1210"/>
        <w:gridCol w:w="1631"/>
      </w:tblGrid>
      <w:tr w:rsidR="000B700C" w:rsidRPr="00224095" w14:paraId="512E9A29" w14:textId="77777777" w:rsidTr="000831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39B79339" w14:textId="77777777" w:rsidR="000B700C" w:rsidRPr="00224095" w:rsidRDefault="000B700C" w:rsidP="006C4B6D">
            <w:pPr>
              <w:keepNext/>
              <w:keepLines/>
              <w:rPr>
                <w:b w:val="0"/>
                <w:bCs/>
              </w:rPr>
            </w:pPr>
            <w:r w:rsidRPr="00224095">
              <w:rPr>
                <w:bCs/>
              </w:rPr>
              <w:t>Item</w:t>
            </w:r>
          </w:p>
        </w:tc>
        <w:tc>
          <w:tcPr>
            <w:tcW w:w="1276" w:type="dxa"/>
          </w:tcPr>
          <w:p w14:paraId="5297B84A" w14:textId="77777777" w:rsidR="000B700C" w:rsidRPr="00224095" w:rsidRDefault="000B700C" w:rsidP="006C4B6D">
            <w:pPr>
              <w:keepNext/>
              <w:keepLines/>
              <w:cnfStyle w:val="100000000000" w:firstRow="1" w:lastRow="0" w:firstColumn="0" w:lastColumn="0" w:oddVBand="0" w:evenVBand="0" w:oddHBand="0" w:evenHBand="0" w:firstRowFirstColumn="0" w:firstRowLastColumn="0" w:lastRowFirstColumn="0" w:lastRowLastColumn="0"/>
              <w:rPr>
                <w:b w:val="0"/>
                <w:bCs/>
              </w:rPr>
            </w:pPr>
            <w:r w:rsidRPr="00224095">
              <w:rPr>
                <w:bCs/>
              </w:rPr>
              <w:t>Businesses</w:t>
            </w:r>
          </w:p>
        </w:tc>
        <w:tc>
          <w:tcPr>
            <w:tcW w:w="1499" w:type="dxa"/>
          </w:tcPr>
          <w:p w14:paraId="2185CCC5" w14:textId="77777777" w:rsidR="000B700C" w:rsidRPr="00224095" w:rsidRDefault="000B700C" w:rsidP="006C4B6D">
            <w:pPr>
              <w:keepNext/>
              <w:keepLines/>
              <w:cnfStyle w:val="100000000000" w:firstRow="1" w:lastRow="0" w:firstColumn="0" w:lastColumn="0" w:oddVBand="0" w:evenVBand="0" w:oddHBand="0" w:evenHBand="0" w:firstRowFirstColumn="0" w:firstRowLastColumn="0" w:lastRowFirstColumn="0" w:lastRowLastColumn="0"/>
              <w:rPr>
                <w:b w:val="0"/>
                <w:bCs/>
              </w:rPr>
            </w:pPr>
            <w:r w:rsidRPr="00224095">
              <w:rPr>
                <w:bCs/>
              </w:rPr>
              <w:t>Community organisations</w:t>
            </w:r>
          </w:p>
        </w:tc>
        <w:tc>
          <w:tcPr>
            <w:tcW w:w="0" w:type="auto"/>
          </w:tcPr>
          <w:p w14:paraId="250D6BE6" w14:textId="77777777" w:rsidR="000B700C" w:rsidRPr="00224095" w:rsidRDefault="000B700C" w:rsidP="006C4B6D">
            <w:pPr>
              <w:keepNext/>
              <w:keepLines/>
              <w:cnfStyle w:val="100000000000" w:firstRow="1" w:lastRow="0" w:firstColumn="0" w:lastColumn="0" w:oddVBand="0" w:evenVBand="0" w:oddHBand="0" w:evenHBand="0" w:firstRowFirstColumn="0" w:firstRowLastColumn="0" w:lastRowFirstColumn="0" w:lastRowLastColumn="0"/>
              <w:rPr>
                <w:b w:val="0"/>
                <w:bCs/>
              </w:rPr>
            </w:pPr>
            <w:r w:rsidRPr="00224095">
              <w:rPr>
                <w:bCs/>
              </w:rPr>
              <w:t>Individuals</w:t>
            </w:r>
          </w:p>
        </w:tc>
        <w:tc>
          <w:tcPr>
            <w:tcW w:w="0" w:type="auto"/>
          </w:tcPr>
          <w:p w14:paraId="0EF1113A" w14:textId="77777777" w:rsidR="000B700C" w:rsidRPr="00224095" w:rsidRDefault="000B700C" w:rsidP="006C4B6D">
            <w:pPr>
              <w:keepNext/>
              <w:keepLines/>
              <w:cnfStyle w:val="100000000000" w:firstRow="1" w:lastRow="0" w:firstColumn="0" w:lastColumn="0" w:oddVBand="0" w:evenVBand="0" w:oddHBand="0" w:evenHBand="0" w:firstRowFirstColumn="0" w:firstRowLastColumn="0" w:lastRowFirstColumn="0" w:lastRowLastColumn="0"/>
              <w:rPr>
                <w:b w:val="0"/>
                <w:bCs/>
              </w:rPr>
            </w:pPr>
            <w:r w:rsidRPr="00224095">
              <w:rPr>
                <w:bCs/>
              </w:rPr>
              <w:t>Total change in costs</w:t>
            </w:r>
          </w:p>
        </w:tc>
      </w:tr>
      <w:tr w:rsidR="000B700C" w:rsidRPr="00224095" w14:paraId="51EEC139" w14:textId="77777777" w:rsidTr="0008319B">
        <w:tc>
          <w:tcPr>
            <w:cnfStyle w:val="001000000000" w:firstRow="0" w:lastRow="0" w:firstColumn="1" w:lastColumn="0" w:oddVBand="0" w:evenVBand="0" w:oddHBand="0" w:evenHBand="0" w:firstRowFirstColumn="0" w:firstRowLastColumn="0" w:lastRowFirstColumn="0" w:lastRowLastColumn="0"/>
            <w:tcW w:w="0" w:type="auto"/>
            <w:gridSpan w:val="5"/>
          </w:tcPr>
          <w:p w14:paraId="03DD0AAA" w14:textId="77777777" w:rsidR="000B700C" w:rsidRPr="00224095" w:rsidRDefault="000B700C" w:rsidP="006C4B6D">
            <w:pPr>
              <w:keepNext/>
              <w:keepLines/>
              <w:rPr>
                <w:b w:val="0"/>
                <w:bCs/>
              </w:rPr>
            </w:pPr>
            <w:r w:rsidRPr="00224095">
              <w:rPr>
                <w:bCs/>
              </w:rPr>
              <w:t>OPTION 3 = OPTION 2 costs + core transparency obligations costs</w:t>
            </w:r>
          </w:p>
        </w:tc>
      </w:tr>
      <w:tr w:rsidR="00473BD2" w:rsidRPr="00224095" w14:paraId="4689A839" w14:textId="77777777" w:rsidTr="000831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4F777AA7" w14:textId="77777777" w:rsidR="00473BD2" w:rsidRPr="00224095" w:rsidRDefault="00473BD2" w:rsidP="00473BD2">
            <w:pPr>
              <w:keepNext/>
              <w:keepLines/>
              <w:rPr>
                <w:b w:val="0"/>
                <w:bCs/>
              </w:rPr>
            </w:pPr>
            <w:r w:rsidRPr="00224095">
              <w:rPr>
                <w:bCs/>
                <w:color w:val="00B0F0"/>
              </w:rPr>
              <w:t>OPTION 2 costs ($ million)</w:t>
            </w:r>
          </w:p>
        </w:tc>
        <w:tc>
          <w:tcPr>
            <w:tcW w:w="1276" w:type="dxa"/>
          </w:tcPr>
          <w:p w14:paraId="35A9356E" w14:textId="77777777" w:rsidR="00473BD2" w:rsidRPr="00224095" w:rsidRDefault="00473BD2" w:rsidP="00473BD2">
            <w:pPr>
              <w:keepNext/>
              <w:keepLines/>
              <w:cnfStyle w:val="000000010000" w:firstRow="0" w:lastRow="0" w:firstColumn="0" w:lastColumn="0" w:oddVBand="0" w:evenVBand="0" w:oddHBand="0" w:evenHBand="1" w:firstRowFirstColumn="0" w:firstRowLastColumn="0" w:lastRowFirstColumn="0" w:lastRowLastColumn="0"/>
            </w:pPr>
            <w:r w:rsidRPr="00224095">
              <w:t>$3.0975</w:t>
            </w:r>
          </w:p>
        </w:tc>
        <w:tc>
          <w:tcPr>
            <w:tcW w:w="1499" w:type="dxa"/>
          </w:tcPr>
          <w:p w14:paraId="377391DB" w14:textId="77777777" w:rsidR="00473BD2" w:rsidRPr="00224095" w:rsidRDefault="00473BD2" w:rsidP="00473BD2">
            <w:pPr>
              <w:keepNext/>
              <w:keepLines/>
              <w:cnfStyle w:val="000000010000" w:firstRow="0" w:lastRow="0" w:firstColumn="0" w:lastColumn="0" w:oddVBand="0" w:evenVBand="0" w:oddHBand="0" w:evenHBand="1" w:firstRowFirstColumn="0" w:firstRowLastColumn="0" w:lastRowFirstColumn="0" w:lastRowLastColumn="0"/>
            </w:pPr>
            <w:r w:rsidRPr="00224095">
              <w:t>0.000</w:t>
            </w:r>
          </w:p>
        </w:tc>
        <w:tc>
          <w:tcPr>
            <w:tcW w:w="0" w:type="auto"/>
          </w:tcPr>
          <w:p w14:paraId="67AF50AE" w14:textId="77777777" w:rsidR="00473BD2" w:rsidRPr="00224095" w:rsidRDefault="00473BD2" w:rsidP="00473BD2">
            <w:pPr>
              <w:keepNext/>
              <w:keepLines/>
              <w:cnfStyle w:val="000000010000" w:firstRow="0" w:lastRow="0" w:firstColumn="0" w:lastColumn="0" w:oddVBand="0" w:evenVBand="0" w:oddHBand="0" w:evenHBand="1" w:firstRowFirstColumn="0" w:firstRowLastColumn="0" w:lastRowFirstColumn="0" w:lastRowLastColumn="0"/>
            </w:pPr>
            <w:r w:rsidRPr="00224095">
              <w:t>0.000</w:t>
            </w:r>
          </w:p>
        </w:tc>
        <w:tc>
          <w:tcPr>
            <w:tcW w:w="0" w:type="auto"/>
          </w:tcPr>
          <w:p w14:paraId="4BB7000C" w14:textId="77777777" w:rsidR="00473BD2" w:rsidRPr="00224095" w:rsidRDefault="00473BD2" w:rsidP="00473BD2">
            <w:pPr>
              <w:keepNext/>
              <w:keepLines/>
              <w:cnfStyle w:val="000000010000" w:firstRow="0" w:lastRow="0" w:firstColumn="0" w:lastColumn="0" w:oddVBand="0" w:evenVBand="0" w:oddHBand="0" w:evenHBand="1" w:firstRowFirstColumn="0" w:firstRowLastColumn="0" w:lastRowFirstColumn="0" w:lastRowLastColumn="0"/>
            </w:pPr>
            <w:r w:rsidRPr="00224095">
              <w:t>$3.0975</w:t>
            </w:r>
          </w:p>
        </w:tc>
      </w:tr>
      <w:tr w:rsidR="000B700C" w:rsidRPr="00224095" w14:paraId="7815DCF6" w14:textId="77777777" w:rsidTr="0008319B">
        <w:tc>
          <w:tcPr>
            <w:cnfStyle w:val="001000000000" w:firstRow="0" w:lastRow="0" w:firstColumn="1" w:lastColumn="0" w:oddVBand="0" w:evenVBand="0" w:oddHBand="0" w:evenHBand="0" w:firstRowFirstColumn="0" w:firstRowLastColumn="0" w:lastRowFirstColumn="0" w:lastRowLastColumn="0"/>
            <w:tcW w:w="0" w:type="auto"/>
            <w:gridSpan w:val="5"/>
          </w:tcPr>
          <w:p w14:paraId="2A0760B6" w14:textId="77777777" w:rsidR="000B700C" w:rsidRPr="00224095" w:rsidRDefault="000B700C" w:rsidP="006C4B6D">
            <w:pPr>
              <w:keepNext/>
              <w:keepLines/>
              <w:rPr>
                <w:b w:val="0"/>
                <w:bCs/>
              </w:rPr>
            </w:pPr>
            <w:r w:rsidRPr="00224095">
              <w:rPr>
                <w:bCs/>
                <w:color w:val="00B0F0"/>
              </w:rPr>
              <w:t>Core transparency obligations</w:t>
            </w:r>
          </w:p>
        </w:tc>
      </w:tr>
      <w:tr w:rsidR="007423E2" w:rsidRPr="00224095" w14:paraId="6D922080" w14:textId="77777777" w:rsidTr="000831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79CAC811" w14:textId="77777777" w:rsidR="007423E2" w:rsidRPr="00224095" w:rsidRDefault="007423E2" w:rsidP="007423E2">
            <w:pPr>
              <w:pStyle w:val="ListParagraph"/>
              <w:keepNext/>
              <w:keepLines/>
              <w:ind w:left="360"/>
              <w:rPr>
                <w:i/>
                <w:iCs/>
              </w:rPr>
            </w:pPr>
            <w:r w:rsidRPr="00224095">
              <w:rPr>
                <w:i/>
                <w:iCs/>
              </w:rPr>
              <w:t>Transparency obligations – publication ($ million)</w:t>
            </w:r>
          </w:p>
        </w:tc>
        <w:tc>
          <w:tcPr>
            <w:tcW w:w="1276" w:type="dxa"/>
          </w:tcPr>
          <w:p w14:paraId="736A3A5F" w14:textId="77777777" w:rsidR="007423E2" w:rsidRPr="00224095" w:rsidRDefault="007423E2" w:rsidP="007423E2">
            <w:pPr>
              <w:keepNext/>
              <w:keepLines/>
              <w:cnfStyle w:val="000000010000" w:firstRow="0" w:lastRow="0" w:firstColumn="0" w:lastColumn="0" w:oddVBand="0" w:evenVBand="0" w:oddHBand="0" w:evenHBand="1" w:firstRowFirstColumn="0" w:firstRowLastColumn="0" w:lastRowFirstColumn="0" w:lastRowLastColumn="0"/>
            </w:pPr>
            <w:r w:rsidRPr="00224095">
              <w:t>$3.0975</w:t>
            </w:r>
          </w:p>
        </w:tc>
        <w:tc>
          <w:tcPr>
            <w:tcW w:w="1499" w:type="dxa"/>
          </w:tcPr>
          <w:p w14:paraId="4D4E34A3" w14:textId="77777777" w:rsidR="007423E2" w:rsidRPr="00224095" w:rsidRDefault="007423E2" w:rsidP="007423E2">
            <w:pPr>
              <w:keepNext/>
              <w:keepLines/>
              <w:cnfStyle w:val="000000010000" w:firstRow="0" w:lastRow="0" w:firstColumn="0" w:lastColumn="0" w:oddVBand="0" w:evenVBand="0" w:oddHBand="0" w:evenHBand="1" w:firstRowFirstColumn="0" w:firstRowLastColumn="0" w:lastRowFirstColumn="0" w:lastRowLastColumn="0"/>
            </w:pPr>
            <w:r w:rsidRPr="00224095">
              <w:t>0.000</w:t>
            </w:r>
          </w:p>
        </w:tc>
        <w:tc>
          <w:tcPr>
            <w:tcW w:w="0" w:type="auto"/>
          </w:tcPr>
          <w:p w14:paraId="4C46413B" w14:textId="77777777" w:rsidR="007423E2" w:rsidRPr="00224095" w:rsidRDefault="007423E2" w:rsidP="007423E2">
            <w:pPr>
              <w:keepNext/>
              <w:keepLines/>
              <w:cnfStyle w:val="000000010000" w:firstRow="0" w:lastRow="0" w:firstColumn="0" w:lastColumn="0" w:oddVBand="0" w:evenVBand="0" w:oddHBand="0" w:evenHBand="1" w:firstRowFirstColumn="0" w:firstRowLastColumn="0" w:lastRowFirstColumn="0" w:lastRowLastColumn="0"/>
            </w:pPr>
            <w:r w:rsidRPr="00224095">
              <w:t>0.000</w:t>
            </w:r>
          </w:p>
        </w:tc>
        <w:tc>
          <w:tcPr>
            <w:tcW w:w="0" w:type="auto"/>
          </w:tcPr>
          <w:p w14:paraId="3E41637A" w14:textId="77777777" w:rsidR="007423E2" w:rsidRPr="00224095" w:rsidRDefault="007423E2" w:rsidP="007423E2">
            <w:pPr>
              <w:keepNext/>
              <w:keepLines/>
              <w:cnfStyle w:val="000000010000" w:firstRow="0" w:lastRow="0" w:firstColumn="0" w:lastColumn="0" w:oddVBand="0" w:evenVBand="0" w:oddHBand="0" w:evenHBand="1" w:firstRowFirstColumn="0" w:firstRowLastColumn="0" w:lastRowFirstColumn="0" w:lastRowLastColumn="0"/>
            </w:pPr>
            <w:r w:rsidRPr="00224095">
              <w:t>$3.0975</w:t>
            </w:r>
          </w:p>
        </w:tc>
      </w:tr>
      <w:tr w:rsidR="00EE3F1A" w:rsidRPr="00224095" w14:paraId="6FC75C62" w14:textId="77777777" w:rsidTr="0008319B">
        <w:tc>
          <w:tcPr>
            <w:cnfStyle w:val="001000000000" w:firstRow="0" w:lastRow="0" w:firstColumn="1" w:lastColumn="0" w:oddVBand="0" w:evenVBand="0" w:oddHBand="0" w:evenHBand="0" w:firstRowFirstColumn="0" w:firstRowLastColumn="0" w:lastRowFirstColumn="0" w:lastRowLastColumn="0"/>
            <w:tcW w:w="4248" w:type="dxa"/>
          </w:tcPr>
          <w:p w14:paraId="19F5BEE5" w14:textId="77777777" w:rsidR="00EE3F1A" w:rsidRPr="00224095" w:rsidRDefault="00EE3F1A" w:rsidP="00EE3F1A">
            <w:pPr>
              <w:pStyle w:val="ListParagraph"/>
              <w:keepNext/>
              <w:keepLines/>
              <w:ind w:left="360"/>
              <w:rPr>
                <w:i/>
                <w:iCs/>
              </w:rPr>
            </w:pPr>
            <w:r w:rsidRPr="00224095">
              <w:rPr>
                <w:i/>
                <w:iCs/>
              </w:rPr>
              <w:t>Misinformation and disinformation policy ($ million)</w:t>
            </w:r>
          </w:p>
        </w:tc>
        <w:tc>
          <w:tcPr>
            <w:tcW w:w="1276" w:type="dxa"/>
          </w:tcPr>
          <w:p w14:paraId="03A91C5B" w14:textId="77777777" w:rsidR="00EE3F1A" w:rsidRPr="00224095" w:rsidRDefault="00EE3F1A" w:rsidP="00EE3F1A">
            <w:pPr>
              <w:keepNext/>
              <w:keepLines/>
              <w:cnfStyle w:val="000000000000" w:firstRow="0" w:lastRow="0" w:firstColumn="0" w:lastColumn="0" w:oddVBand="0" w:evenVBand="0" w:oddHBand="0" w:evenHBand="0" w:firstRowFirstColumn="0" w:firstRowLastColumn="0" w:lastRowFirstColumn="0" w:lastRowLastColumn="0"/>
            </w:pPr>
            <w:r w:rsidRPr="00224095">
              <w:t>$1.785</w:t>
            </w:r>
          </w:p>
        </w:tc>
        <w:tc>
          <w:tcPr>
            <w:tcW w:w="1499" w:type="dxa"/>
          </w:tcPr>
          <w:p w14:paraId="09B17547" w14:textId="77777777" w:rsidR="00EE3F1A" w:rsidRPr="00224095" w:rsidRDefault="00EE3F1A" w:rsidP="00EE3F1A">
            <w:pPr>
              <w:keepNext/>
              <w:keepLines/>
              <w:cnfStyle w:val="000000000000" w:firstRow="0" w:lastRow="0" w:firstColumn="0" w:lastColumn="0" w:oddVBand="0" w:evenVBand="0" w:oddHBand="0" w:evenHBand="0" w:firstRowFirstColumn="0" w:firstRowLastColumn="0" w:lastRowFirstColumn="0" w:lastRowLastColumn="0"/>
            </w:pPr>
            <w:r w:rsidRPr="00224095">
              <w:t>0.000</w:t>
            </w:r>
          </w:p>
        </w:tc>
        <w:tc>
          <w:tcPr>
            <w:tcW w:w="0" w:type="auto"/>
          </w:tcPr>
          <w:p w14:paraId="77ECCA54" w14:textId="77777777" w:rsidR="00EE3F1A" w:rsidRPr="00224095" w:rsidRDefault="00EE3F1A" w:rsidP="00EE3F1A">
            <w:pPr>
              <w:keepNext/>
              <w:keepLines/>
              <w:cnfStyle w:val="000000000000" w:firstRow="0" w:lastRow="0" w:firstColumn="0" w:lastColumn="0" w:oddVBand="0" w:evenVBand="0" w:oddHBand="0" w:evenHBand="0" w:firstRowFirstColumn="0" w:firstRowLastColumn="0" w:lastRowFirstColumn="0" w:lastRowLastColumn="0"/>
            </w:pPr>
            <w:r w:rsidRPr="00224095">
              <w:t>0.000</w:t>
            </w:r>
          </w:p>
        </w:tc>
        <w:tc>
          <w:tcPr>
            <w:tcW w:w="0" w:type="auto"/>
          </w:tcPr>
          <w:p w14:paraId="521AF8CB" w14:textId="77777777" w:rsidR="00EE3F1A" w:rsidRPr="00224095" w:rsidRDefault="00EE3F1A" w:rsidP="00EE3F1A">
            <w:pPr>
              <w:keepNext/>
              <w:keepLines/>
              <w:cnfStyle w:val="000000000000" w:firstRow="0" w:lastRow="0" w:firstColumn="0" w:lastColumn="0" w:oddVBand="0" w:evenVBand="0" w:oddHBand="0" w:evenHBand="0" w:firstRowFirstColumn="0" w:firstRowLastColumn="0" w:lastRowFirstColumn="0" w:lastRowLastColumn="0"/>
            </w:pPr>
            <w:r w:rsidRPr="00224095">
              <w:t>$1.785</w:t>
            </w:r>
          </w:p>
        </w:tc>
      </w:tr>
      <w:tr w:rsidR="007423E2" w:rsidRPr="00224095" w14:paraId="1538B82A" w14:textId="77777777" w:rsidTr="000831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4E30173C" w14:textId="77777777" w:rsidR="007423E2" w:rsidRPr="00224095" w:rsidRDefault="007423E2" w:rsidP="007423E2">
            <w:pPr>
              <w:pStyle w:val="ListParagraph"/>
              <w:keepNext/>
              <w:keepLines/>
              <w:ind w:left="360"/>
              <w:rPr>
                <w:i/>
                <w:iCs/>
              </w:rPr>
            </w:pPr>
            <w:r w:rsidRPr="00224095">
              <w:rPr>
                <w:i/>
                <w:iCs/>
              </w:rPr>
              <w:t>Risk assessment obligations ($ million)</w:t>
            </w:r>
          </w:p>
        </w:tc>
        <w:tc>
          <w:tcPr>
            <w:tcW w:w="1276" w:type="dxa"/>
          </w:tcPr>
          <w:p w14:paraId="25F8278C" w14:textId="77777777" w:rsidR="007423E2" w:rsidRPr="00224095" w:rsidRDefault="007423E2" w:rsidP="007423E2">
            <w:pPr>
              <w:keepNext/>
              <w:keepLines/>
              <w:cnfStyle w:val="000000010000" w:firstRow="0" w:lastRow="0" w:firstColumn="0" w:lastColumn="0" w:oddVBand="0" w:evenVBand="0" w:oddHBand="0" w:evenHBand="1" w:firstRowFirstColumn="0" w:firstRowLastColumn="0" w:lastRowFirstColumn="0" w:lastRowLastColumn="0"/>
            </w:pPr>
            <w:r w:rsidRPr="00224095">
              <w:t>$4.1475</w:t>
            </w:r>
          </w:p>
        </w:tc>
        <w:tc>
          <w:tcPr>
            <w:tcW w:w="1499" w:type="dxa"/>
          </w:tcPr>
          <w:p w14:paraId="3C11FC07" w14:textId="77777777" w:rsidR="007423E2" w:rsidRPr="00224095" w:rsidRDefault="007423E2" w:rsidP="007423E2">
            <w:pPr>
              <w:keepNext/>
              <w:keepLines/>
              <w:cnfStyle w:val="000000010000" w:firstRow="0" w:lastRow="0" w:firstColumn="0" w:lastColumn="0" w:oddVBand="0" w:evenVBand="0" w:oddHBand="0" w:evenHBand="1" w:firstRowFirstColumn="0" w:firstRowLastColumn="0" w:lastRowFirstColumn="0" w:lastRowLastColumn="0"/>
            </w:pPr>
            <w:r w:rsidRPr="00224095">
              <w:t>0.000</w:t>
            </w:r>
          </w:p>
        </w:tc>
        <w:tc>
          <w:tcPr>
            <w:tcW w:w="0" w:type="auto"/>
          </w:tcPr>
          <w:p w14:paraId="18FE6E0A" w14:textId="77777777" w:rsidR="007423E2" w:rsidRPr="00224095" w:rsidRDefault="007423E2" w:rsidP="007423E2">
            <w:pPr>
              <w:keepNext/>
              <w:keepLines/>
              <w:cnfStyle w:val="000000010000" w:firstRow="0" w:lastRow="0" w:firstColumn="0" w:lastColumn="0" w:oddVBand="0" w:evenVBand="0" w:oddHBand="0" w:evenHBand="1" w:firstRowFirstColumn="0" w:firstRowLastColumn="0" w:lastRowFirstColumn="0" w:lastRowLastColumn="0"/>
            </w:pPr>
            <w:r w:rsidRPr="00224095">
              <w:t>0.000</w:t>
            </w:r>
          </w:p>
        </w:tc>
        <w:tc>
          <w:tcPr>
            <w:tcW w:w="0" w:type="auto"/>
          </w:tcPr>
          <w:p w14:paraId="73D032C5" w14:textId="77777777" w:rsidR="007423E2" w:rsidRPr="00224095" w:rsidRDefault="007423E2" w:rsidP="007423E2">
            <w:pPr>
              <w:keepNext/>
              <w:keepLines/>
              <w:cnfStyle w:val="000000010000" w:firstRow="0" w:lastRow="0" w:firstColumn="0" w:lastColumn="0" w:oddVBand="0" w:evenVBand="0" w:oddHBand="0" w:evenHBand="1" w:firstRowFirstColumn="0" w:firstRowLastColumn="0" w:lastRowFirstColumn="0" w:lastRowLastColumn="0"/>
            </w:pPr>
            <w:r w:rsidRPr="00224095">
              <w:t>$4.1475</w:t>
            </w:r>
          </w:p>
        </w:tc>
      </w:tr>
      <w:tr w:rsidR="00A13A1B" w:rsidRPr="00224095" w14:paraId="3BFF96C4" w14:textId="77777777" w:rsidTr="0008319B">
        <w:tc>
          <w:tcPr>
            <w:cnfStyle w:val="001000000000" w:firstRow="0" w:lastRow="0" w:firstColumn="1" w:lastColumn="0" w:oddVBand="0" w:evenVBand="0" w:oddHBand="0" w:evenHBand="0" w:firstRowFirstColumn="0" w:firstRowLastColumn="0" w:lastRowFirstColumn="0" w:lastRowLastColumn="0"/>
            <w:tcW w:w="4248" w:type="dxa"/>
          </w:tcPr>
          <w:p w14:paraId="3BFDDBD4" w14:textId="77777777" w:rsidR="00A13A1B" w:rsidRPr="00224095" w:rsidRDefault="00A13A1B" w:rsidP="00A13A1B">
            <w:pPr>
              <w:pStyle w:val="ListParagraph"/>
              <w:ind w:left="360"/>
              <w:rPr>
                <w:i/>
                <w:iCs/>
              </w:rPr>
            </w:pPr>
            <w:r w:rsidRPr="00224095">
              <w:rPr>
                <w:i/>
                <w:iCs/>
              </w:rPr>
              <w:t>Media literacy obligations ($ million)</w:t>
            </w:r>
          </w:p>
        </w:tc>
        <w:tc>
          <w:tcPr>
            <w:tcW w:w="1276" w:type="dxa"/>
          </w:tcPr>
          <w:p w14:paraId="14E7332D" w14:textId="77777777" w:rsidR="00A13A1B" w:rsidRPr="00224095" w:rsidRDefault="00A13A1B" w:rsidP="00A13A1B">
            <w:pPr>
              <w:cnfStyle w:val="000000000000" w:firstRow="0" w:lastRow="0" w:firstColumn="0" w:lastColumn="0" w:oddVBand="0" w:evenVBand="0" w:oddHBand="0" w:evenHBand="0" w:firstRowFirstColumn="0" w:firstRowLastColumn="0" w:lastRowFirstColumn="0" w:lastRowLastColumn="0"/>
            </w:pPr>
            <w:r w:rsidRPr="00224095">
              <w:t>$4.1475</w:t>
            </w:r>
          </w:p>
        </w:tc>
        <w:tc>
          <w:tcPr>
            <w:tcW w:w="1499" w:type="dxa"/>
          </w:tcPr>
          <w:p w14:paraId="04A3130D" w14:textId="77777777" w:rsidR="00A13A1B" w:rsidRPr="00224095" w:rsidRDefault="00A13A1B" w:rsidP="00A13A1B">
            <w:pPr>
              <w:cnfStyle w:val="000000000000" w:firstRow="0" w:lastRow="0" w:firstColumn="0" w:lastColumn="0" w:oddVBand="0" w:evenVBand="0" w:oddHBand="0" w:evenHBand="0" w:firstRowFirstColumn="0" w:firstRowLastColumn="0" w:lastRowFirstColumn="0" w:lastRowLastColumn="0"/>
            </w:pPr>
            <w:r w:rsidRPr="00224095">
              <w:t>0.000</w:t>
            </w:r>
          </w:p>
        </w:tc>
        <w:tc>
          <w:tcPr>
            <w:tcW w:w="0" w:type="auto"/>
          </w:tcPr>
          <w:p w14:paraId="7F1E9B0E" w14:textId="77777777" w:rsidR="00A13A1B" w:rsidRPr="00224095" w:rsidRDefault="00A13A1B" w:rsidP="00A13A1B">
            <w:pPr>
              <w:cnfStyle w:val="000000000000" w:firstRow="0" w:lastRow="0" w:firstColumn="0" w:lastColumn="0" w:oddVBand="0" w:evenVBand="0" w:oddHBand="0" w:evenHBand="0" w:firstRowFirstColumn="0" w:firstRowLastColumn="0" w:lastRowFirstColumn="0" w:lastRowLastColumn="0"/>
            </w:pPr>
            <w:r w:rsidRPr="00224095">
              <w:t>0.000</w:t>
            </w:r>
          </w:p>
        </w:tc>
        <w:tc>
          <w:tcPr>
            <w:tcW w:w="0" w:type="auto"/>
          </w:tcPr>
          <w:p w14:paraId="542F7746" w14:textId="77777777" w:rsidR="00A13A1B" w:rsidRPr="00224095" w:rsidRDefault="00A13A1B" w:rsidP="00A13A1B">
            <w:pPr>
              <w:cnfStyle w:val="000000000000" w:firstRow="0" w:lastRow="0" w:firstColumn="0" w:lastColumn="0" w:oddVBand="0" w:evenVBand="0" w:oddHBand="0" w:evenHBand="0" w:firstRowFirstColumn="0" w:firstRowLastColumn="0" w:lastRowFirstColumn="0" w:lastRowLastColumn="0"/>
            </w:pPr>
            <w:r w:rsidRPr="00224095">
              <w:t>$4.1475</w:t>
            </w:r>
          </w:p>
        </w:tc>
      </w:tr>
      <w:tr w:rsidR="000B700C" w:rsidRPr="00224095" w14:paraId="01566A41" w14:textId="77777777" w:rsidTr="000831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747AAFA" w14:textId="77777777" w:rsidR="000B700C" w:rsidRPr="00224095" w:rsidRDefault="000B700C" w:rsidP="008474DC">
            <w:pPr>
              <w:rPr>
                <w:b w:val="0"/>
                <w:bCs/>
              </w:rPr>
            </w:pPr>
            <w:r w:rsidRPr="00224095">
              <w:rPr>
                <w:bCs/>
              </w:rPr>
              <w:t>Total ($ million)</w:t>
            </w:r>
          </w:p>
        </w:tc>
        <w:tc>
          <w:tcPr>
            <w:tcW w:w="1276" w:type="dxa"/>
          </w:tcPr>
          <w:p w14:paraId="7377277D" w14:textId="77777777" w:rsidR="000B700C" w:rsidRPr="00224095" w:rsidRDefault="00763C14" w:rsidP="008474DC">
            <w:pPr>
              <w:cnfStyle w:val="000000010000" w:firstRow="0" w:lastRow="0" w:firstColumn="0" w:lastColumn="0" w:oddVBand="0" w:evenVBand="0" w:oddHBand="0" w:evenHBand="1" w:firstRowFirstColumn="0" w:firstRowLastColumn="0" w:lastRowFirstColumn="0" w:lastRowLastColumn="0"/>
            </w:pPr>
            <w:r w:rsidRPr="00224095">
              <w:t>$16.</w:t>
            </w:r>
            <w:r w:rsidR="009D4848" w:rsidRPr="00224095">
              <w:t>275</w:t>
            </w:r>
          </w:p>
        </w:tc>
        <w:tc>
          <w:tcPr>
            <w:tcW w:w="1499" w:type="dxa"/>
          </w:tcPr>
          <w:p w14:paraId="3D32CB1D" w14:textId="77777777" w:rsidR="000B700C" w:rsidRPr="00224095" w:rsidRDefault="000B700C" w:rsidP="008474DC">
            <w:pPr>
              <w:cnfStyle w:val="000000010000" w:firstRow="0" w:lastRow="0" w:firstColumn="0" w:lastColumn="0" w:oddVBand="0" w:evenVBand="0" w:oddHBand="0" w:evenHBand="1" w:firstRowFirstColumn="0" w:firstRowLastColumn="0" w:lastRowFirstColumn="0" w:lastRowLastColumn="0"/>
            </w:pPr>
          </w:p>
        </w:tc>
        <w:tc>
          <w:tcPr>
            <w:tcW w:w="0" w:type="auto"/>
          </w:tcPr>
          <w:p w14:paraId="60A6F62B" w14:textId="77777777" w:rsidR="000B700C" w:rsidRPr="00224095" w:rsidRDefault="000B700C" w:rsidP="008474DC">
            <w:pPr>
              <w:cnfStyle w:val="000000010000" w:firstRow="0" w:lastRow="0" w:firstColumn="0" w:lastColumn="0" w:oddVBand="0" w:evenVBand="0" w:oddHBand="0" w:evenHBand="1" w:firstRowFirstColumn="0" w:firstRowLastColumn="0" w:lastRowFirstColumn="0" w:lastRowLastColumn="0"/>
            </w:pPr>
          </w:p>
        </w:tc>
        <w:tc>
          <w:tcPr>
            <w:tcW w:w="0" w:type="auto"/>
          </w:tcPr>
          <w:p w14:paraId="003EB946" w14:textId="77777777" w:rsidR="000B700C" w:rsidRPr="00224095" w:rsidRDefault="00763C14" w:rsidP="008474DC">
            <w:pPr>
              <w:cnfStyle w:val="000000010000" w:firstRow="0" w:lastRow="0" w:firstColumn="0" w:lastColumn="0" w:oddVBand="0" w:evenVBand="0" w:oddHBand="0" w:evenHBand="1" w:firstRowFirstColumn="0" w:firstRowLastColumn="0" w:lastRowFirstColumn="0" w:lastRowLastColumn="0"/>
            </w:pPr>
            <w:r w:rsidRPr="00224095">
              <w:t>$16.</w:t>
            </w:r>
            <w:r w:rsidR="009D4848" w:rsidRPr="00224095">
              <w:t>275</w:t>
            </w:r>
          </w:p>
        </w:tc>
      </w:tr>
    </w:tbl>
    <w:p w14:paraId="6B0FA2FC" w14:textId="77777777" w:rsidR="00294EFB" w:rsidRDefault="00294EFB" w:rsidP="000B700C"/>
    <w:p w14:paraId="37F2E410" w14:textId="4BCB7C8F" w:rsidR="000B700C" w:rsidRPr="00224095" w:rsidRDefault="000B700C" w:rsidP="000B700C">
      <w:r w:rsidRPr="00224095">
        <w:t xml:space="preserve">See </w:t>
      </w:r>
      <w:r w:rsidRPr="00E53C91">
        <w:t>Annex B</w:t>
      </w:r>
      <w:r w:rsidRPr="00224095">
        <w:t xml:space="preserve"> for further detail on these calculations.</w:t>
      </w:r>
    </w:p>
    <w:p w14:paraId="7C240DA7" w14:textId="77777777" w:rsidR="000B700C" w:rsidRPr="00224095" w:rsidRDefault="000B700C" w:rsidP="000B700C">
      <w:pPr>
        <w:pStyle w:val="Heading2"/>
      </w:pPr>
      <w:bookmarkStart w:id="118" w:name="_Toc176335006"/>
      <w:r w:rsidRPr="00224095">
        <w:t>Benefit identification</w:t>
      </w:r>
      <w:bookmarkEnd w:id="118"/>
    </w:p>
    <w:p w14:paraId="0E2CC9B0" w14:textId="2A2744D7" w:rsidR="000B700C" w:rsidRPr="00224095" w:rsidRDefault="000B700C" w:rsidP="000B700C">
      <w:r w:rsidRPr="00224095">
        <w:t>The benefits of the reform options are avoided harms. These align with the types of harms set out in the first section of this Impact Analysis:</w:t>
      </w:r>
    </w:p>
    <w:p w14:paraId="67422EE4" w14:textId="5876629F" w:rsidR="000B700C" w:rsidRPr="00224095" w:rsidRDefault="000B700C" w:rsidP="00E53C91">
      <w:pPr>
        <w:pStyle w:val="ListParagraph"/>
        <w:numPr>
          <w:ilvl w:val="0"/>
          <w:numId w:val="38"/>
        </w:numPr>
        <w:spacing w:before="80"/>
        <w:ind w:left="714" w:hanging="357"/>
        <w:contextualSpacing w:val="0"/>
      </w:pPr>
      <w:r w:rsidRPr="00224095">
        <w:rPr>
          <w:b/>
          <w:bCs/>
        </w:rPr>
        <w:t>Public health risks:</w:t>
      </w:r>
      <w:r w:rsidRPr="00224095">
        <w:t xml:space="preserve"> </w:t>
      </w:r>
      <w:r w:rsidR="00A63D7F">
        <w:t>mi</w:t>
      </w:r>
      <w:r w:rsidRPr="00224095">
        <w:t>sinformation about health, vaccines, and medical treatments can lead to people making ill-informed decisions about their health, potentially resulting in the spread of diseases, refusal of life-saving treatments, or reliance on dangerous or ineffective remedies.</w:t>
      </w:r>
    </w:p>
    <w:p w14:paraId="710DC561" w14:textId="50B26473" w:rsidR="000B700C" w:rsidRPr="00224095" w:rsidRDefault="000B700C" w:rsidP="00E53C91">
      <w:pPr>
        <w:pStyle w:val="ListParagraph"/>
        <w:numPr>
          <w:ilvl w:val="0"/>
          <w:numId w:val="38"/>
        </w:numPr>
        <w:spacing w:before="80"/>
        <w:ind w:left="714" w:hanging="357"/>
        <w:contextualSpacing w:val="0"/>
      </w:pPr>
      <w:r w:rsidRPr="00224095">
        <w:rPr>
          <w:b/>
          <w:bCs/>
        </w:rPr>
        <w:t>Economic consequences:</w:t>
      </w:r>
      <w:r w:rsidRPr="00224095">
        <w:t xml:space="preserve"> </w:t>
      </w:r>
      <w:r w:rsidR="00A63D7F">
        <w:t>m</w:t>
      </w:r>
      <w:r w:rsidRPr="00224095">
        <w:t>isinformation can affect economic stability by spreading false information about businesses, financial markets, or economic policies. This can lead to investor panic, market instability, and loss of confidence in financial institutions, impacting both local and global economies.</w:t>
      </w:r>
    </w:p>
    <w:p w14:paraId="385A114D" w14:textId="634B8FAC" w:rsidR="000B700C" w:rsidRPr="00224095" w:rsidRDefault="000B700C" w:rsidP="00E53C91">
      <w:pPr>
        <w:pStyle w:val="ListParagraph"/>
        <w:numPr>
          <w:ilvl w:val="0"/>
          <w:numId w:val="38"/>
        </w:numPr>
        <w:spacing w:before="80"/>
        <w:ind w:left="714" w:hanging="357"/>
        <w:contextualSpacing w:val="0"/>
      </w:pPr>
      <w:r w:rsidRPr="00224095">
        <w:rPr>
          <w:b/>
          <w:bCs/>
        </w:rPr>
        <w:t>Social cohesion</w:t>
      </w:r>
      <w:r w:rsidRPr="00224095">
        <w:t xml:space="preserve">: </w:t>
      </w:r>
      <w:r w:rsidR="00A63D7F">
        <w:t>d</w:t>
      </w:r>
      <w:r w:rsidRPr="00224095">
        <w:t xml:space="preserve">isinformation campaigns can exacerbate social divisions, undermine trust in democratic institutions, and fuel political unrest. Failure to regulate misinformation </w:t>
      </w:r>
      <w:r w:rsidR="00982A7F" w:rsidRPr="00224095">
        <w:t xml:space="preserve">and disinformation </w:t>
      </w:r>
      <w:r w:rsidRPr="00224095">
        <w:t>can contribute to polari</w:t>
      </w:r>
      <w:r w:rsidR="009A26E2">
        <w:t>s</w:t>
      </w:r>
      <w:r w:rsidRPr="00224095">
        <w:t>ation, radicali</w:t>
      </w:r>
      <w:r w:rsidR="002A31EE">
        <w:t>s</w:t>
      </w:r>
      <w:r w:rsidRPr="00224095">
        <w:t>ation, and even promote violence within societies.</w:t>
      </w:r>
    </w:p>
    <w:p w14:paraId="72568293" w14:textId="657E8A31" w:rsidR="000B700C" w:rsidRPr="00224095" w:rsidRDefault="000B700C" w:rsidP="000B700C">
      <w:pPr>
        <w:rPr>
          <w:color w:val="auto"/>
        </w:rPr>
      </w:pPr>
      <w:r w:rsidRPr="00224095">
        <w:lastRenderedPageBreak/>
        <w:t xml:space="preserve">Despite the current voluntary code, there </w:t>
      </w:r>
      <w:r w:rsidR="00697432" w:rsidRPr="00224095">
        <w:t>is genuine concern</w:t>
      </w:r>
      <w:r w:rsidR="00E41981" w:rsidRPr="00224095">
        <w:t xml:space="preserve"> that</w:t>
      </w:r>
      <w:r w:rsidR="007D7861">
        <w:t>, with</w:t>
      </w:r>
      <w:r w:rsidR="00E41981" w:rsidRPr="00224095">
        <w:t xml:space="preserve"> the increase</w:t>
      </w:r>
      <w:r w:rsidR="002F2227" w:rsidRPr="00224095">
        <w:t>d</w:t>
      </w:r>
      <w:r w:rsidR="00E41981" w:rsidRPr="00224095">
        <w:t xml:space="preserve"> use of digital</w:t>
      </w:r>
      <w:r w:rsidR="002322A2">
        <w:t xml:space="preserve"> communications</w:t>
      </w:r>
      <w:r w:rsidR="00E41981" w:rsidRPr="00224095">
        <w:t xml:space="preserve"> platforms and inc</w:t>
      </w:r>
      <w:r w:rsidR="00051B7D" w:rsidRPr="00224095">
        <w:t xml:space="preserve">reased power of computing systems including </w:t>
      </w:r>
      <w:r w:rsidR="00CB2FF4" w:rsidRPr="00224095">
        <w:t>A</w:t>
      </w:r>
      <w:r w:rsidR="00A76EE5">
        <w:t>rtificial Intelligence (</w:t>
      </w:r>
      <w:r w:rsidR="00CB2FF4" w:rsidRPr="00224095">
        <w:t>AI</w:t>
      </w:r>
      <w:r w:rsidR="00A76EE5">
        <w:t>)</w:t>
      </w:r>
      <w:r w:rsidR="008C2B33">
        <w:t>,</w:t>
      </w:r>
      <w:r w:rsidRPr="00224095">
        <w:t xml:space="preserve"> the continuation of the </w:t>
      </w:r>
      <w:r w:rsidR="00984387">
        <w:t xml:space="preserve">voluntary </w:t>
      </w:r>
      <w:r w:rsidRPr="00224095">
        <w:t xml:space="preserve">code </w:t>
      </w:r>
      <w:r w:rsidRPr="00224095">
        <w:rPr>
          <w:color w:val="auto"/>
        </w:rPr>
        <w:t>would not be effective in managing the</w:t>
      </w:r>
      <w:r w:rsidR="00E4203D" w:rsidRPr="00224095">
        <w:rPr>
          <w:color w:val="auto"/>
        </w:rPr>
        <w:t xml:space="preserve">ses harms. </w:t>
      </w:r>
      <w:r w:rsidR="00E4203D" w:rsidRPr="00224095">
        <w:rPr>
          <w:color w:val="auto"/>
        </w:rPr>
        <w:fldChar w:fldCharType="begin"/>
      </w:r>
      <w:r w:rsidR="00E4203D" w:rsidRPr="00224095">
        <w:rPr>
          <w:color w:val="auto"/>
        </w:rPr>
        <w:instrText xml:space="preserve"> REF _Ref171324599 \h </w:instrText>
      </w:r>
      <w:r w:rsidR="00E4203D" w:rsidRPr="00224095">
        <w:rPr>
          <w:color w:val="auto"/>
        </w:rPr>
      </w:r>
      <w:r w:rsidR="00E4203D" w:rsidRPr="00224095">
        <w:rPr>
          <w:color w:val="auto"/>
        </w:rPr>
        <w:fldChar w:fldCharType="separate"/>
      </w:r>
      <w:r w:rsidR="00836297" w:rsidRPr="00224095">
        <w:t xml:space="preserve">Table </w:t>
      </w:r>
      <w:r w:rsidR="00836297">
        <w:rPr>
          <w:noProof/>
        </w:rPr>
        <w:t>8</w:t>
      </w:r>
      <w:r w:rsidR="00E4203D" w:rsidRPr="00224095">
        <w:rPr>
          <w:color w:val="auto"/>
        </w:rPr>
        <w:fldChar w:fldCharType="end"/>
      </w:r>
      <w:r w:rsidR="00E4203D" w:rsidRPr="00224095">
        <w:rPr>
          <w:color w:val="auto"/>
        </w:rPr>
        <w:t xml:space="preserve"> sets out the </w:t>
      </w:r>
      <w:r w:rsidR="00AA18A7" w:rsidRPr="00224095">
        <w:rPr>
          <w:color w:val="auto"/>
        </w:rPr>
        <w:t>s</w:t>
      </w:r>
      <w:r w:rsidRPr="00224095">
        <w:rPr>
          <w:color w:val="auto"/>
        </w:rPr>
        <w:t>pecific harms that aim to be avoided under the reforms</w:t>
      </w:r>
      <w:r w:rsidR="00E413D1" w:rsidRPr="00224095">
        <w:rPr>
          <w:color w:val="auto"/>
        </w:rPr>
        <w:t xml:space="preserve"> – and so are a benefit compared to the base case.</w:t>
      </w:r>
      <w:r w:rsidRPr="00224095">
        <w:rPr>
          <w:color w:val="auto"/>
        </w:rPr>
        <w:t xml:space="preserve"> </w:t>
      </w:r>
    </w:p>
    <w:p w14:paraId="7BDC25CE" w14:textId="056F27CC" w:rsidR="000B700C" w:rsidRPr="00224095" w:rsidRDefault="000B700C" w:rsidP="00212406">
      <w:pPr>
        <w:pStyle w:val="Caption"/>
        <w:keepNext/>
        <w:keepLines/>
      </w:pPr>
      <w:bookmarkStart w:id="119" w:name="_Ref171324599"/>
      <w:bookmarkStart w:id="120" w:name="_Toc176335050"/>
      <w:r w:rsidRPr="00224095">
        <w:t xml:space="preserve">Table </w:t>
      </w:r>
      <w:fldSimple w:instr=" SEQ Table \* ARABIC ">
        <w:r w:rsidR="00836297">
          <w:rPr>
            <w:noProof/>
          </w:rPr>
          <w:t>8</w:t>
        </w:r>
      </w:fldSimple>
      <w:bookmarkEnd w:id="119"/>
      <w:r w:rsidRPr="00224095">
        <w:t>: Benefits (in the form of avoided harms) that would arise from the reforms</w:t>
      </w:r>
      <w:bookmarkEnd w:id="120"/>
    </w:p>
    <w:tbl>
      <w:tblPr>
        <w:tblStyle w:val="DefaultTable11"/>
        <w:tblW w:w="0" w:type="auto"/>
        <w:tblLook w:val="04A0" w:firstRow="1" w:lastRow="0" w:firstColumn="1" w:lastColumn="0" w:noHBand="0" w:noVBand="1"/>
        <w:tblCaption w:val="Benefits in the form of avoided harms"/>
        <w:tblDescription w:val="A number of categories used to estimate the likely benefit."/>
      </w:tblPr>
      <w:tblGrid>
        <w:gridCol w:w="2127"/>
        <w:gridCol w:w="7654"/>
      </w:tblGrid>
      <w:tr w:rsidR="000B700C" w:rsidRPr="00224095" w14:paraId="63E74045" w14:textId="77777777" w:rsidTr="008474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7A338F6" w14:textId="77777777" w:rsidR="000B700C" w:rsidRPr="00224095" w:rsidRDefault="000B700C" w:rsidP="00212406">
            <w:pPr>
              <w:keepNext/>
              <w:keepLines/>
            </w:pPr>
            <w:r w:rsidRPr="00224095">
              <w:t>Category</w:t>
            </w:r>
          </w:p>
        </w:tc>
        <w:tc>
          <w:tcPr>
            <w:tcW w:w="7654" w:type="dxa"/>
          </w:tcPr>
          <w:p w14:paraId="5BCD0936" w14:textId="77777777" w:rsidR="000B700C" w:rsidRPr="00224095" w:rsidRDefault="000B700C" w:rsidP="00212406">
            <w:pPr>
              <w:keepNext/>
              <w:keepLines/>
              <w:cnfStyle w:val="100000000000" w:firstRow="1" w:lastRow="0" w:firstColumn="0" w:lastColumn="0" w:oddVBand="0" w:evenVBand="0" w:oddHBand="0" w:evenHBand="0" w:firstRowFirstColumn="0" w:firstRowLastColumn="0" w:lastRowFirstColumn="0" w:lastRowLastColumn="0"/>
            </w:pPr>
            <w:r w:rsidRPr="00224095">
              <w:t>Description</w:t>
            </w:r>
          </w:p>
        </w:tc>
      </w:tr>
      <w:tr w:rsidR="000B700C" w:rsidRPr="00224095" w14:paraId="7AB8BE72" w14:textId="77777777" w:rsidTr="008474DC">
        <w:trPr>
          <w:trHeight w:val="507"/>
        </w:trPr>
        <w:tc>
          <w:tcPr>
            <w:cnfStyle w:val="001000000000" w:firstRow="0" w:lastRow="0" w:firstColumn="1" w:lastColumn="0" w:oddVBand="0" w:evenVBand="0" w:oddHBand="0" w:evenHBand="0" w:firstRowFirstColumn="0" w:firstRowLastColumn="0" w:lastRowFirstColumn="0" w:lastRowLastColumn="0"/>
            <w:tcW w:w="2127" w:type="dxa"/>
          </w:tcPr>
          <w:p w14:paraId="3999873C" w14:textId="77777777" w:rsidR="000B700C" w:rsidRPr="00224095" w:rsidRDefault="000B700C" w:rsidP="00212406">
            <w:pPr>
              <w:keepNext/>
              <w:keepLines/>
              <w:spacing w:before="60" w:after="60"/>
            </w:pPr>
            <w:r w:rsidRPr="00224095">
              <w:t>Electoral processes</w:t>
            </w:r>
          </w:p>
        </w:tc>
        <w:tc>
          <w:tcPr>
            <w:tcW w:w="7654" w:type="dxa"/>
          </w:tcPr>
          <w:p w14:paraId="51E5DF6A" w14:textId="7FBD50BA" w:rsidR="000B700C" w:rsidRPr="00224095" w:rsidRDefault="000B700C" w:rsidP="00212406">
            <w:pPr>
              <w:keepNext/>
              <w:keepLines/>
              <w:spacing w:before="60" w:after="60"/>
              <w:cnfStyle w:val="000000000000" w:firstRow="0" w:lastRow="0" w:firstColumn="0" w:lastColumn="0" w:oddVBand="0" w:evenVBand="0" w:oddHBand="0" w:evenHBand="0" w:firstRowFirstColumn="0" w:firstRowLastColumn="0" w:lastRowFirstColumn="0" w:lastRowLastColumn="0"/>
            </w:pPr>
            <w:r w:rsidRPr="00224095">
              <w:t xml:space="preserve">Harm to the operation </w:t>
            </w:r>
            <w:r w:rsidR="00982A7F" w:rsidRPr="00224095">
              <w:t xml:space="preserve">or </w:t>
            </w:r>
            <w:r w:rsidRPr="00224095">
              <w:t>integrity of the electoral process</w:t>
            </w:r>
            <w:r w:rsidR="000C72C4" w:rsidRPr="00224095">
              <w:t>.</w:t>
            </w:r>
          </w:p>
        </w:tc>
      </w:tr>
      <w:tr w:rsidR="000B700C" w:rsidRPr="00224095" w14:paraId="4C137DA5" w14:textId="77777777" w:rsidTr="008474DC">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127" w:type="dxa"/>
          </w:tcPr>
          <w:p w14:paraId="1C6F0C8F" w14:textId="77777777" w:rsidR="000B700C" w:rsidRPr="00224095" w:rsidRDefault="000B700C" w:rsidP="00212406">
            <w:pPr>
              <w:keepNext/>
              <w:keepLines/>
              <w:spacing w:before="60" w:after="60"/>
            </w:pPr>
            <w:r w:rsidRPr="00224095">
              <w:t>Health of Australians</w:t>
            </w:r>
          </w:p>
        </w:tc>
        <w:tc>
          <w:tcPr>
            <w:tcW w:w="7654" w:type="dxa"/>
          </w:tcPr>
          <w:p w14:paraId="6B418836" w14:textId="77777777" w:rsidR="000B700C" w:rsidRPr="00224095" w:rsidRDefault="000B700C" w:rsidP="00212406">
            <w:pPr>
              <w:keepNext/>
              <w:keepLines/>
              <w:spacing w:before="60" w:after="60"/>
              <w:cnfStyle w:val="000000010000" w:firstRow="0" w:lastRow="0" w:firstColumn="0" w:lastColumn="0" w:oddVBand="0" w:evenVBand="0" w:oddHBand="0" w:evenHBand="1" w:firstRowFirstColumn="0" w:firstRowLastColumn="0" w:lastRowFirstColumn="0" w:lastRowLastColumn="0"/>
            </w:pPr>
            <w:r w:rsidRPr="00224095">
              <w:t>Harm to public health, including reduced efficacy of preventative health measures.</w:t>
            </w:r>
          </w:p>
        </w:tc>
      </w:tr>
      <w:tr w:rsidR="000B700C" w:rsidRPr="00224095" w14:paraId="3D68889A" w14:textId="77777777" w:rsidTr="008474DC">
        <w:trPr>
          <w:trHeight w:val="240"/>
        </w:trPr>
        <w:tc>
          <w:tcPr>
            <w:cnfStyle w:val="001000000000" w:firstRow="0" w:lastRow="0" w:firstColumn="1" w:lastColumn="0" w:oddVBand="0" w:evenVBand="0" w:oddHBand="0" w:evenHBand="0" w:firstRowFirstColumn="0" w:firstRowLastColumn="0" w:lastRowFirstColumn="0" w:lastRowLastColumn="0"/>
            <w:tcW w:w="2127" w:type="dxa"/>
          </w:tcPr>
          <w:p w14:paraId="22C810DD" w14:textId="77777777" w:rsidR="000B700C" w:rsidRPr="00224095" w:rsidRDefault="000B700C" w:rsidP="00212406">
            <w:pPr>
              <w:keepNext/>
              <w:keepLines/>
              <w:spacing w:before="60" w:after="60"/>
            </w:pPr>
            <w:r w:rsidRPr="00224095">
              <w:t>Hatred towards groups</w:t>
            </w:r>
          </w:p>
        </w:tc>
        <w:tc>
          <w:tcPr>
            <w:tcW w:w="7654" w:type="dxa"/>
          </w:tcPr>
          <w:p w14:paraId="703BB3AB" w14:textId="77777777" w:rsidR="000B700C" w:rsidRPr="00224095" w:rsidRDefault="000B700C" w:rsidP="00212406">
            <w:pPr>
              <w:keepNext/>
              <w:keepLines/>
              <w:spacing w:before="60" w:after="60"/>
              <w:cnfStyle w:val="000000000000" w:firstRow="0" w:lastRow="0" w:firstColumn="0" w:lastColumn="0" w:oddVBand="0" w:evenVBand="0" w:oddHBand="0" w:evenHBand="0" w:firstRowFirstColumn="0" w:firstRowLastColumn="0" w:lastRowFirstColumn="0" w:lastRowLastColumn="0"/>
              <w:rPr>
                <w:i/>
              </w:rPr>
            </w:pPr>
            <w:r w:rsidRPr="00224095">
              <w:t>Vilification of a group or a member of the group, e.g</w:t>
            </w:r>
            <w:r w:rsidR="006D59FE" w:rsidRPr="00224095">
              <w:t>.</w:t>
            </w:r>
            <w:r w:rsidRPr="00224095">
              <w:t xml:space="preserve"> by race, religion, sexual orientation, gender identity, disability, nationality or ethnic origin.</w:t>
            </w:r>
          </w:p>
        </w:tc>
      </w:tr>
      <w:tr w:rsidR="000B700C" w:rsidRPr="00224095" w14:paraId="3F684EFA" w14:textId="77777777" w:rsidTr="008474DC">
        <w:trPr>
          <w:cnfStyle w:val="000000010000" w:firstRow="0" w:lastRow="0" w:firstColumn="0" w:lastColumn="0" w:oddVBand="0" w:evenVBand="0" w:oddHBand="0" w:evenHBand="1"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127" w:type="dxa"/>
          </w:tcPr>
          <w:p w14:paraId="6E4D61EC" w14:textId="77777777" w:rsidR="000B700C" w:rsidRPr="00224095" w:rsidRDefault="000B700C" w:rsidP="00212406">
            <w:pPr>
              <w:keepNext/>
              <w:keepLines/>
              <w:spacing w:before="60" w:after="60"/>
            </w:pPr>
            <w:r w:rsidRPr="00224095">
              <w:t>Physical injury to individuals</w:t>
            </w:r>
          </w:p>
        </w:tc>
        <w:tc>
          <w:tcPr>
            <w:tcW w:w="7654" w:type="dxa"/>
          </w:tcPr>
          <w:p w14:paraId="29B27CBE" w14:textId="2573F58E" w:rsidR="000B700C" w:rsidRPr="00224095" w:rsidRDefault="00880A78" w:rsidP="00212406">
            <w:pPr>
              <w:keepNext/>
              <w:keepLines/>
              <w:spacing w:before="60" w:after="60"/>
              <w:cnfStyle w:val="000000010000" w:firstRow="0" w:lastRow="0" w:firstColumn="0" w:lastColumn="0" w:oddVBand="0" w:evenVBand="0" w:oddHBand="0" w:evenHBand="1" w:firstRowFirstColumn="0" w:firstRowLastColumn="0" w:lastRowFirstColumn="0" w:lastRowLastColumn="0"/>
            </w:pPr>
            <w:r>
              <w:t>R</w:t>
            </w:r>
            <w:r w:rsidR="000B700C" w:rsidRPr="00224095">
              <w:t>isk of intentionally inflicted injury to an individual or individuals, regardless of whether a member of one of a group above</w:t>
            </w:r>
            <w:r w:rsidR="000C72C4" w:rsidRPr="00224095">
              <w:t>.</w:t>
            </w:r>
          </w:p>
        </w:tc>
      </w:tr>
      <w:tr w:rsidR="000B700C" w:rsidRPr="00224095" w14:paraId="6E4852ED" w14:textId="77777777" w:rsidTr="008474DC">
        <w:trPr>
          <w:trHeight w:val="240"/>
        </w:trPr>
        <w:tc>
          <w:tcPr>
            <w:cnfStyle w:val="001000000000" w:firstRow="0" w:lastRow="0" w:firstColumn="1" w:lastColumn="0" w:oddVBand="0" w:evenVBand="0" w:oddHBand="0" w:evenHBand="0" w:firstRowFirstColumn="0" w:firstRowLastColumn="0" w:lastRowFirstColumn="0" w:lastRowLastColumn="0"/>
            <w:tcW w:w="2127" w:type="dxa"/>
          </w:tcPr>
          <w:p w14:paraId="1FAAB160" w14:textId="77777777" w:rsidR="000B700C" w:rsidRPr="00224095" w:rsidRDefault="000B700C" w:rsidP="00212406">
            <w:pPr>
              <w:keepNext/>
              <w:keepLines/>
              <w:spacing w:before="60" w:after="60"/>
            </w:pPr>
            <w:r w:rsidRPr="00224095">
              <w:t>Critical infrastructure or emergency services</w:t>
            </w:r>
          </w:p>
        </w:tc>
        <w:tc>
          <w:tcPr>
            <w:tcW w:w="7654" w:type="dxa"/>
          </w:tcPr>
          <w:p w14:paraId="72638092" w14:textId="33453E3D" w:rsidR="000B700C" w:rsidRPr="00224095" w:rsidRDefault="00982A7F" w:rsidP="00212406">
            <w:pPr>
              <w:keepNext/>
              <w:keepLines/>
              <w:spacing w:before="60" w:after="60"/>
              <w:cnfStyle w:val="000000000000" w:firstRow="0" w:lastRow="0" w:firstColumn="0" w:lastColumn="0" w:oddVBand="0" w:evenVBand="0" w:oddHBand="0" w:evenHBand="0" w:firstRowFirstColumn="0" w:firstRowLastColumn="0" w:lastRowFirstColumn="0" w:lastRowLastColumn="0"/>
              <w:rPr>
                <w:i/>
              </w:rPr>
            </w:pPr>
            <w:r w:rsidRPr="00224095">
              <w:t>Damage to critical infrastructure or disruption of emergency services, including to s</w:t>
            </w:r>
            <w:r w:rsidR="000B700C" w:rsidRPr="00224095">
              <w:t xml:space="preserve">ystems, services, capital equipment and permanent installations fundamental to society. </w:t>
            </w:r>
            <w:r w:rsidR="000B700C" w:rsidRPr="00224095">
              <w:br/>
              <w:t xml:space="preserve">Emergency services </w:t>
            </w:r>
            <w:r w:rsidR="00EA48C2" w:rsidRPr="00224095">
              <w:t>include</w:t>
            </w:r>
            <w:r w:rsidR="000B700C" w:rsidRPr="00224095">
              <w:t xml:space="preserve"> the police, fire, ambulance</w:t>
            </w:r>
            <w:r w:rsidR="000C72C4" w:rsidRPr="00224095">
              <w:t>.</w:t>
            </w:r>
          </w:p>
        </w:tc>
      </w:tr>
      <w:tr w:rsidR="000B700C" w:rsidRPr="00224095" w14:paraId="21BC9AF5" w14:textId="77777777" w:rsidTr="008474DC">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127" w:type="dxa"/>
          </w:tcPr>
          <w:p w14:paraId="67A251E5" w14:textId="77777777" w:rsidR="000B700C" w:rsidRPr="00224095" w:rsidRDefault="000B700C" w:rsidP="008474DC">
            <w:pPr>
              <w:spacing w:before="60" w:after="60"/>
            </w:pPr>
            <w:r w:rsidRPr="00224095">
              <w:t>Economic harm</w:t>
            </w:r>
          </w:p>
        </w:tc>
        <w:tc>
          <w:tcPr>
            <w:tcW w:w="7654" w:type="dxa"/>
          </w:tcPr>
          <w:p w14:paraId="592CAB83" w14:textId="6CA021C0" w:rsidR="000B700C" w:rsidRPr="00224095" w:rsidRDefault="00880A78" w:rsidP="008474DC">
            <w:pPr>
              <w:spacing w:before="60" w:after="60"/>
              <w:cnfStyle w:val="000000010000" w:firstRow="0" w:lastRow="0" w:firstColumn="0" w:lastColumn="0" w:oddVBand="0" w:evenVBand="0" w:oddHBand="0" w:evenHBand="1" w:firstRowFirstColumn="0" w:firstRowLastColumn="0" w:lastRowFirstColumn="0" w:lastRowLastColumn="0"/>
            </w:pPr>
            <w:r>
              <w:t>H</w:t>
            </w:r>
            <w:r w:rsidR="000B700C" w:rsidRPr="00224095">
              <w:t>arm to the Australian economy, including harm to public confidence in the banking system or financial markets.</w:t>
            </w:r>
          </w:p>
        </w:tc>
      </w:tr>
    </w:tbl>
    <w:p w14:paraId="5B915EBA" w14:textId="77777777" w:rsidR="000B700C" w:rsidRPr="00224095" w:rsidRDefault="000B700C" w:rsidP="000B700C"/>
    <w:p w14:paraId="72EBE879" w14:textId="77777777" w:rsidR="000B700C" w:rsidRPr="00224095" w:rsidRDefault="000B700C" w:rsidP="000B700C">
      <w:pPr>
        <w:pStyle w:val="Heading2"/>
      </w:pPr>
      <w:bookmarkStart w:id="121" w:name="_Toc176335007"/>
      <w:r w:rsidRPr="00224095">
        <w:t>Benefit valuation approach</w:t>
      </w:r>
      <w:bookmarkEnd w:id="121"/>
    </w:p>
    <w:p w14:paraId="5F42612B" w14:textId="77777777" w:rsidR="000B700C" w:rsidRPr="00224095" w:rsidRDefault="000B700C" w:rsidP="000B700C">
      <w:pPr>
        <w:suppressAutoHyphens w:val="0"/>
        <w:spacing w:before="0" w:after="120" w:line="288" w:lineRule="auto"/>
      </w:pPr>
      <w:r w:rsidRPr="00224095">
        <w:t>A broad literature review was conducted based on the descriptions of benefits and possible valuation approaches identified in the previous sections. This review used the following search criteria:</w:t>
      </w:r>
    </w:p>
    <w:p w14:paraId="1096882A" w14:textId="77777777" w:rsidR="000B700C" w:rsidRPr="00224095" w:rsidRDefault="000B700C" w:rsidP="000B700C">
      <w:pPr>
        <w:pStyle w:val="Listparagraphbullets"/>
      </w:pPr>
      <w:r w:rsidRPr="00224095">
        <w:t>Studies that are recent – within the last decade</w:t>
      </w:r>
    </w:p>
    <w:p w14:paraId="79F2690E" w14:textId="77777777" w:rsidR="000B700C" w:rsidRPr="00224095" w:rsidRDefault="000B700C" w:rsidP="000B700C">
      <w:pPr>
        <w:pStyle w:val="ListParagraph"/>
        <w:numPr>
          <w:ilvl w:val="0"/>
          <w:numId w:val="59"/>
        </w:numPr>
        <w:suppressAutoHyphens w:val="0"/>
        <w:spacing w:before="0" w:after="120" w:line="288" w:lineRule="auto"/>
      </w:pPr>
      <w:r w:rsidRPr="00224095">
        <w:t>Relevant to an Australian context</w:t>
      </w:r>
    </w:p>
    <w:p w14:paraId="63B527F5" w14:textId="77777777" w:rsidR="000B700C" w:rsidRPr="00224095" w:rsidRDefault="000B700C" w:rsidP="000B700C">
      <w:pPr>
        <w:pStyle w:val="Listparagraphbullets"/>
      </w:pPr>
      <w:r w:rsidRPr="00224095">
        <w:t>Studies that include one or more of the following key search terms: “misinformation”, “disinformation”, “cost benefit analysis”, fear”, “anxiety”, “violence”, “physical harm”, “election”, “infrastructure”, “values”, “burden”, “Australia”, “economics”, “fake news”, “social media”</w:t>
      </w:r>
      <w:r w:rsidR="00933DA5" w:rsidRPr="00224095">
        <w:t>.</w:t>
      </w:r>
    </w:p>
    <w:p w14:paraId="37CAD52B" w14:textId="77777777" w:rsidR="000B700C" w:rsidRPr="00224095" w:rsidRDefault="000B700C" w:rsidP="000B700C">
      <w:pPr>
        <w:pStyle w:val="Listparagraphbullets"/>
        <w:numPr>
          <w:ilvl w:val="0"/>
          <w:numId w:val="0"/>
        </w:numPr>
      </w:pPr>
    </w:p>
    <w:p w14:paraId="7B60B36D" w14:textId="563BA26F" w:rsidR="000B700C" w:rsidRPr="00224095" w:rsidRDefault="000B700C" w:rsidP="000B700C">
      <w:pPr>
        <w:pStyle w:val="Listparagraphbullets"/>
        <w:numPr>
          <w:ilvl w:val="0"/>
          <w:numId w:val="0"/>
        </w:numPr>
      </w:pPr>
      <w:r w:rsidRPr="00224095">
        <w:t xml:space="preserve">Informed by the literature, </w:t>
      </w:r>
      <w:r w:rsidR="009F33E9">
        <w:t>three</w:t>
      </w:r>
      <w:r w:rsidRPr="00224095">
        <w:t xml:space="preserve"> valuation approaches were identified:</w:t>
      </w:r>
    </w:p>
    <w:p w14:paraId="47D05083" w14:textId="77777777" w:rsidR="000B700C" w:rsidRPr="00224095" w:rsidRDefault="000B700C" w:rsidP="000B700C">
      <w:pPr>
        <w:numPr>
          <w:ilvl w:val="0"/>
          <w:numId w:val="52"/>
        </w:numPr>
      </w:pPr>
      <w:r w:rsidRPr="00224095">
        <w:t>Alternative strategies that would be used under the base case to avoid the damage</w:t>
      </w:r>
    </w:p>
    <w:p w14:paraId="1DAD8B6E" w14:textId="77777777" w:rsidR="000B700C" w:rsidRPr="00224095" w:rsidRDefault="000B700C" w:rsidP="000B700C">
      <w:pPr>
        <w:numPr>
          <w:ilvl w:val="0"/>
          <w:numId w:val="52"/>
        </w:numPr>
      </w:pPr>
      <w:r w:rsidRPr="00224095">
        <w:t>Value of the harm caused – such as health impacts measured through a Value of Statistical Life Year</w:t>
      </w:r>
    </w:p>
    <w:p w14:paraId="25CACCA2" w14:textId="77777777" w:rsidR="000B700C" w:rsidRPr="00224095" w:rsidRDefault="000B700C" w:rsidP="000B700C">
      <w:pPr>
        <w:numPr>
          <w:ilvl w:val="0"/>
          <w:numId w:val="52"/>
        </w:numPr>
      </w:pPr>
      <w:r w:rsidRPr="00224095">
        <w:t>Value of repair or replacement costs</w:t>
      </w:r>
      <w:r w:rsidR="00437D22" w:rsidRPr="00224095">
        <w:t>.</w:t>
      </w:r>
    </w:p>
    <w:p w14:paraId="70193C3D" w14:textId="33C22D6C" w:rsidR="000B700C" w:rsidRPr="00224095" w:rsidRDefault="00E413D1" w:rsidP="000B700C">
      <w:r w:rsidRPr="00224095">
        <w:fldChar w:fldCharType="begin"/>
      </w:r>
      <w:r w:rsidRPr="00224095">
        <w:instrText xml:space="preserve"> REF _Ref171867722 \h </w:instrText>
      </w:r>
      <w:r w:rsidR="00D051AB" w:rsidRPr="00224095">
        <w:instrText xml:space="preserve"> \* MERGEFORMAT </w:instrText>
      </w:r>
      <w:r w:rsidRPr="00224095">
        <w:fldChar w:fldCharType="separate"/>
      </w:r>
      <w:r w:rsidR="00836297" w:rsidRPr="00224095">
        <w:t xml:space="preserve">Table </w:t>
      </w:r>
      <w:r w:rsidR="00836297">
        <w:rPr>
          <w:sz w:val="20"/>
          <w:szCs w:val="16"/>
        </w:rPr>
        <w:t>9</w:t>
      </w:r>
      <w:r w:rsidRPr="00224095">
        <w:fldChar w:fldCharType="end"/>
      </w:r>
      <w:r w:rsidR="00AA6345" w:rsidRPr="00224095">
        <w:t xml:space="preserve"> </w:t>
      </w:r>
      <w:r w:rsidR="000B700C" w:rsidRPr="00224095">
        <w:t xml:space="preserve">provides a more detailed description of the benefits under each category that were used as well as the valuation approach that could be used to estimate each of them quantitatively. </w:t>
      </w:r>
    </w:p>
    <w:p w14:paraId="1328E4C0" w14:textId="1FD19567" w:rsidR="000B700C" w:rsidRPr="00224095" w:rsidRDefault="000B700C" w:rsidP="001805B2">
      <w:pPr>
        <w:pStyle w:val="Caption"/>
        <w:keepNext/>
        <w:keepLines/>
      </w:pPr>
      <w:bookmarkStart w:id="122" w:name="_Ref171867722"/>
      <w:bookmarkStart w:id="123" w:name="_Toc176335051"/>
      <w:r w:rsidRPr="00224095">
        <w:lastRenderedPageBreak/>
        <w:t xml:space="preserve">Table </w:t>
      </w:r>
      <w:r w:rsidRPr="00224095">
        <w:fldChar w:fldCharType="begin"/>
      </w:r>
      <w:r w:rsidRPr="00224095">
        <w:rPr>
          <w:sz w:val="20"/>
          <w:szCs w:val="16"/>
        </w:rPr>
        <w:instrText xml:space="preserve"> SEQ Table \* ARABIC </w:instrText>
      </w:r>
      <w:r w:rsidRPr="00224095">
        <w:fldChar w:fldCharType="separate"/>
      </w:r>
      <w:r w:rsidR="00836297">
        <w:rPr>
          <w:noProof/>
          <w:sz w:val="20"/>
          <w:szCs w:val="16"/>
        </w:rPr>
        <w:t>9</w:t>
      </w:r>
      <w:r w:rsidRPr="00224095">
        <w:fldChar w:fldCharType="end"/>
      </w:r>
      <w:bookmarkEnd w:id="122"/>
      <w:r w:rsidR="00762334" w:rsidRPr="00224095">
        <w:t>:</w:t>
      </w:r>
      <w:r w:rsidRPr="00224095">
        <w:t xml:space="preserve"> Benefit categories with description and possible valuation approach</w:t>
      </w:r>
      <w:bookmarkEnd w:id="123"/>
    </w:p>
    <w:tbl>
      <w:tblPr>
        <w:tblStyle w:val="DefaultTable11"/>
        <w:tblW w:w="10065" w:type="dxa"/>
        <w:tblLook w:val="04A0" w:firstRow="1" w:lastRow="0" w:firstColumn="1" w:lastColumn="0" w:noHBand="0" w:noVBand="1"/>
        <w:tblCaption w:val="Benefit categories with possible valuation approach"/>
        <w:tblDescription w:val="The values and valuation approach used to estimate the benefit."/>
      </w:tblPr>
      <w:tblGrid>
        <w:gridCol w:w="1410"/>
        <w:gridCol w:w="5111"/>
        <w:gridCol w:w="3544"/>
      </w:tblGrid>
      <w:tr w:rsidR="000B700C" w:rsidRPr="00224095" w14:paraId="2C338F81" w14:textId="77777777" w:rsidTr="00A121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22DC6581" w14:textId="77777777" w:rsidR="000B700C" w:rsidRPr="00224095" w:rsidRDefault="000B700C" w:rsidP="00212406">
            <w:pPr>
              <w:keepNext/>
              <w:keepLines/>
            </w:pPr>
            <w:r w:rsidRPr="00224095">
              <w:rPr>
                <w:bCs/>
              </w:rPr>
              <w:t>Category</w:t>
            </w:r>
          </w:p>
        </w:tc>
        <w:tc>
          <w:tcPr>
            <w:tcW w:w="5111" w:type="dxa"/>
          </w:tcPr>
          <w:p w14:paraId="7C2ED1D6" w14:textId="77777777" w:rsidR="000B700C" w:rsidRPr="00224095" w:rsidRDefault="000B700C" w:rsidP="00212406">
            <w:pPr>
              <w:keepNext/>
              <w:keepLines/>
              <w:cnfStyle w:val="100000000000" w:firstRow="1" w:lastRow="0" w:firstColumn="0" w:lastColumn="0" w:oddVBand="0" w:evenVBand="0" w:oddHBand="0" w:evenHBand="0" w:firstRowFirstColumn="0" w:firstRowLastColumn="0" w:lastRowFirstColumn="0" w:lastRowLastColumn="0"/>
            </w:pPr>
            <w:r w:rsidRPr="00224095">
              <w:rPr>
                <w:bCs/>
              </w:rPr>
              <w:t>Values used as an estimate of the avoided harm</w:t>
            </w:r>
          </w:p>
        </w:tc>
        <w:tc>
          <w:tcPr>
            <w:tcW w:w="3544" w:type="dxa"/>
          </w:tcPr>
          <w:p w14:paraId="2B3505FD" w14:textId="77777777" w:rsidR="000B700C" w:rsidRPr="00224095" w:rsidRDefault="000B700C" w:rsidP="00212406">
            <w:pPr>
              <w:keepNext/>
              <w:keepLines/>
              <w:cnfStyle w:val="100000000000" w:firstRow="1" w:lastRow="0" w:firstColumn="0" w:lastColumn="0" w:oddVBand="0" w:evenVBand="0" w:oddHBand="0" w:evenHBand="0" w:firstRowFirstColumn="0" w:firstRowLastColumn="0" w:lastRowFirstColumn="0" w:lastRowLastColumn="0"/>
              <w:rPr>
                <w:bCs/>
              </w:rPr>
            </w:pPr>
            <w:r w:rsidRPr="00224095">
              <w:rPr>
                <w:bCs/>
              </w:rPr>
              <w:t>Valuation approach for avoided harm</w:t>
            </w:r>
          </w:p>
        </w:tc>
      </w:tr>
      <w:tr w:rsidR="000B700C" w:rsidRPr="00224095" w14:paraId="1F4F1B9F" w14:textId="77777777" w:rsidTr="00A121A4">
        <w:trPr>
          <w:trHeight w:val="507"/>
        </w:trPr>
        <w:tc>
          <w:tcPr>
            <w:cnfStyle w:val="001000000000" w:firstRow="0" w:lastRow="0" w:firstColumn="1" w:lastColumn="0" w:oddVBand="0" w:evenVBand="0" w:oddHBand="0" w:evenHBand="0" w:firstRowFirstColumn="0" w:firstRowLastColumn="0" w:lastRowFirstColumn="0" w:lastRowLastColumn="0"/>
            <w:tcW w:w="1410" w:type="dxa"/>
          </w:tcPr>
          <w:p w14:paraId="51152479" w14:textId="77777777" w:rsidR="000B700C" w:rsidRPr="00224095" w:rsidRDefault="000B700C" w:rsidP="00212406">
            <w:pPr>
              <w:keepNext/>
              <w:keepLines/>
              <w:spacing w:before="60" w:after="60"/>
            </w:pPr>
            <w:r w:rsidRPr="00224095">
              <w:rPr>
                <w:bCs/>
              </w:rPr>
              <w:t>Electoral processes</w:t>
            </w:r>
          </w:p>
        </w:tc>
        <w:tc>
          <w:tcPr>
            <w:tcW w:w="5111" w:type="dxa"/>
          </w:tcPr>
          <w:p w14:paraId="33252347" w14:textId="37A02F47" w:rsidR="000B700C" w:rsidRPr="00224095" w:rsidRDefault="000B700C" w:rsidP="00212406">
            <w:pPr>
              <w:keepNext/>
              <w:keepLines/>
              <w:spacing w:before="60" w:after="60"/>
              <w:cnfStyle w:val="000000000000" w:firstRow="0" w:lastRow="0" w:firstColumn="0" w:lastColumn="0" w:oddVBand="0" w:evenVBand="0" w:oddHBand="0" w:evenHBand="0" w:firstRowFirstColumn="0" w:firstRowLastColumn="0" w:lastRowFirstColumn="0" w:lastRowLastColumn="0"/>
            </w:pPr>
            <w:r w:rsidRPr="00224095">
              <w:t>Consideration of election costs arising in Australia and contemplation of if an election was considered invalid and may be re-run</w:t>
            </w:r>
            <w:r w:rsidR="00082EEF">
              <w:t>.</w:t>
            </w:r>
          </w:p>
        </w:tc>
        <w:tc>
          <w:tcPr>
            <w:tcW w:w="3544" w:type="dxa"/>
          </w:tcPr>
          <w:p w14:paraId="32C73528" w14:textId="02EF5E03" w:rsidR="000B700C" w:rsidRPr="00224095" w:rsidRDefault="000B700C" w:rsidP="00212406">
            <w:pPr>
              <w:keepNext/>
              <w:keepLines/>
              <w:spacing w:before="60" w:after="60"/>
              <w:cnfStyle w:val="000000000000" w:firstRow="0" w:lastRow="0" w:firstColumn="0" w:lastColumn="0" w:oddVBand="0" w:evenVBand="0" w:oddHBand="0" w:evenHBand="0" w:firstRowFirstColumn="0" w:firstRowLastColumn="0" w:lastRowFirstColumn="0" w:lastRowLastColumn="0"/>
            </w:pPr>
            <w:r w:rsidRPr="00224095">
              <w:t>Cost to repeat the process (replacement costs)</w:t>
            </w:r>
          </w:p>
        </w:tc>
      </w:tr>
      <w:tr w:rsidR="000B700C" w:rsidRPr="00224095" w14:paraId="0D567B54" w14:textId="77777777" w:rsidTr="00A121A4">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10" w:type="dxa"/>
          </w:tcPr>
          <w:p w14:paraId="38E35F4E" w14:textId="77777777" w:rsidR="000B700C" w:rsidRPr="00224095" w:rsidRDefault="000B700C" w:rsidP="00212406">
            <w:pPr>
              <w:keepNext/>
              <w:keepLines/>
              <w:spacing w:before="60" w:after="60"/>
            </w:pPr>
            <w:r w:rsidRPr="00224095">
              <w:rPr>
                <w:bCs/>
              </w:rPr>
              <w:t>Health of Australians</w:t>
            </w:r>
          </w:p>
        </w:tc>
        <w:tc>
          <w:tcPr>
            <w:tcW w:w="5111" w:type="dxa"/>
          </w:tcPr>
          <w:p w14:paraId="05CC0430" w14:textId="1ED3482F" w:rsidR="000B700C" w:rsidRPr="00224095" w:rsidRDefault="000B700C" w:rsidP="00212406">
            <w:pPr>
              <w:keepNext/>
              <w:keepLines/>
              <w:spacing w:before="60" w:after="60"/>
              <w:cnfStyle w:val="000000010000" w:firstRow="0" w:lastRow="0" w:firstColumn="0" w:lastColumn="0" w:oddVBand="0" w:evenVBand="0" w:oddHBand="0" w:evenHBand="1" w:firstRowFirstColumn="0" w:firstRowLastColumn="0" w:lastRowFirstColumn="0" w:lastRowLastColumn="0"/>
            </w:pPr>
            <w:r w:rsidRPr="00224095">
              <w:t>Identification of the benefits that arise from existing health screening programs (such as National Cervical Screening Program and National Bowel Cancer Screening Program) and consideration of the potential impact of misinformation on participation rates</w:t>
            </w:r>
            <w:r w:rsidR="00CB4E00" w:rsidRPr="00224095">
              <w:t xml:space="preserve">. </w:t>
            </w:r>
            <w:r w:rsidRPr="00224095">
              <w:t xml:space="preserve">This harm would </w:t>
            </w:r>
            <w:r w:rsidR="000C72C4" w:rsidRPr="00224095">
              <w:t>reduce</w:t>
            </w:r>
            <w:r w:rsidRPr="00224095">
              <w:t xml:space="preserve"> the identified benefits of the screening programs.</w:t>
            </w:r>
          </w:p>
        </w:tc>
        <w:tc>
          <w:tcPr>
            <w:tcW w:w="3544" w:type="dxa"/>
          </w:tcPr>
          <w:p w14:paraId="7EC95889" w14:textId="251984B3" w:rsidR="000B700C" w:rsidRPr="00224095" w:rsidRDefault="000B700C" w:rsidP="00212406">
            <w:pPr>
              <w:keepNext/>
              <w:keepLines/>
              <w:spacing w:before="60" w:after="60"/>
              <w:cnfStyle w:val="000000010000" w:firstRow="0" w:lastRow="0" w:firstColumn="0" w:lastColumn="0" w:oddVBand="0" w:evenVBand="0" w:oddHBand="0" w:evenHBand="1" w:firstRowFirstColumn="0" w:firstRowLastColumn="0" w:lastRowFirstColumn="0" w:lastRowLastColumn="0"/>
            </w:pPr>
            <w:r w:rsidRPr="00224095">
              <w:t>Reduced health benefits arising from screening programs (Value of harm)</w:t>
            </w:r>
          </w:p>
        </w:tc>
      </w:tr>
      <w:tr w:rsidR="000B700C" w:rsidRPr="00224095" w14:paraId="0D681F50" w14:textId="77777777" w:rsidTr="00A121A4">
        <w:trPr>
          <w:trHeight w:val="240"/>
        </w:trPr>
        <w:tc>
          <w:tcPr>
            <w:cnfStyle w:val="001000000000" w:firstRow="0" w:lastRow="0" w:firstColumn="1" w:lastColumn="0" w:oddVBand="0" w:evenVBand="0" w:oddHBand="0" w:evenHBand="0" w:firstRowFirstColumn="0" w:firstRowLastColumn="0" w:lastRowFirstColumn="0" w:lastRowLastColumn="0"/>
            <w:tcW w:w="1410" w:type="dxa"/>
          </w:tcPr>
          <w:p w14:paraId="49C60D39" w14:textId="77777777" w:rsidR="000B700C" w:rsidRPr="00224095" w:rsidRDefault="000B700C" w:rsidP="00212406">
            <w:pPr>
              <w:keepNext/>
              <w:keepLines/>
              <w:spacing w:before="60" w:after="60"/>
            </w:pPr>
            <w:r w:rsidRPr="00224095">
              <w:rPr>
                <w:bCs/>
              </w:rPr>
              <w:t>Hatred towards groups</w:t>
            </w:r>
          </w:p>
        </w:tc>
        <w:tc>
          <w:tcPr>
            <w:tcW w:w="5111" w:type="dxa"/>
          </w:tcPr>
          <w:p w14:paraId="4DF61707" w14:textId="77777777" w:rsidR="000B700C" w:rsidRPr="00224095" w:rsidRDefault="000B700C" w:rsidP="00212406">
            <w:pPr>
              <w:keepNext/>
              <w:keepLines/>
              <w:spacing w:before="60" w:after="60"/>
              <w:cnfStyle w:val="000000000000" w:firstRow="0" w:lastRow="0" w:firstColumn="0" w:lastColumn="0" w:oddVBand="0" w:evenVBand="0" w:oddHBand="0" w:evenHBand="0" w:firstRowFirstColumn="0" w:firstRowLastColumn="0" w:lastRowFirstColumn="0" w:lastRowLastColumn="0"/>
              <w:rPr>
                <w:i/>
                <w:iCs/>
              </w:rPr>
            </w:pPr>
            <w:r w:rsidRPr="00224095">
              <w:t>Analysis of impacts of psychological distress on Health State Utility and the current levels of anxiety in the Australian population.</w:t>
            </w:r>
          </w:p>
        </w:tc>
        <w:tc>
          <w:tcPr>
            <w:tcW w:w="3544" w:type="dxa"/>
          </w:tcPr>
          <w:p w14:paraId="74DE40C8" w14:textId="6CA5150A" w:rsidR="000B700C" w:rsidRPr="00224095" w:rsidRDefault="000B700C" w:rsidP="00212406">
            <w:pPr>
              <w:keepNext/>
              <w:keepLines/>
              <w:spacing w:before="60" w:after="60"/>
              <w:cnfStyle w:val="000000000000" w:firstRow="0" w:lastRow="0" w:firstColumn="0" w:lastColumn="0" w:oddVBand="0" w:evenVBand="0" w:oddHBand="0" w:evenHBand="0" w:firstRowFirstColumn="0" w:firstRowLastColumn="0" w:lastRowFirstColumn="0" w:lastRowLastColumn="0"/>
            </w:pPr>
            <w:r w:rsidRPr="00224095">
              <w:t>Value of harm based on the Value of Statistical Life Year</w:t>
            </w:r>
          </w:p>
        </w:tc>
      </w:tr>
      <w:tr w:rsidR="000B700C" w:rsidRPr="00224095" w14:paraId="5D2ABDA0" w14:textId="77777777" w:rsidTr="00A121A4">
        <w:trPr>
          <w:cnfStyle w:val="000000010000" w:firstRow="0" w:lastRow="0" w:firstColumn="0" w:lastColumn="0" w:oddVBand="0" w:evenVBand="0" w:oddHBand="0" w:evenHBand="1"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410" w:type="dxa"/>
          </w:tcPr>
          <w:p w14:paraId="6E85EDD7" w14:textId="77777777" w:rsidR="000B700C" w:rsidRPr="00224095" w:rsidRDefault="000B700C" w:rsidP="00212406">
            <w:pPr>
              <w:keepNext/>
              <w:keepLines/>
              <w:spacing w:before="60" w:after="60"/>
            </w:pPr>
            <w:r w:rsidRPr="00224095">
              <w:rPr>
                <w:bCs/>
              </w:rPr>
              <w:t>Physical injury to individuals</w:t>
            </w:r>
          </w:p>
        </w:tc>
        <w:tc>
          <w:tcPr>
            <w:tcW w:w="5111" w:type="dxa"/>
          </w:tcPr>
          <w:p w14:paraId="230250A3" w14:textId="174293C8" w:rsidR="000B700C" w:rsidRPr="00224095" w:rsidRDefault="000B700C" w:rsidP="00212406">
            <w:pPr>
              <w:keepNext/>
              <w:keepLines/>
              <w:spacing w:before="60" w:after="60"/>
              <w:cnfStyle w:val="000000010000" w:firstRow="0" w:lastRow="0" w:firstColumn="0" w:lastColumn="0" w:oddVBand="0" w:evenVBand="0" w:oddHBand="0" w:evenHBand="1" w:firstRowFirstColumn="0" w:firstRowLastColumn="0" w:lastRowFirstColumn="0" w:lastRowLastColumn="0"/>
            </w:pPr>
            <w:r w:rsidRPr="00224095">
              <w:t>Analysis of the cost of violence to women as a proxy value for the cost of violence to minority groups</w:t>
            </w:r>
            <w:r w:rsidR="00082EEF">
              <w:t>.</w:t>
            </w:r>
          </w:p>
        </w:tc>
        <w:tc>
          <w:tcPr>
            <w:tcW w:w="3544" w:type="dxa"/>
          </w:tcPr>
          <w:p w14:paraId="2ADC36B0" w14:textId="6B0FA8FA" w:rsidR="000B700C" w:rsidRPr="00224095" w:rsidRDefault="000B700C" w:rsidP="00212406">
            <w:pPr>
              <w:keepNext/>
              <w:keepLines/>
              <w:spacing w:before="60" w:after="60"/>
              <w:cnfStyle w:val="000000010000" w:firstRow="0" w:lastRow="0" w:firstColumn="0" w:lastColumn="0" w:oddVBand="0" w:evenVBand="0" w:oddHBand="0" w:evenHBand="1" w:firstRowFirstColumn="0" w:firstRowLastColumn="0" w:lastRowFirstColumn="0" w:lastRowLastColumn="0"/>
            </w:pPr>
            <w:r w:rsidRPr="00224095">
              <w:t xml:space="preserve">Value of harm, potentially </w:t>
            </w:r>
            <w:r w:rsidR="009168E3" w:rsidRPr="009168E3">
              <w:t>quality-adjusted life year</w:t>
            </w:r>
            <w:r w:rsidR="009168E3">
              <w:t xml:space="preserve"> (QALY)</w:t>
            </w:r>
            <w:r w:rsidR="009168E3" w:rsidRPr="009168E3">
              <w:t xml:space="preserve"> </w:t>
            </w:r>
            <w:r w:rsidRPr="00224095">
              <w:t xml:space="preserve">and </w:t>
            </w:r>
            <w:r w:rsidR="009168E3" w:rsidRPr="009168E3">
              <w:t>disability-adjusted life year</w:t>
            </w:r>
            <w:r w:rsidR="009168E3">
              <w:t xml:space="preserve"> (DALY)</w:t>
            </w:r>
          </w:p>
        </w:tc>
      </w:tr>
      <w:tr w:rsidR="000B700C" w:rsidRPr="00224095" w14:paraId="6839ED62" w14:textId="77777777" w:rsidTr="00A121A4">
        <w:trPr>
          <w:trHeight w:val="240"/>
        </w:trPr>
        <w:tc>
          <w:tcPr>
            <w:cnfStyle w:val="001000000000" w:firstRow="0" w:lastRow="0" w:firstColumn="1" w:lastColumn="0" w:oddVBand="0" w:evenVBand="0" w:oddHBand="0" w:evenHBand="0" w:firstRowFirstColumn="0" w:firstRowLastColumn="0" w:lastRowFirstColumn="0" w:lastRowLastColumn="0"/>
            <w:tcW w:w="1410" w:type="dxa"/>
            <w:shd w:val="clear" w:color="auto" w:fill="D9D9D9" w:themeFill="background1" w:themeFillShade="D9"/>
          </w:tcPr>
          <w:p w14:paraId="4BB98C19" w14:textId="77777777" w:rsidR="000B700C" w:rsidRPr="00224095" w:rsidRDefault="000B700C" w:rsidP="00212406">
            <w:pPr>
              <w:keepNext/>
              <w:keepLines/>
              <w:spacing w:before="60" w:after="60"/>
            </w:pPr>
            <w:r w:rsidRPr="00224095">
              <w:rPr>
                <w:bCs/>
              </w:rPr>
              <w:t>Critical infrastructure or emergency services</w:t>
            </w:r>
          </w:p>
        </w:tc>
        <w:tc>
          <w:tcPr>
            <w:tcW w:w="5111" w:type="dxa"/>
            <w:shd w:val="clear" w:color="auto" w:fill="D9D9D9" w:themeFill="background1" w:themeFillShade="D9"/>
          </w:tcPr>
          <w:p w14:paraId="28408748" w14:textId="77777777" w:rsidR="000B700C" w:rsidRPr="00224095" w:rsidRDefault="000B700C" w:rsidP="00212406">
            <w:pPr>
              <w:keepNext/>
              <w:keepLines/>
              <w:spacing w:before="60" w:after="60"/>
              <w:cnfStyle w:val="000000000000" w:firstRow="0" w:lastRow="0" w:firstColumn="0" w:lastColumn="0" w:oddVBand="0" w:evenVBand="0" w:oddHBand="0" w:evenHBand="0" w:firstRowFirstColumn="0" w:firstRowLastColumn="0" w:lastRowFirstColumn="0" w:lastRowLastColumn="0"/>
              <w:rPr>
                <w:i/>
                <w:iCs/>
              </w:rPr>
            </w:pPr>
            <w:r w:rsidRPr="00224095">
              <w:t>Economic analyses of downtime costs, repair, and replacement expenses, as well as the costs of deploying emergency responses due to misinformation-induced panics or attacks. Infrastructure resilience studies could provide a framework for understanding the broader economic implications.</w:t>
            </w:r>
          </w:p>
        </w:tc>
        <w:tc>
          <w:tcPr>
            <w:tcW w:w="3544" w:type="dxa"/>
            <w:shd w:val="clear" w:color="auto" w:fill="D9D9D9" w:themeFill="background1" w:themeFillShade="D9"/>
          </w:tcPr>
          <w:p w14:paraId="4E9293B9" w14:textId="77777777" w:rsidR="000B700C" w:rsidRPr="00224095" w:rsidRDefault="000B700C" w:rsidP="00212406">
            <w:pPr>
              <w:keepNext/>
              <w:keepLines/>
              <w:spacing w:before="60" w:after="60"/>
              <w:cnfStyle w:val="000000000000" w:firstRow="0" w:lastRow="0" w:firstColumn="0" w:lastColumn="0" w:oddVBand="0" w:evenVBand="0" w:oddHBand="0" w:evenHBand="0" w:firstRowFirstColumn="0" w:firstRowLastColumn="0" w:lastRowFirstColumn="0" w:lastRowLastColumn="0"/>
            </w:pPr>
            <w:r w:rsidRPr="00224095">
              <w:t>Not considered quantitatively</w:t>
            </w:r>
          </w:p>
        </w:tc>
      </w:tr>
      <w:tr w:rsidR="000B700C" w:rsidRPr="00224095" w14:paraId="12961936" w14:textId="77777777" w:rsidTr="00A121A4">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10" w:type="dxa"/>
            <w:shd w:val="clear" w:color="auto" w:fill="D9D9D9" w:themeFill="background1" w:themeFillShade="D9"/>
          </w:tcPr>
          <w:p w14:paraId="1154A5E4" w14:textId="77777777" w:rsidR="000B700C" w:rsidRPr="00224095" w:rsidRDefault="000B700C" w:rsidP="008474DC">
            <w:pPr>
              <w:spacing w:before="60" w:after="60"/>
            </w:pPr>
            <w:r w:rsidRPr="00224095">
              <w:rPr>
                <w:bCs/>
              </w:rPr>
              <w:t>Economic harm</w:t>
            </w:r>
          </w:p>
        </w:tc>
        <w:tc>
          <w:tcPr>
            <w:tcW w:w="5111" w:type="dxa"/>
            <w:shd w:val="clear" w:color="auto" w:fill="D9D9D9" w:themeFill="background1" w:themeFillShade="D9"/>
          </w:tcPr>
          <w:p w14:paraId="776CD4C5" w14:textId="77777777" w:rsidR="000B700C" w:rsidRPr="00224095" w:rsidRDefault="000B700C" w:rsidP="008474DC">
            <w:pPr>
              <w:spacing w:before="60" w:after="60"/>
              <w:cnfStyle w:val="000000010000" w:firstRow="0" w:lastRow="0" w:firstColumn="0" w:lastColumn="0" w:oddVBand="0" w:evenVBand="0" w:oddHBand="0" w:evenHBand="1" w:firstRowFirstColumn="0" w:firstRowLastColumn="0" w:lastRowFirstColumn="0" w:lastRowLastColumn="0"/>
            </w:pPr>
            <w:r w:rsidRPr="00224095">
              <w:rPr>
                <w:rFonts w:cstheme="minorHAnsi"/>
              </w:rPr>
              <w:t>Economic models that estimate losses from reduced consumer and investor confidence could be used. Financial market analysis might reveal the impact of misinformation on stock prices, investment flows, and market volatility. The costs associated with regulatory interventions to restore confidence could also be considered.</w:t>
            </w:r>
          </w:p>
        </w:tc>
        <w:tc>
          <w:tcPr>
            <w:tcW w:w="3544" w:type="dxa"/>
            <w:shd w:val="clear" w:color="auto" w:fill="D9D9D9" w:themeFill="background1" w:themeFillShade="D9"/>
          </w:tcPr>
          <w:p w14:paraId="252B8B92" w14:textId="77777777" w:rsidR="000B700C" w:rsidRPr="00224095" w:rsidRDefault="000B700C" w:rsidP="008474DC">
            <w:pPr>
              <w:spacing w:before="60" w:after="60"/>
              <w:cnfStyle w:val="000000010000" w:firstRow="0" w:lastRow="0" w:firstColumn="0" w:lastColumn="0" w:oddVBand="0" w:evenVBand="0" w:oddHBand="0" w:evenHBand="1" w:firstRowFirstColumn="0" w:firstRowLastColumn="0" w:lastRowFirstColumn="0" w:lastRowLastColumn="0"/>
              <w:rPr>
                <w:rFonts w:cstheme="minorHAnsi"/>
              </w:rPr>
            </w:pPr>
            <w:r w:rsidRPr="00224095">
              <w:t>Not considered quantitatively</w:t>
            </w:r>
          </w:p>
        </w:tc>
      </w:tr>
    </w:tbl>
    <w:p w14:paraId="2351F6CC" w14:textId="77777777" w:rsidR="000B700C" w:rsidRPr="00224095" w:rsidRDefault="000B700C" w:rsidP="000B700C"/>
    <w:p w14:paraId="32CE8C97" w14:textId="11ADD60A" w:rsidR="000B700C" w:rsidRPr="00224095" w:rsidRDefault="000B700C" w:rsidP="000B700C">
      <w:r w:rsidRPr="00224095">
        <w:t>The following section provides the value estimates and estimation approach in detail for each benefit category.</w:t>
      </w:r>
    </w:p>
    <w:p w14:paraId="38F44982" w14:textId="77777777" w:rsidR="00486B94" w:rsidRPr="00224095" w:rsidRDefault="00486B94" w:rsidP="00486B94">
      <w:pPr>
        <w:pStyle w:val="Heading3"/>
      </w:pPr>
      <w:bookmarkStart w:id="124" w:name="_Toc176335008"/>
      <w:r w:rsidRPr="00224095">
        <w:t>Timing of costs and benefits</w:t>
      </w:r>
      <w:bookmarkEnd w:id="124"/>
    </w:p>
    <w:p w14:paraId="0EB4D31A" w14:textId="32E7A398" w:rsidR="00486B94" w:rsidRPr="00224095" w:rsidRDefault="00486B94" w:rsidP="000B700C">
      <w:r w:rsidRPr="00224095">
        <w:t>Importantly for</w:t>
      </w:r>
      <w:r w:rsidR="00C15C39" w:rsidRPr="00224095">
        <w:t xml:space="preserve"> cost benefit analysis, </w:t>
      </w:r>
      <w:r w:rsidR="00E413D1" w:rsidRPr="00224095">
        <w:t xml:space="preserve">it was </w:t>
      </w:r>
      <w:r w:rsidR="00C15C39" w:rsidRPr="00224095">
        <w:t xml:space="preserve">assumed that </w:t>
      </w:r>
      <w:r w:rsidR="00C11961" w:rsidRPr="00224095">
        <w:t xml:space="preserve">implementation </w:t>
      </w:r>
      <w:r w:rsidR="00C15C39" w:rsidRPr="00224095">
        <w:t xml:space="preserve">costs would arise in the first year (2025) and </w:t>
      </w:r>
      <w:r w:rsidR="00C11961" w:rsidRPr="00224095">
        <w:t>then ongoing costs would occur thereafter</w:t>
      </w:r>
      <w:r w:rsidR="00CB4E00" w:rsidRPr="00224095">
        <w:t xml:space="preserve">. </w:t>
      </w:r>
      <w:r w:rsidR="00E413D1" w:rsidRPr="00224095">
        <w:t>It was</w:t>
      </w:r>
      <w:r w:rsidR="0065373E" w:rsidRPr="00224095">
        <w:t xml:space="preserve"> also assumed that</w:t>
      </w:r>
      <w:r w:rsidR="009C43BA">
        <w:t>,</w:t>
      </w:r>
      <w:r w:rsidR="0065373E" w:rsidRPr="00224095">
        <w:t xml:space="preserve"> due to the proposed implementation timings, benefits would arise </w:t>
      </w:r>
      <w:r w:rsidR="00946BD1" w:rsidRPr="00224095">
        <w:t xml:space="preserve">from year 2 onwards. </w:t>
      </w:r>
      <w:r w:rsidR="00F446FF" w:rsidRPr="00224095">
        <w:t xml:space="preserve">In reality, it appears likely that some of the benefits will commence earlier, </w:t>
      </w:r>
      <w:r w:rsidR="008D7B97" w:rsidRPr="00224095">
        <w:t>but more conservative assumptions were used for the analysis.</w:t>
      </w:r>
    </w:p>
    <w:p w14:paraId="4A133BE0" w14:textId="77777777" w:rsidR="00C1641B" w:rsidRPr="00224095" w:rsidRDefault="00F61EC4" w:rsidP="000B700C">
      <w:r w:rsidRPr="00224095">
        <w:t xml:space="preserve">The conservative assumptions around the timings </w:t>
      </w:r>
      <w:r w:rsidR="00667DC0" w:rsidRPr="00224095">
        <w:t xml:space="preserve">result in </w:t>
      </w:r>
      <w:r w:rsidR="008B42E7" w:rsidRPr="00224095">
        <w:t xml:space="preserve">a significant cost in the first year and </w:t>
      </w:r>
      <w:r w:rsidR="00A238AA" w:rsidRPr="00224095">
        <w:t xml:space="preserve">which is then offset by benefits </w:t>
      </w:r>
      <w:r w:rsidR="00473CED" w:rsidRPr="00224095">
        <w:t>from year 2 onwards.</w:t>
      </w:r>
    </w:p>
    <w:p w14:paraId="5EECD963" w14:textId="4615A454" w:rsidR="00473CED" w:rsidRPr="00224095" w:rsidRDefault="00473CED" w:rsidP="00473CED">
      <w:pPr>
        <w:pStyle w:val="Caption"/>
        <w:keepNext/>
      </w:pPr>
      <w:bookmarkStart w:id="125" w:name="_Toc176335052"/>
      <w:r w:rsidRPr="00224095">
        <w:lastRenderedPageBreak/>
        <w:t xml:space="preserve">Figure </w:t>
      </w:r>
      <w:fldSimple w:instr=" SEQ Figure \* ARABIC ">
        <w:r w:rsidR="00836297">
          <w:rPr>
            <w:noProof/>
          </w:rPr>
          <w:t>2</w:t>
        </w:r>
      </w:fldSimple>
      <w:r w:rsidRPr="00224095">
        <w:t xml:space="preserve">: </w:t>
      </w:r>
      <w:r w:rsidR="009618A6" w:rsidRPr="00224095">
        <w:t xml:space="preserve">Graph of </w:t>
      </w:r>
      <w:r w:rsidR="00C33E6B" w:rsidRPr="00224095">
        <w:t xml:space="preserve">net </w:t>
      </w:r>
      <w:r w:rsidR="004D45B2" w:rsidRPr="00224095">
        <w:t xml:space="preserve">benefits for each option </w:t>
      </w:r>
      <w:r w:rsidR="000406BF" w:rsidRPr="00224095">
        <w:t>to account for timings</w:t>
      </w:r>
      <w:bookmarkEnd w:id="125"/>
    </w:p>
    <w:p w14:paraId="5FE8F042" w14:textId="78E51CC4" w:rsidR="00486B94" w:rsidRPr="00224095" w:rsidRDefault="00961A71" w:rsidP="000B700C">
      <w:r>
        <w:rPr>
          <w:noProof/>
          <w:lang w:eastAsia="en-AU"/>
        </w:rPr>
        <w:drawing>
          <wp:inline distT="0" distB="0" distL="0" distR="0" wp14:anchorId="088D7A41" wp14:editId="580A29DC">
            <wp:extent cx="6263640" cy="3031524"/>
            <wp:effectExtent l="0" t="0" r="3810" b="16510"/>
            <wp:docPr id="9" name="Chart 9" descr="A graph on the 10-year cost benefit analysis using 2024 real values and a discount rate of 7 precent.">
              <a:extLst xmlns:a="http://schemas.openxmlformats.org/drawingml/2006/main">
                <a:ext uri="{FF2B5EF4-FFF2-40B4-BE49-F238E27FC236}">
                  <a16:creationId xmlns:a16="http://schemas.microsoft.com/office/drawing/2014/main" id="{F2D03A00-8BC3-0A85-02DD-8331A22467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6560473" w14:textId="54F8EABD" w:rsidR="007F2D56" w:rsidRPr="00224095" w:rsidRDefault="007F2D56" w:rsidP="000B700C">
      <w:r w:rsidRPr="00224095">
        <w:t xml:space="preserve">The central case for the cost benefit analysis is based on </w:t>
      </w:r>
      <w:r w:rsidR="001A74AD" w:rsidRPr="00224095">
        <w:t xml:space="preserve">a </w:t>
      </w:r>
      <w:r w:rsidR="00264A78" w:rsidRPr="00224095">
        <w:t>10-year</w:t>
      </w:r>
      <w:r w:rsidR="001A74AD" w:rsidRPr="00224095">
        <w:t xml:space="preserve"> cost benefit analysis using 2024 real values and a discount rate of 7</w:t>
      </w:r>
      <w:r w:rsidR="00271869">
        <w:t xml:space="preserve"> precent</w:t>
      </w:r>
      <w:r w:rsidR="00CB4E00" w:rsidRPr="00224095">
        <w:t xml:space="preserve">. </w:t>
      </w:r>
      <w:r w:rsidR="001A74AD" w:rsidRPr="00224095">
        <w:t xml:space="preserve">Alternative durations and </w:t>
      </w:r>
      <w:r w:rsidR="00341FBD" w:rsidRPr="00224095">
        <w:t>discount rates are considered in the sensitivity analysis.</w:t>
      </w:r>
    </w:p>
    <w:p w14:paraId="2CF5558B" w14:textId="77777777" w:rsidR="000B700C" w:rsidRPr="00224095" w:rsidRDefault="000B700C" w:rsidP="000B700C">
      <w:pPr>
        <w:pStyle w:val="Heading2"/>
      </w:pPr>
      <w:bookmarkStart w:id="126" w:name="_Toc176335009"/>
      <w:r w:rsidRPr="00224095">
        <w:t>Benefit discussion and break</w:t>
      </w:r>
      <w:r w:rsidR="009C135D" w:rsidRPr="00224095">
        <w:t>-</w:t>
      </w:r>
      <w:r w:rsidRPr="00224095">
        <w:t>even analysis</w:t>
      </w:r>
      <w:bookmarkEnd w:id="126"/>
    </w:p>
    <w:p w14:paraId="5ADF7DF3" w14:textId="77777777" w:rsidR="000B700C" w:rsidRPr="00224095" w:rsidRDefault="000B700C" w:rsidP="00163AED">
      <w:pPr>
        <w:pStyle w:val="Introduction"/>
        <w:keepNext/>
        <w:keepLines/>
        <w:rPr>
          <w:lang w:val="en-AU"/>
        </w:rPr>
      </w:pPr>
      <w:r w:rsidRPr="00224095">
        <w:rPr>
          <w:lang w:val="en-AU"/>
        </w:rPr>
        <w:t>Health of Australians</w:t>
      </w:r>
    </w:p>
    <w:p w14:paraId="4AEFC5EB" w14:textId="3E991217" w:rsidR="000B700C" w:rsidRPr="00224095" w:rsidRDefault="000B700C" w:rsidP="000B700C">
      <w:r w:rsidRPr="00224095">
        <w:t>Australia undertakes a range of preventative health programs</w:t>
      </w:r>
      <w:r w:rsidR="00DC6210" w:rsidRPr="00224095">
        <w:t>,</w:t>
      </w:r>
      <w:r w:rsidRPr="00224095">
        <w:t xml:space="preserve"> such as cancer screening programs and vaccine programs</w:t>
      </w:r>
      <w:r w:rsidR="00CB4E00" w:rsidRPr="00224095">
        <w:t xml:space="preserve">. </w:t>
      </w:r>
      <w:r w:rsidRPr="00224095">
        <w:t xml:space="preserve">Cancer screening programs are an area that could be impacted by misinformation and disinformation and have </w:t>
      </w:r>
      <w:r w:rsidR="004462F2">
        <w:t xml:space="preserve">reliable </w:t>
      </w:r>
      <w:r w:rsidRPr="00224095">
        <w:t xml:space="preserve">data on the costs and benefits of the programs. Three of the largest cancer screening programs are set out in </w:t>
      </w:r>
      <w:r w:rsidRPr="00224095">
        <w:fldChar w:fldCharType="begin"/>
      </w:r>
      <w:r w:rsidRPr="00224095">
        <w:instrText xml:space="preserve"> REF _Ref171340210 \h </w:instrText>
      </w:r>
      <w:r w:rsidRPr="00224095">
        <w:fldChar w:fldCharType="separate"/>
      </w:r>
      <w:r w:rsidR="00836297" w:rsidRPr="00224095">
        <w:t xml:space="preserve">Table </w:t>
      </w:r>
      <w:r w:rsidR="00836297">
        <w:rPr>
          <w:noProof/>
        </w:rPr>
        <w:t>10</w:t>
      </w:r>
      <w:r w:rsidRPr="00224095">
        <w:fldChar w:fldCharType="end"/>
      </w:r>
      <w:r w:rsidRPr="00224095">
        <w:t>.</w:t>
      </w:r>
    </w:p>
    <w:p w14:paraId="6B889EC3" w14:textId="2A20C378" w:rsidR="000B700C" w:rsidRPr="00224095" w:rsidRDefault="000B700C" w:rsidP="0068009D">
      <w:pPr>
        <w:pStyle w:val="Caption"/>
        <w:keepNext/>
        <w:keepLines/>
      </w:pPr>
      <w:bookmarkStart w:id="127" w:name="_Ref171340210"/>
      <w:bookmarkStart w:id="128" w:name="_Toc176335053"/>
      <w:r w:rsidRPr="00224095">
        <w:t xml:space="preserve">Table </w:t>
      </w:r>
      <w:fldSimple w:instr=" SEQ Table \* ARABIC ">
        <w:r w:rsidR="00836297">
          <w:rPr>
            <w:noProof/>
          </w:rPr>
          <w:t>10</w:t>
        </w:r>
      </w:fldSimple>
      <w:bookmarkEnd w:id="127"/>
      <w:r w:rsidRPr="00224095">
        <w:t>: Summary of key cancer screening programs</w:t>
      </w:r>
      <w:bookmarkEnd w:id="128"/>
    </w:p>
    <w:tbl>
      <w:tblPr>
        <w:tblStyle w:val="DefaultTable1"/>
        <w:tblW w:w="0" w:type="auto"/>
        <w:tblLook w:val="04A0" w:firstRow="1" w:lastRow="0" w:firstColumn="1" w:lastColumn="0" w:noHBand="0" w:noVBand="1"/>
        <w:tblCaption w:val="A list of key cancer screening programs"/>
        <w:tblDescription w:val="Includes the participation rates and number of participants."/>
      </w:tblPr>
      <w:tblGrid>
        <w:gridCol w:w="2221"/>
        <w:gridCol w:w="2226"/>
        <w:gridCol w:w="1270"/>
        <w:gridCol w:w="1306"/>
        <w:gridCol w:w="1390"/>
        <w:gridCol w:w="1441"/>
      </w:tblGrid>
      <w:tr w:rsidR="000B700C" w:rsidRPr="00224095" w14:paraId="2103EABE" w14:textId="77777777" w:rsidTr="008474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1" w:type="dxa"/>
          </w:tcPr>
          <w:p w14:paraId="733F893C" w14:textId="77777777" w:rsidR="000B700C" w:rsidRPr="00224095" w:rsidRDefault="000B700C" w:rsidP="0068009D">
            <w:pPr>
              <w:keepNext/>
              <w:keepLines/>
              <w:rPr>
                <w:b w:val="0"/>
              </w:rPr>
            </w:pPr>
            <w:r w:rsidRPr="00224095">
              <w:t>Program</w:t>
            </w:r>
          </w:p>
        </w:tc>
        <w:tc>
          <w:tcPr>
            <w:tcW w:w="2226" w:type="dxa"/>
          </w:tcPr>
          <w:p w14:paraId="6780C04D" w14:textId="77777777" w:rsidR="000B700C" w:rsidRPr="00224095" w:rsidRDefault="000B700C" w:rsidP="0068009D">
            <w:pPr>
              <w:keepNext/>
              <w:keepLines/>
              <w:cnfStyle w:val="100000000000" w:firstRow="1" w:lastRow="0" w:firstColumn="0" w:lastColumn="0" w:oddVBand="0" w:evenVBand="0" w:oddHBand="0" w:evenHBand="0" w:firstRowFirstColumn="0" w:firstRowLastColumn="0" w:lastRowFirstColumn="0" w:lastRowLastColumn="0"/>
              <w:rPr>
                <w:b w:val="0"/>
              </w:rPr>
            </w:pPr>
            <w:r w:rsidRPr="00224095">
              <w:t>Population</w:t>
            </w:r>
          </w:p>
        </w:tc>
        <w:tc>
          <w:tcPr>
            <w:tcW w:w="1270" w:type="dxa"/>
          </w:tcPr>
          <w:p w14:paraId="515E2D67" w14:textId="77777777" w:rsidR="000B700C" w:rsidRPr="00224095" w:rsidRDefault="000B700C" w:rsidP="0068009D">
            <w:pPr>
              <w:keepNext/>
              <w:keepLines/>
              <w:cnfStyle w:val="100000000000" w:firstRow="1" w:lastRow="0" w:firstColumn="0" w:lastColumn="0" w:oddVBand="0" w:evenVBand="0" w:oddHBand="0" w:evenHBand="0" w:firstRowFirstColumn="0" w:firstRowLastColumn="0" w:lastRowFirstColumn="0" w:lastRowLastColumn="0"/>
              <w:rPr>
                <w:b w:val="0"/>
              </w:rPr>
            </w:pPr>
            <w:r w:rsidRPr="00224095">
              <w:t>Screening frequency</w:t>
            </w:r>
          </w:p>
        </w:tc>
        <w:tc>
          <w:tcPr>
            <w:tcW w:w="1306" w:type="dxa"/>
          </w:tcPr>
          <w:p w14:paraId="2500A3AF" w14:textId="77777777" w:rsidR="000B700C" w:rsidRPr="00224095" w:rsidRDefault="000B700C" w:rsidP="0068009D">
            <w:pPr>
              <w:keepNext/>
              <w:keepLines/>
              <w:cnfStyle w:val="100000000000" w:firstRow="1" w:lastRow="0" w:firstColumn="0" w:lastColumn="0" w:oddVBand="0" w:evenVBand="0" w:oddHBand="0" w:evenHBand="0" w:firstRowFirstColumn="0" w:firstRowLastColumn="0" w:lastRowFirstColumn="0" w:lastRowLastColumn="0"/>
              <w:rPr>
                <w:b w:val="0"/>
              </w:rPr>
            </w:pPr>
            <w:r w:rsidRPr="00224095">
              <w:t>Participants</w:t>
            </w:r>
          </w:p>
        </w:tc>
        <w:tc>
          <w:tcPr>
            <w:tcW w:w="1390" w:type="dxa"/>
          </w:tcPr>
          <w:p w14:paraId="24942D31" w14:textId="77777777" w:rsidR="000B700C" w:rsidRPr="00224095" w:rsidRDefault="000B700C" w:rsidP="0068009D">
            <w:pPr>
              <w:keepNext/>
              <w:keepLines/>
              <w:cnfStyle w:val="100000000000" w:firstRow="1" w:lastRow="0" w:firstColumn="0" w:lastColumn="0" w:oddVBand="0" w:evenVBand="0" w:oddHBand="0" w:evenHBand="0" w:firstRowFirstColumn="0" w:firstRowLastColumn="0" w:lastRowFirstColumn="0" w:lastRowLastColumn="0"/>
              <w:rPr>
                <w:b w:val="0"/>
              </w:rPr>
            </w:pPr>
            <w:r w:rsidRPr="00224095">
              <w:t>Participation rate</w:t>
            </w:r>
          </w:p>
        </w:tc>
        <w:tc>
          <w:tcPr>
            <w:tcW w:w="1441" w:type="dxa"/>
          </w:tcPr>
          <w:p w14:paraId="6396889D" w14:textId="77777777" w:rsidR="000B700C" w:rsidRPr="00224095" w:rsidRDefault="000B700C" w:rsidP="0068009D">
            <w:pPr>
              <w:keepNext/>
              <w:keepLines/>
              <w:cnfStyle w:val="100000000000" w:firstRow="1" w:lastRow="0" w:firstColumn="0" w:lastColumn="0" w:oddVBand="0" w:evenVBand="0" w:oddHBand="0" w:evenHBand="0" w:firstRowFirstColumn="0" w:firstRowLastColumn="0" w:lastRowFirstColumn="0" w:lastRowLastColumn="0"/>
              <w:rPr>
                <w:b w:val="0"/>
              </w:rPr>
            </w:pPr>
            <w:r w:rsidRPr="00224095">
              <w:t>Program cost (yearly)</w:t>
            </w:r>
          </w:p>
        </w:tc>
      </w:tr>
      <w:tr w:rsidR="000B700C" w:rsidRPr="00224095" w14:paraId="79FF6271" w14:textId="77777777" w:rsidTr="008474DC">
        <w:tc>
          <w:tcPr>
            <w:cnfStyle w:val="001000000000" w:firstRow="0" w:lastRow="0" w:firstColumn="1" w:lastColumn="0" w:oddVBand="0" w:evenVBand="0" w:oddHBand="0" w:evenHBand="0" w:firstRowFirstColumn="0" w:firstRowLastColumn="0" w:lastRowFirstColumn="0" w:lastRowLastColumn="0"/>
            <w:tcW w:w="2221" w:type="dxa"/>
          </w:tcPr>
          <w:p w14:paraId="2E515098" w14:textId="77777777" w:rsidR="000B700C" w:rsidRPr="00224095" w:rsidRDefault="000B700C" w:rsidP="0068009D">
            <w:pPr>
              <w:keepNext/>
              <w:keepLines/>
            </w:pPr>
            <w:r w:rsidRPr="00224095">
              <w:t>National Cervical Screening Program monitoring</w:t>
            </w:r>
            <w:r w:rsidR="009E06FC" w:rsidRPr="00224095">
              <w:rPr>
                <w:vertAlign w:val="superscript"/>
              </w:rPr>
              <w:t>1</w:t>
            </w:r>
          </w:p>
        </w:tc>
        <w:tc>
          <w:tcPr>
            <w:tcW w:w="2226" w:type="dxa"/>
          </w:tcPr>
          <w:p w14:paraId="008D9B55" w14:textId="77777777" w:rsidR="000B700C" w:rsidRPr="00224095" w:rsidRDefault="000B700C" w:rsidP="0068009D">
            <w:pPr>
              <w:keepNext/>
              <w:keepLines/>
              <w:cnfStyle w:val="000000000000" w:firstRow="0" w:lastRow="0" w:firstColumn="0" w:lastColumn="0" w:oddVBand="0" w:evenVBand="0" w:oddHBand="0" w:evenHBand="0" w:firstRowFirstColumn="0" w:firstRowLastColumn="0" w:lastRowFirstColumn="0" w:lastRowLastColumn="0"/>
            </w:pPr>
            <w:r w:rsidRPr="00224095">
              <w:t>Women aged 25–74</w:t>
            </w:r>
          </w:p>
        </w:tc>
        <w:tc>
          <w:tcPr>
            <w:tcW w:w="1270" w:type="dxa"/>
          </w:tcPr>
          <w:p w14:paraId="538CC3A0" w14:textId="77777777" w:rsidR="000B700C" w:rsidRPr="00224095" w:rsidRDefault="000B700C" w:rsidP="0068009D">
            <w:pPr>
              <w:keepNext/>
              <w:keepLines/>
              <w:cnfStyle w:val="000000000000" w:firstRow="0" w:lastRow="0" w:firstColumn="0" w:lastColumn="0" w:oddVBand="0" w:evenVBand="0" w:oddHBand="0" w:evenHBand="0" w:firstRowFirstColumn="0" w:firstRowLastColumn="0" w:lastRowFirstColumn="0" w:lastRowLastColumn="0"/>
            </w:pPr>
            <w:r w:rsidRPr="00224095">
              <w:t>5 yearly</w:t>
            </w:r>
          </w:p>
        </w:tc>
        <w:tc>
          <w:tcPr>
            <w:tcW w:w="1306" w:type="dxa"/>
          </w:tcPr>
          <w:p w14:paraId="5A39B05C" w14:textId="77777777" w:rsidR="000B700C" w:rsidRPr="00224095" w:rsidRDefault="000B700C" w:rsidP="0068009D">
            <w:pPr>
              <w:keepNext/>
              <w:keepLines/>
              <w:cnfStyle w:val="000000000000" w:firstRow="0" w:lastRow="0" w:firstColumn="0" w:lastColumn="0" w:oddVBand="0" w:evenVBand="0" w:oddHBand="0" w:evenHBand="0" w:firstRowFirstColumn="0" w:firstRowLastColumn="0" w:lastRowFirstColumn="0" w:lastRowLastColumn="0"/>
            </w:pPr>
            <w:r w:rsidRPr="00224095">
              <w:t>4.7 million</w:t>
            </w:r>
          </w:p>
        </w:tc>
        <w:tc>
          <w:tcPr>
            <w:tcW w:w="1390" w:type="dxa"/>
          </w:tcPr>
          <w:p w14:paraId="722F998D" w14:textId="77777777" w:rsidR="000B700C" w:rsidRPr="00224095" w:rsidRDefault="000B700C" w:rsidP="0068009D">
            <w:pPr>
              <w:keepNext/>
              <w:keepLines/>
              <w:cnfStyle w:val="000000000000" w:firstRow="0" w:lastRow="0" w:firstColumn="0" w:lastColumn="0" w:oddVBand="0" w:evenVBand="0" w:oddHBand="0" w:evenHBand="0" w:firstRowFirstColumn="0" w:firstRowLastColumn="0" w:lastRowFirstColumn="0" w:lastRowLastColumn="0"/>
            </w:pPr>
            <w:r w:rsidRPr="00224095">
              <w:t>68%</w:t>
            </w:r>
          </w:p>
        </w:tc>
        <w:tc>
          <w:tcPr>
            <w:tcW w:w="1441" w:type="dxa"/>
          </w:tcPr>
          <w:p w14:paraId="2722B826" w14:textId="77777777" w:rsidR="000B700C" w:rsidRPr="00224095" w:rsidRDefault="000B700C" w:rsidP="0068009D">
            <w:pPr>
              <w:keepNext/>
              <w:keepLines/>
              <w:cnfStyle w:val="000000000000" w:firstRow="0" w:lastRow="0" w:firstColumn="0" w:lastColumn="0" w:oddVBand="0" w:evenVBand="0" w:oddHBand="0" w:evenHBand="0" w:firstRowFirstColumn="0" w:firstRowLastColumn="0" w:lastRowFirstColumn="0" w:lastRowLastColumn="0"/>
            </w:pPr>
            <w:r w:rsidRPr="00224095">
              <w:t>$496,000,000</w:t>
            </w:r>
          </w:p>
        </w:tc>
      </w:tr>
      <w:tr w:rsidR="000B700C" w:rsidRPr="00224095" w14:paraId="4AF4FC0F" w14:textId="77777777" w:rsidTr="00847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1" w:type="dxa"/>
          </w:tcPr>
          <w:p w14:paraId="557084AE" w14:textId="77777777" w:rsidR="000B700C" w:rsidRPr="00224095" w:rsidRDefault="000B700C" w:rsidP="0068009D">
            <w:pPr>
              <w:keepNext/>
              <w:keepLines/>
            </w:pPr>
            <w:r w:rsidRPr="00224095">
              <w:t>Breast cancer</w:t>
            </w:r>
            <w:r w:rsidR="008D4DC8" w:rsidRPr="00224095">
              <w:rPr>
                <w:vertAlign w:val="superscript"/>
              </w:rPr>
              <w:t>1,</w:t>
            </w:r>
            <w:r w:rsidR="009E06FC" w:rsidRPr="00224095">
              <w:rPr>
                <w:vertAlign w:val="superscript"/>
              </w:rPr>
              <w:t>2</w:t>
            </w:r>
            <w:r w:rsidRPr="00224095">
              <w:rPr>
                <w:vertAlign w:val="superscript"/>
              </w:rPr>
              <w:t xml:space="preserve"> </w:t>
            </w:r>
          </w:p>
        </w:tc>
        <w:tc>
          <w:tcPr>
            <w:tcW w:w="2226" w:type="dxa"/>
          </w:tcPr>
          <w:p w14:paraId="589EFC53" w14:textId="77777777" w:rsidR="000B700C" w:rsidRPr="00224095" w:rsidRDefault="000B700C" w:rsidP="0068009D">
            <w:pPr>
              <w:keepNext/>
              <w:keepLines/>
              <w:cnfStyle w:val="000000010000" w:firstRow="0" w:lastRow="0" w:firstColumn="0" w:lastColumn="0" w:oddVBand="0" w:evenVBand="0" w:oddHBand="0" w:evenHBand="1" w:firstRowFirstColumn="0" w:firstRowLastColumn="0" w:lastRowFirstColumn="0" w:lastRowLastColumn="0"/>
            </w:pPr>
            <w:r w:rsidRPr="00224095">
              <w:t>Women aged 50–74</w:t>
            </w:r>
          </w:p>
        </w:tc>
        <w:tc>
          <w:tcPr>
            <w:tcW w:w="1270" w:type="dxa"/>
          </w:tcPr>
          <w:p w14:paraId="6642D251" w14:textId="77777777" w:rsidR="000B700C" w:rsidRPr="00224095" w:rsidRDefault="000B700C" w:rsidP="0068009D">
            <w:pPr>
              <w:keepNext/>
              <w:keepLines/>
              <w:cnfStyle w:val="000000010000" w:firstRow="0" w:lastRow="0" w:firstColumn="0" w:lastColumn="0" w:oddVBand="0" w:evenVBand="0" w:oddHBand="0" w:evenHBand="1" w:firstRowFirstColumn="0" w:firstRowLastColumn="0" w:lastRowFirstColumn="0" w:lastRowLastColumn="0"/>
            </w:pPr>
            <w:r w:rsidRPr="00224095">
              <w:t>2 yearly</w:t>
            </w:r>
          </w:p>
        </w:tc>
        <w:tc>
          <w:tcPr>
            <w:tcW w:w="1306" w:type="dxa"/>
          </w:tcPr>
          <w:p w14:paraId="2C8B6949" w14:textId="77777777" w:rsidR="000B700C" w:rsidRPr="00E53C91" w:rsidRDefault="000B700C" w:rsidP="0068009D">
            <w:pPr>
              <w:keepNext/>
              <w:keepLines/>
              <w:suppressAutoHyphens w:val="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E53C91">
              <w:rPr>
                <w:rFonts w:asciiTheme="majorHAnsi" w:hAnsiTheme="majorHAnsi" w:cstheme="majorHAnsi"/>
                <w:color w:val="333333"/>
                <w:sz w:val="20"/>
                <w:szCs w:val="20"/>
              </w:rPr>
              <w:t>886,000</w:t>
            </w:r>
          </w:p>
        </w:tc>
        <w:tc>
          <w:tcPr>
            <w:tcW w:w="1390" w:type="dxa"/>
          </w:tcPr>
          <w:p w14:paraId="7B52D2A8" w14:textId="77777777" w:rsidR="000B700C" w:rsidRPr="00224095" w:rsidRDefault="000B700C" w:rsidP="0068009D">
            <w:pPr>
              <w:keepNext/>
              <w:keepLines/>
              <w:cnfStyle w:val="000000010000" w:firstRow="0" w:lastRow="0" w:firstColumn="0" w:lastColumn="0" w:oddVBand="0" w:evenVBand="0" w:oddHBand="0" w:evenHBand="1" w:firstRowFirstColumn="0" w:firstRowLastColumn="0" w:lastRowFirstColumn="0" w:lastRowLastColumn="0"/>
            </w:pPr>
            <w:r w:rsidRPr="00224095">
              <w:t>49%</w:t>
            </w:r>
          </w:p>
        </w:tc>
        <w:tc>
          <w:tcPr>
            <w:tcW w:w="1441" w:type="dxa"/>
          </w:tcPr>
          <w:p w14:paraId="33687FA0" w14:textId="77777777" w:rsidR="000B700C" w:rsidRPr="00224095" w:rsidRDefault="000B700C" w:rsidP="0068009D">
            <w:pPr>
              <w:keepNext/>
              <w:keepLines/>
              <w:cnfStyle w:val="000000010000" w:firstRow="0" w:lastRow="0" w:firstColumn="0" w:lastColumn="0" w:oddVBand="0" w:evenVBand="0" w:oddHBand="0" w:evenHBand="1" w:firstRowFirstColumn="0" w:firstRowLastColumn="0" w:lastRowFirstColumn="0" w:lastRowLastColumn="0"/>
            </w:pPr>
            <w:r w:rsidRPr="00224095">
              <w:t>$316,000,000</w:t>
            </w:r>
          </w:p>
        </w:tc>
      </w:tr>
      <w:tr w:rsidR="000B700C" w:rsidRPr="00224095" w14:paraId="000967E4" w14:textId="77777777" w:rsidTr="008474DC">
        <w:tc>
          <w:tcPr>
            <w:cnfStyle w:val="001000000000" w:firstRow="0" w:lastRow="0" w:firstColumn="1" w:lastColumn="0" w:oddVBand="0" w:evenVBand="0" w:oddHBand="0" w:evenHBand="0" w:firstRowFirstColumn="0" w:firstRowLastColumn="0" w:lastRowFirstColumn="0" w:lastRowLastColumn="0"/>
            <w:tcW w:w="2221" w:type="dxa"/>
          </w:tcPr>
          <w:p w14:paraId="3376AA9C" w14:textId="77777777" w:rsidR="000B700C" w:rsidRPr="00224095" w:rsidRDefault="000B700C" w:rsidP="008474DC">
            <w:r w:rsidRPr="00224095">
              <w:t>National Bowel Cancer Screening Program in Australia</w:t>
            </w:r>
            <w:r w:rsidR="008D4DC8" w:rsidRPr="00224095">
              <w:rPr>
                <w:vertAlign w:val="superscript"/>
              </w:rPr>
              <w:t>1,</w:t>
            </w:r>
            <w:r w:rsidR="009E06FC" w:rsidRPr="00224095">
              <w:rPr>
                <w:vertAlign w:val="superscript"/>
              </w:rPr>
              <w:t>3</w:t>
            </w:r>
          </w:p>
        </w:tc>
        <w:tc>
          <w:tcPr>
            <w:tcW w:w="2226" w:type="dxa"/>
          </w:tcPr>
          <w:p w14:paraId="6A7BF05F" w14:textId="77777777" w:rsidR="000B700C" w:rsidRPr="00224095" w:rsidRDefault="000B700C" w:rsidP="008474DC">
            <w:pPr>
              <w:cnfStyle w:val="000000000000" w:firstRow="0" w:lastRow="0" w:firstColumn="0" w:lastColumn="0" w:oddVBand="0" w:evenVBand="0" w:oddHBand="0" w:evenHBand="0" w:firstRowFirstColumn="0" w:firstRowLastColumn="0" w:lastRowFirstColumn="0" w:lastRowLastColumn="0"/>
            </w:pPr>
            <w:r w:rsidRPr="00224095">
              <w:t>People aged 45 – 74</w:t>
            </w:r>
          </w:p>
          <w:p w14:paraId="2FC15437" w14:textId="77777777" w:rsidR="000B700C" w:rsidRPr="00224095" w:rsidRDefault="000B700C" w:rsidP="008474DC">
            <w:pPr>
              <w:cnfStyle w:val="000000000000" w:firstRow="0" w:lastRow="0" w:firstColumn="0" w:lastColumn="0" w:oddVBand="0" w:evenVBand="0" w:oddHBand="0" w:evenHBand="0" w:firstRowFirstColumn="0" w:firstRowLastColumn="0" w:lastRowFirstColumn="0" w:lastRowLastColumn="0"/>
            </w:pPr>
            <w:r w:rsidRPr="00224095">
              <w:t>(was reduced from 50 in July 2024</w:t>
            </w:r>
            <w:r w:rsidR="00B6723C" w:rsidRPr="00224095">
              <w:t>)</w:t>
            </w:r>
          </w:p>
        </w:tc>
        <w:tc>
          <w:tcPr>
            <w:tcW w:w="1270" w:type="dxa"/>
          </w:tcPr>
          <w:p w14:paraId="26C88472" w14:textId="77777777" w:rsidR="000B700C" w:rsidRPr="00224095" w:rsidRDefault="000B700C" w:rsidP="008474DC">
            <w:pPr>
              <w:cnfStyle w:val="000000000000" w:firstRow="0" w:lastRow="0" w:firstColumn="0" w:lastColumn="0" w:oddVBand="0" w:evenVBand="0" w:oddHBand="0" w:evenHBand="0" w:firstRowFirstColumn="0" w:firstRowLastColumn="0" w:lastRowFirstColumn="0" w:lastRowLastColumn="0"/>
            </w:pPr>
            <w:r w:rsidRPr="00224095">
              <w:t>2 yearly</w:t>
            </w:r>
          </w:p>
        </w:tc>
        <w:tc>
          <w:tcPr>
            <w:tcW w:w="1306" w:type="dxa"/>
          </w:tcPr>
          <w:p w14:paraId="758DC14F" w14:textId="77777777" w:rsidR="000B700C" w:rsidRPr="00224095" w:rsidRDefault="000B700C" w:rsidP="008474DC">
            <w:pPr>
              <w:cnfStyle w:val="000000000000" w:firstRow="0" w:lastRow="0" w:firstColumn="0" w:lastColumn="0" w:oddVBand="0" w:evenVBand="0" w:oddHBand="0" w:evenHBand="0" w:firstRowFirstColumn="0" w:firstRowLastColumn="0" w:lastRowFirstColumn="0" w:lastRowLastColumn="0"/>
            </w:pPr>
            <w:r w:rsidRPr="00224095">
              <w:t>2.5 million</w:t>
            </w:r>
          </w:p>
        </w:tc>
        <w:tc>
          <w:tcPr>
            <w:tcW w:w="1390" w:type="dxa"/>
          </w:tcPr>
          <w:p w14:paraId="5A3DE0DE" w14:textId="77777777" w:rsidR="000B700C" w:rsidRPr="00224095" w:rsidRDefault="000B700C" w:rsidP="008474DC">
            <w:pPr>
              <w:cnfStyle w:val="000000000000" w:firstRow="0" w:lastRow="0" w:firstColumn="0" w:lastColumn="0" w:oddVBand="0" w:evenVBand="0" w:oddHBand="0" w:evenHBand="0" w:firstRowFirstColumn="0" w:firstRowLastColumn="0" w:lastRowFirstColumn="0" w:lastRowLastColumn="0"/>
            </w:pPr>
            <w:r w:rsidRPr="00224095">
              <w:t>40%</w:t>
            </w:r>
          </w:p>
        </w:tc>
        <w:tc>
          <w:tcPr>
            <w:tcW w:w="1441" w:type="dxa"/>
          </w:tcPr>
          <w:p w14:paraId="12E89784" w14:textId="77777777" w:rsidR="000B700C" w:rsidRPr="00224095" w:rsidRDefault="000B700C" w:rsidP="008474DC">
            <w:pPr>
              <w:cnfStyle w:val="000000000000" w:firstRow="0" w:lastRow="0" w:firstColumn="0" w:lastColumn="0" w:oddVBand="0" w:evenVBand="0" w:oddHBand="0" w:evenHBand="0" w:firstRowFirstColumn="0" w:firstRowLastColumn="0" w:lastRowFirstColumn="0" w:lastRowLastColumn="0"/>
            </w:pPr>
            <w:r w:rsidRPr="00224095">
              <w:t>$140,000,000</w:t>
            </w:r>
          </w:p>
        </w:tc>
      </w:tr>
    </w:tbl>
    <w:p w14:paraId="03E34D81" w14:textId="77777777" w:rsidR="000B700C" w:rsidRPr="00224095" w:rsidRDefault="000B700C" w:rsidP="00157F3C">
      <w:pPr>
        <w:pStyle w:val="Sourcenotes"/>
        <w:keepNext/>
        <w:keepLines/>
        <w:rPr>
          <w:lang w:val="en-AU"/>
        </w:rPr>
      </w:pPr>
      <w:r w:rsidRPr="00224095">
        <w:rPr>
          <w:lang w:val="en-AU"/>
        </w:rPr>
        <w:t>Sources:</w:t>
      </w:r>
    </w:p>
    <w:p w14:paraId="4220FFC4" w14:textId="4C975C5D" w:rsidR="00AF1248" w:rsidRPr="00224095" w:rsidRDefault="00AF1248" w:rsidP="00B6723C">
      <w:pPr>
        <w:pStyle w:val="Sourcenotesnumbered"/>
        <w:rPr>
          <w:lang w:val="en-AU"/>
        </w:rPr>
      </w:pPr>
      <w:r w:rsidRPr="00224095">
        <w:rPr>
          <w:lang w:val="en-AU"/>
        </w:rPr>
        <w:t xml:space="preserve">1. </w:t>
      </w:r>
      <w:r w:rsidR="001E35B9" w:rsidRPr="00224095">
        <w:rPr>
          <w:lang w:val="en-AU"/>
        </w:rPr>
        <w:t xml:space="preserve">Jie-Bin Jew et al </w:t>
      </w:r>
      <w:r w:rsidR="00353CB4" w:rsidRPr="00224095">
        <w:rPr>
          <w:lang w:val="en-AU"/>
        </w:rPr>
        <w:t>‘Benefits, harms and cost-effectiveness</w:t>
      </w:r>
      <w:r w:rsidR="00FB7479" w:rsidRPr="00224095">
        <w:rPr>
          <w:lang w:val="en-AU"/>
        </w:rPr>
        <w:t xml:space="preserve"> of cancer screening in Australia: an overview of modelling estimates</w:t>
      </w:r>
      <w:r w:rsidR="001E35B9" w:rsidRPr="00224095">
        <w:rPr>
          <w:lang w:val="en-AU"/>
        </w:rPr>
        <w:t>’,</w:t>
      </w:r>
      <w:r w:rsidR="003548A5" w:rsidRPr="00224095">
        <w:rPr>
          <w:lang w:val="en-AU"/>
        </w:rPr>
        <w:t xml:space="preserve"> </w:t>
      </w:r>
      <w:r w:rsidR="00256E51" w:rsidRPr="00224095">
        <w:rPr>
          <w:lang w:val="en-AU"/>
        </w:rPr>
        <w:t xml:space="preserve">(2019) 29(2) </w:t>
      </w:r>
      <w:r w:rsidR="003548A5" w:rsidRPr="00224095">
        <w:rPr>
          <w:i/>
          <w:iCs/>
          <w:lang w:val="en-AU"/>
        </w:rPr>
        <w:t>Public Health Research and Practice</w:t>
      </w:r>
      <w:r w:rsidR="007B4B9D" w:rsidRPr="00224095">
        <w:rPr>
          <w:lang w:val="en-AU"/>
        </w:rPr>
        <w:t xml:space="preserve"> 1 &lt;</w:t>
      </w:r>
      <w:hyperlink r:id="rId29" w:history="1">
        <w:r w:rsidR="007B4B9D" w:rsidRPr="00224095">
          <w:rPr>
            <w:rStyle w:val="Hyperlink"/>
            <w:szCs w:val="16"/>
            <w:lang w:val="en-AU"/>
          </w:rPr>
          <w:t>https://www.phrp.com.au/wp-content/uploads/2019/07/PHRP2921913.pdf</w:t>
        </w:r>
      </w:hyperlink>
      <w:r w:rsidR="007B4B9D" w:rsidRPr="00224095">
        <w:rPr>
          <w:rStyle w:val="Hyperlink"/>
          <w:szCs w:val="16"/>
          <w:lang w:val="en-AU"/>
        </w:rPr>
        <w:t>&gt;.</w:t>
      </w:r>
    </w:p>
    <w:p w14:paraId="0700E8A7" w14:textId="65BF377F" w:rsidR="000B700C" w:rsidRPr="00224095" w:rsidRDefault="000E69DA" w:rsidP="00B6723C">
      <w:pPr>
        <w:pStyle w:val="Sourcenotesnumbered"/>
        <w:rPr>
          <w:sz w:val="18"/>
          <w:szCs w:val="18"/>
          <w:lang w:val="en-AU"/>
        </w:rPr>
      </w:pPr>
      <w:r w:rsidRPr="00224095">
        <w:rPr>
          <w:lang w:val="en-AU"/>
        </w:rPr>
        <w:t>2</w:t>
      </w:r>
      <w:r w:rsidR="009E06FC" w:rsidRPr="00224095">
        <w:rPr>
          <w:lang w:val="en-AU"/>
        </w:rPr>
        <w:t xml:space="preserve">. </w:t>
      </w:r>
      <w:r w:rsidR="00CD56B8" w:rsidRPr="00224095">
        <w:rPr>
          <w:lang w:val="en-AU"/>
        </w:rPr>
        <w:t xml:space="preserve">‘Breast </w:t>
      </w:r>
      <w:r w:rsidR="005B21AB" w:rsidRPr="00224095">
        <w:rPr>
          <w:lang w:val="en-AU"/>
        </w:rPr>
        <w:t>screening</w:t>
      </w:r>
      <w:r w:rsidR="00CD56B8" w:rsidRPr="00224095">
        <w:rPr>
          <w:lang w:val="en-AU"/>
        </w:rPr>
        <w:t xml:space="preserve"> rates’</w:t>
      </w:r>
      <w:r w:rsidR="005B21AB" w:rsidRPr="00224095">
        <w:rPr>
          <w:lang w:val="en-AU"/>
        </w:rPr>
        <w:t xml:space="preserve">, </w:t>
      </w:r>
      <w:r w:rsidR="005B21AB" w:rsidRPr="00224095">
        <w:rPr>
          <w:i/>
          <w:iCs/>
          <w:lang w:val="en-AU"/>
        </w:rPr>
        <w:t xml:space="preserve">Cancer Australia </w:t>
      </w:r>
      <w:r w:rsidR="005B21AB" w:rsidRPr="00224095">
        <w:rPr>
          <w:lang w:val="en-AU"/>
        </w:rPr>
        <w:t>(Web Page, 26 June 2024)</w:t>
      </w:r>
      <w:r w:rsidR="00477993" w:rsidRPr="00224095">
        <w:rPr>
          <w:lang w:val="en-AU"/>
        </w:rPr>
        <w:t xml:space="preserve"> &lt;</w:t>
      </w:r>
      <w:hyperlink r:id="rId30" w:history="1">
        <w:r w:rsidR="00477993" w:rsidRPr="00224095">
          <w:rPr>
            <w:rStyle w:val="Hyperlink"/>
            <w:szCs w:val="16"/>
            <w:lang w:val="en-AU"/>
          </w:rPr>
          <w:t>https://ncci.canceraustralia.gov.au/screening/breast-screening-rates/breast-screening-rates</w:t>
        </w:r>
      </w:hyperlink>
      <w:r w:rsidR="00477993" w:rsidRPr="00224095">
        <w:rPr>
          <w:szCs w:val="16"/>
          <w:lang w:val="en-AU"/>
        </w:rPr>
        <w:t>&gt;.</w:t>
      </w:r>
      <w:r w:rsidR="000B700C" w:rsidRPr="00224095">
        <w:rPr>
          <w:sz w:val="18"/>
          <w:szCs w:val="18"/>
          <w:lang w:val="en-AU"/>
        </w:rPr>
        <w:t xml:space="preserve"> </w:t>
      </w:r>
    </w:p>
    <w:p w14:paraId="54F0D0A5" w14:textId="73C0E990" w:rsidR="000B700C" w:rsidRPr="00961A71" w:rsidRDefault="005402CA" w:rsidP="00DA7F35">
      <w:pPr>
        <w:pStyle w:val="Sourcenotesnumbered"/>
        <w:rPr>
          <w:szCs w:val="16"/>
          <w:lang w:val="en-AU"/>
        </w:rPr>
      </w:pPr>
      <w:r w:rsidRPr="00224095">
        <w:rPr>
          <w:lang w:val="en-AU"/>
        </w:rPr>
        <w:t>3. Michael</w:t>
      </w:r>
      <w:r w:rsidR="00057008" w:rsidRPr="00224095">
        <w:rPr>
          <w:lang w:val="en-AU"/>
        </w:rPr>
        <w:t xml:space="preserve"> P. </w:t>
      </w:r>
      <w:r w:rsidRPr="00224095">
        <w:rPr>
          <w:lang w:val="en-AU"/>
        </w:rPr>
        <w:t>Pignone</w:t>
      </w:r>
      <w:r w:rsidR="00057008" w:rsidRPr="00224095">
        <w:rPr>
          <w:lang w:val="en-AU"/>
        </w:rPr>
        <w:t xml:space="preserve"> et al</w:t>
      </w:r>
      <w:r w:rsidRPr="00224095">
        <w:rPr>
          <w:lang w:val="en-AU"/>
        </w:rPr>
        <w:t xml:space="preserve">, </w:t>
      </w:r>
      <w:r w:rsidR="001072CA" w:rsidRPr="00224095">
        <w:rPr>
          <w:lang w:val="en-AU"/>
        </w:rPr>
        <w:t>‘</w:t>
      </w:r>
      <w:r w:rsidR="00BE3DF7" w:rsidRPr="00224095">
        <w:rPr>
          <w:lang w:val="en-AU"/>
        </w:rPr>
        <w:t>Costs and cost-effectiveness of full implementation of a biennial faecal occult blood test screening program for bowl cancer in Australia</w:t>
      </w:r>
      <w:r w:rsidR="003B143E" w:rsidRPr="00224095">
        <w:rPr>
          <w:lang w:val="en-AU"/>
        </w:rPr>
        <w:t xml:space="preserve">’, </w:t>
      </w:r>
      <w:r w:rsidR="00256E51" w:rsidRPr="00224095">
        <w:rPr>
          <w:lang w:val="en-AU"/>
        </w:rPr>
        <w:t xml:space="preserve">(2011) 194(4) </w:t>
      </w:r>
      <w:r w:rsidR="003B143E" w:rsidRPr="00224095">
        <w:rPr>
          <w:i/>
          <w:iCs/>
          <w:lang w:val="en-AU"/>
        </w:rPr>
        <w:t>Medical Journal of Australia</w:t>
      </w:r>
      <w:r w:rsidR="0078377F" w:rsidRPr="00224095">
        <w:rPr>
          <w:lang w:val="en-AU"/>
        </w:rPr>
        <w:t xml:space="preserve"> 180</w:t>
      </w:r>
      <w:r w:rsidR="00DA7F35" w:rsidRPr="00224095">
        <w:rPr>
          <w:lang w:val="en-AU"/>
        </w:rPr>
        <w:t xml:space="preserve"> &lt;</w:t>
      </w:r>
      <w:hyperlink r:id="rId31" w:history="1">
        <w:r w:rsidR="00DA7F35" w:rsidRPr="00224095">
          <w:rPr>
            <w:rStyle w:val="Hyperlink"/>
            <w:szCs w:val="16"/>
            <w:lang w:val="en-AU"/>
          </w:rPr>
          <w:t>www.mja.com.au/journal/2011/194/4/costs-and-cost-effectiveness-full-implementation-biennial-faecal-occult-blood</w:t>
        </w:r>
      </w:hyperlink>
      <w:r w:rsidR="00DA7F35" w:rsidRPr="00224095">
        <w:rPr>
          <w:szCs w:val="16"/>
          <w:lang w:val="en-AU"/>
        </w:rPr>
        <w:t>&gt;</w:t>
      </w:r>
    </w:p>
    <w:p w14:paraId="35813B75" w14:textId="2CA8D303" w:rsidR="000B700C" w:rsidRPr="00224095" w:rsidRDefault="000B700C" w:rsidP="000B700C">
      <w:r w:rsidRPr="00224095">
        <w:lastRenderedPageBreak/>
        <w:t>A key point to note from the tables is that the participation rate varies significantly between the programs, and each have the potential for higher participation</w:t>
      </w:r>
      <w:r w:rsidR="00CB4E00" w:rsidRPr="00224095">
        <w:t xml:space="preserve">. </w:t>
      </w:r>
      <w:r w:rsidR="005D5B1E" w:rsidRPr="00224095">
        <w:t xml:space="preserve">While there </w:t>
      </w:r>
      <w:r w:rsidR="00500574" w:rsidRPr="00224095">
        <w:t xml:space="preserve">may be a range of drivers for the low participation rates, the underlying </w:t>
      </w:r>
      <w:r w:rsidR="00981C8C" w:rsidRPr="00224095">
        <w:t xml:space="preserve">result is that </w:t>
      </w:r>
      <w:r w:rsidR="00694833" w:rsidRPr="00224095">
        <w:t>many potential participants do not understand the benefit the program</w:t>
      </w:r>
      <w:r w:rsidR="00BA1751" w:rsidRPr="00224095">
        <w:t xml:space="preserve"> would provide them</w:t>
      </w:r>
      <w:r w:rsidR="00716F1B" w:rsidRPr="00224095">
        <w:t xml:space="preserve"> or </w:t>
      </w:r>
      <w:r w:rsidR="00BA1751" w:rsidRPr="00224095">
        <w:t xml:space="preserve">consider </w:t>
      </w:r>
      <w:r w:rsidR="00716F1B" w:rsidRPr="00224095">
        <w:t xml:space="preserve">that these benefits are </w:t>
      </w:r>
      <w:r w:rsidR="00BA1751" w:rsidRPr="00224095">
        <w:t>outweighed</w:t>
      </w:r>
      <w:r w:rsidR="00716F1B" w:rsidRPr="00224095">
        <w:t xml:space="preserve"> by </w:t>
      </w:r>
      <w:r w:rsidR="00BA1751" w:rsidRPr="00224095">
        <w:t>perceived costs</w:t>
      </w:r>
      <w:r w:rsidR="00CB4E00" w:rsidRPr="00224095">
        <w:t xml:space="preserve">. </w:t>
      </w:r>
      <w:r w:rsidR="00414367" w:rsidRPr="00224095">
        <w:t xml:space="preserve">This misunderstanding of the advantages and disadvantages of participating in the program means that </w:t>
      </w:r>
      <w:r w:rsidR="00157F3C" w:rsidRPr="00224095">
        <w:t>there is already some level of misunderstanding or misinformation present</w:t>
      </w:r>
      <w:r w:rsidR="003C7341" w:rsidRPr="00224095">
        <w:t>.</w:t>
      </w:r>
      <w:r w:rsidR="00060B0F" w:rsidRPr="00224095">
        <w:rPr>
          <w:rStyle w:val="FootnoteReference"/>
        </w:rPr>
        <w:footnoteReference w:id="55"/>
      </w:r>
      <w:r w:rsidR="00157F3C" w:rsidRPr="00224095">
        <w:t xml:space="preserve"> </w:t>
      </w:r>
    </w:p>
    <w:p w14:paraId="39D2D876" w14:textId="391A3476" w:rsidR="000B700C" w:rsidRPr="00224095" w:rsidRDefault="000B700C" w:rsidP="000B700C">
      <w:r w:rsidRPr="00224095">
        <w:t>The key benefit of the screening programs is the ability to diagnose and treat the diseases earlier. Early detection and treatment provide two key benefits – treatment costs are lower and treatment success rates are higher. A previous review of these programs estimated the number of cancers and deaths prevented as well as the cost per year of life saved</w:t>
      </w:r>
      <w:r w:rsidRPr="00224095">
        <w:rPr>
          <w:rStyle w:val="FootnoteReference"/>
        </w:rPr>
        <w:footnoteReference w:id="56"/>
      </w:r>
      <w:r w:rsidRPr="00224095">
        <w:t xml:space="preserve"> and this data is summarised in </w:t>
      </w:r>
      <w:r w:rsidRPr="00224095">
        <w:fldChar w:fldCharType="begin"/>
      </w:r>
      <w:r w:rsidRPr="00224095">
        <w:instrText xml:space="preserve"> REF _Ref171342933 \h </w:instrText>
      </w:r>
      <w:r w:rsidRPr="00224095">
        <w:fldChar w:fldCharType="separate"/>
      </w:r>
      <w:r w:rsidR="00836297" w:rsidRPr="00224095">
        <w:t xml:space="preserve">Table </w:t>
      </w:r>
      <w:r w:rsidR="00836297">
        <w:rPr>
          <w:noProof/>
        </w:rPr>
        <w:t>11</w:t>
      </w:r>
      <w:r w:rsidRPr="00224095">
        <w:fldChar w:fldCharType="end"/>
      </w:r>
      <w:r w:rsidRPr="00224095">
        <w:t>.</w:t>
      </w:r>
    </w:p>
    <w:p w14:paraId="68C7025A" w14:textId="7C0B7692" w:rsidR="000B700C" w:rsidRPr="00224095" w:rsidRDefault="000B700C" w:rsidP="000B700C">
      <w:pPr>
        <w:pStyle w:val="Caption"/>
        <w:keepNext/>
      </w:pPr>
      <w:bookmarkStart w:id="129" w:name="_Ref171342933"/>
      <w:bookmarkStart w:id="130" w:name="_Toc176335054"/>
      <w:r w:rsidRPr="00224095">
        <w:t xml:space="preserve">Table </w:t>
      </w:r>
      <w:fldSimple w:instr=" SEQ Table \* ARABIC ">
        <w:r w:rsidR="00836297">
          <w:rPr>
            <w:noProof/>
          </w:rPr>
          <w:t>11</w:t>
        </w:r>
      </w:fldSimple>
      <w:bookmarkEnd w:id="129"/>
      <w:r w:rsidRPr="00224095">
        <w:t>: Previous estimate of the benefits of cancer screening programs</w:t>
      </w:r>
      <w:bookmarkEnd w:id="130"/>
    </w:p>
    <w:tbl>
      <w:tblPr>
        <w:tblStyle w:val="DefaultTable1"/>
        <w:tblW w:w="0" w:type="auto"/>
        <w:tblLook w:val="04A0" w:firstRow="1" w:lastRow="0" w:firstColumn="1" w:lastColumn="0" w:noHBand="0" w:noVBand="1"/>
        <w:tblCaption w:val="Previous estimate of the benefits of cancer screening programs"/>
        <w:tblDescription w:val="Estimated number of deaths prevented and life years saved."/>
      </w:tblPr>
      <w:tblGrid>
        <w:gridCol w:w="2972"/>
        <w:gridCol w:w="1701"/>
        <w:gridCol w:w="1701"/>
        <w:gridCol w:w="1553"/>
      </w:tblGrid>
      <w:tr w:rsidR="000B700C" w:rsidRPr="00224095" w14:paraId="2AEC4884" w14:textId="77777777" w:rsidTr="006048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5B22E95" w14:textId="77777777" w:rsidR="000B700C" w:rsidRPr="00224095" w:rsidRDefault="000B700C" w:rsidP="008474DC">
            <w:pPr>
              <w:rPr>
                <w:b w:val="0"/>
              </w:rPr>
            </w:pPr>
            <w:r w:rsidRPr="00224095">
              <w:t>Program</w:t>
            </w:r>
          </w:p>
        </w:tc>
        <w:tc>
          <w:tcPr>
            <w:tcW w:w="1701" w:type="dxa"/>
          </w:tcPr>
          <w:p w14:paraId="0FB1D596" w14:textId="77777777" w:rsidR="000B700C" w:rsidRPr="00224095" w:rsidRDefault="000B700C" w:rsidP="008474DC">
            <w:pPr>
              <w:cnfStyle w:val="100000000000" w:firstRow="1" w:lastRow="0" w:firstColumn="0" w:lastColumn="0" w:oddVBand="0" w:evenVBand="0" w:oddHBand="0" w:evenHBand="0" w:firstRowFirstColumn="0" w:firstRowLastColumn="0" w:lastRowFirstColumn="0" w:lastRowLastColumn="0"/>
              <w:rPr>
                <w:b w:val="0"/>
              </w:rPr>
            </w:pPr>
            <w:r w:rsidRPr="00224095">
              <w:t>Annual cancers prevented</w:t>
            </w:r>
          </w:p>
        </w:tc>
        <w:tc>
          <w:tcPr>
            <w:tcW w:w="1701" w:type="dxa"/>
          </w:tcPr>
          <w:p w14:paraId="345B8B99" w14:textId="77777777" w:rsidR="000B700C" w:rsidRPr="00224095" w:rsidRDefault="000B700C" w:rsidP="008474DC">
            <w:pPr>
              <w:cnfStyle w:val="100000000000" w:firstRow="1" w:lastRow="0" w:firstColumn="0" w:lastColumn="0" w:oddVBand="0" w:evenVBand="0" w:oddHBand="0" w:evenHBand="0" w:firstRowFirstColumn="0" w:firstRowLastColumn="0" w:lastRowFirstColumn="0" w:lastRowLastColumn="0"/>
              <w:rPr>
                <w:b w:val="0"/>
              </w:rPr>
            </w:pPr>
            <w:r w:rsidRPr="00224095">
              <w:t>Annual deaths prevented</w:t>
            </w:r>
          </w:p>
        </w:tc>
        <w:tc>
          <w:tcPr>
            <w:tcW w:w="1553" w:type="dxa"/>
          </w:tcPr>
          <w:p w14:paraId="37073796" w14:textId="77777777" w:rsidR="000B700C" w:rsidRPr="00224095" w:rsidRDefault="000B700C" w:rsidP="008474DC">
            <w:pPr>
              <w:cnfStyle w:val="100000000000" w:firstRow="1" w:lastRow="0" w:firstColumn="0" w:lastColumn="0" w:oddVBand="0" w:evenVBand="0" w:oddHBand="0" w:evenHBand="0" w:firstRowFirstColumn="0" w:firstRowLastColumn="0" w:lastRowFirstColumn="0" w:lastRowLastColumn="0"/>
              <w:rPr>
                <w:b w:val="0"/>
              </w:rPr>
            </w:pPr>
            <w:r w:rsidRPr="00224095">
              <w:t>Life Years Saved</w:t>
            </w:r>
          </w:p>
        </w:tc>
      </w:tr>
      <w:tr w:rsidR="000B700C" w:rsidRPr="00224095" w14:paraId="68D00A35" w14:textId="77777777" w:rsidTr="006048E3">
        <w:tc>
          <w:tcPr>
            <w:cnfStyle w:val="001000000000" w:firstRow="0" w:lastRow="0" w:firstColumn="1" w:lastColumn="0" w:oddVBand="0" w:evenVBand="0" w:oddHBand="0" w:evenHBand="0" w:firstRowFirstColumn="0" w:firstRowLastColumn="0" w:lastRowFirstColumn="0" w:lastRowLastColumn="0"/>
            <w:tcW w:w="2972" w:type="dxa"/>
          </w:tcPr>
          <w:p w14:paraId="45A6AD52" w14:textId="77777777" w:rsidR="000B700C" w:rsidRPr="00224095" w:rsidRDefault="000B700C" w:rsidP="008474DC">
            <w:r w:rsidRPr="00224095">
              <w:t>National Cervical Screening Program monitoring</w:t>
            </w:r>
          </w:p>
        </w:tc>
        <w:tc>
          <w:tcPr>
            <w:tcW w:w="1701" w:type="dxa"/>
          </w:tcPr>
          <w:p w14:paraId="2653F390" w14:textId="77777777" w:rsidR="000B700C" w:rsidRPr="00224095" w:rsidRDefault="000B700C" w:rsidP="008474DC">
            <w:pPr>
              <w:cnfStyle w:val="000000000000" w:firstRow="0" w:lastRow="0" w:firstColumn="0" w:lastColumn="0" w:oddVBand="0" w:evenVBand="0" w:oddHBand="0" w:evenHBand="0" w:firstRowFirstColumn="0" w:firstRowLastColumn="0" w:lastRowFirstColumn="0" w:lastRowLastColumn="0"/>
            </w:pPr>
            <w:r w:rsidRPr="00224095">
              <w:t>3,835</w:t>
            </w:r>
          </w:p>
        </w:tc>
        <w:tc>
          <w:tcPr>
            <w:tcW w:w="1701" w:type="dxa"/>
          </w:tcPr>
          <w:p w14:paraId="7DB3ADCE" w14:textId="77777777" w:rsidR="000B700C" w:rsidRPr="00224095" w:rsidRDefault="000B700C" w:rsidP="008474DC">
            <w:pPr>
              <w:cnfStyle w:val="000000000000" w:firstRow="0" w:lastRow="0" w:firstColumn="0" w:lastColumn="0" w:oddVBand="0" w:evenVBand="0" w:oddHBand="0" w:evenHBand="0" w:firstRowFirstColumn="0" w:firstRowLastColumn="0" w:lastRowFirstColumn="0" w:lastRowLastColumn="0"/>
            </w:pPr>
            <w:r w:rsidRPr="00224095">
              <w:t>1,734</w:t>
            </w:r>
          </w:p>
        </w:tc>
        <w:tc>
          <w:tcPr>
            <w:tcW w:w="1553" w:type="dxa"/>
          </w:tcPr>
          <w:p w14:paraId="711FB783" w14:textId="77777777" w:rsidR="000B700C" w:rsidRPr="00224095" w:rsidRDefault="000B700C" w:rsidP="008474DC">
            <w:pPr>
              <w:cnfStyle w:val="000000000000" w:firstRow="0" w:lastRow="0" w:firstColumn="0" w:lastColumn="0" w:oddVBand="0" w:evenVBand="0" w:oddHBand="0" w:evenHBand="0" w:firstRowFirstColumn="0" w:firstRowLastColumn="0" w:lastRowFirstColumn="0" w:lastRowLastColumn="0"/>
            </w:pPr>
            <w:r w:rsidRPr="00224095">
              <w:t>16,423</w:t>
            </w:r>
          </w:p>
        </w:tc>
      </w:tr>
      <w:tr w:rsidR="000B700C" w:rsidRPr="00224095" w14:paraId="3BB5B783" w14:textId="77777777" w:rsidTr="006048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0248992" w14:textId="77777777" w:rsidR="000B700C" w:rsidRPr="00224095" w:rsidRDefault="000B700C" w:rsidP="008474DC">
            <w:r w:rsidRPr="00224095">
              <w:t xml:space="preserve">Breast cancer </w:t>
            </w:r>
          </w:p>
        </w:tc>
        <w:tc>
          <w:tcPr>
            <w:tcW w:w="1701" w:type="dxa"/>
          </w:tcPr>
          <w:p w14:paraId="64BE523F" w14:textId="56000181" w:rsidR="000B700C" w:rsidRPr="00224095" w:rsidRDefault="003D1028" w:rsidP="008474DC">
            <w:pPr>
              <w:cnfStyle w:val="000000010000" w:firstRow="0" w:lastRow="0" w:firstColumn="0" w:lastColumn="0" w:oddVBand="0" w:evenVBand="0" w:oddHBand="0" w:evenHBand="1" w:firstRowFirstColumn="0" w:firstRowLastColumn="0" w:lastRowFirstColumn="0" w:lastRowLastColumn="0"/>
            </w:pPr>
            <w:r>
              <w:t>Not estimated</w:t>
            </w:r>
          </w:p>
        </w:tc>
        <w:tc>
          <w:tcPr>
            <w:tcW w:w="1701" w:type="dxa"/>
          </w:tcPr>
          <w:p w14:paraId="74661B2B" w14:textId="77777777" w:rsidR="000B700C" w:rsidRPr="00224095" w:rsidRDefault="000B700C" w:rsidP="008474DC">
            <w:pPr>
              <w:cnfStyle w:val="000000010000" w:firstRow="0" w:lastRow="0" w:firstColumn="0" w:lastColumn="0" w:oddVBand="0" w:evenVBand="0" w:oddHBand="0" w:evenHBand="1" w:firstRowFirstColumn="0" w:firstRowLastColumn="0" w:lastRowFirstColumn="0" w:lastRowLastColumn="0"/>
            </w:pPr>
            <w:r w:rsidRPr="00224095">
              <w:t>580</w:t>
            </w:r>
          </w:p>
        </w:tc>
        <w:tc>
          <w:tcPr>
            <w:tcW w:w="1553" w:type="dxa"/>
          </w:tcPr>
          <w:p w14:paraId="0C2D2A20" w14:textId="77777777" w:rsidR="000B700C" w:rsidRPr="00224095" w:rsidRDefault="000B700C" w:rsidP="008474DC">
            <w:pPr>
              <w:cnfStyle w:val="000000010000" w:firstRow="0" w:lastRow="0" w:firstColumn="0" w:lastColumn="0" w:oddVBand="0" w:evenVBand="0" w:oddHBand="0" w:evenHBand="1" w:firstRowFirstColumn="0" w:firstRowLastColumn="0" w:lastRowFirstColumn="0" w:lastRowLastColumn="0"/>
            </w:pPr>
            <w:r w:rsidRPr="00224095">
              <w:t>4,857</w:t>
            </w:r>
          </w:p>
        </w:tc>
      </w:tr>
      <w:tr w:rsidR="000B700C" w:rsidRPr="00224095" w14:paraId="44F95E0D" w14:textId="77777777" w:rsidTr="006048E3">
        <w:tc>
          <w:tcPr>
            <w:cnfStyle w:val="001000000000" w:firstRow="0" w:lastRow="0" w:firstColumn="1" w:lastColumn="0" w:oddVBand="0" w:evenVBand="0" w:oddHBand="0" w:evenHBand="0" w:firstRowFirstColumn="0" w:firstRowLastColumn="0" w:lastRowFirstColumn="0" w:lastRowLastColumn="0"/>
            <w:tcW w:w="2972" w:type="dxa"/>
          </w:tcPr>
          <w:p w14:paraId="454DE4AC" w14:textId="77777777" w:rsidR="000B700C" w:rsidRPr="00224095" w:rsidRDefault="000B700C" w:rsidP="008474DC">
            <w:r w:rsidRPr="00224095">
              <w:t>National Bowel Cancer Screening Program in Australia</w:t>
            </w:r>
          </w:p>
        </w:tc>
        <w:tc>
          <w:tcPr>
            <w:tcW w:w="1701" w:type="dxa"/>
          </w:tcPr>
          <w:p w14:paraId="584A6A48" w14:textId="77777777" w:rsidR="000B700C" w:rsidRPr="00224095" w:rsidRDefault="000B700C" w:rsidP="008474DC">
            <w:pPr>
              <w:cnfStyle w:val="000000000000" w:firstRow="0" w:lastRow="0" w:firstColumn="0" w:lastColumn="0" w:oddVBand="0" w:evenVBand="0" w:oddHBand="0" w:evenHBand="0" w:firstRowFirstColumn="0" w:firstRowLastColumn="0" w:lastRowFirstColumn="0" w:lastRowLastColumn="0"/>
            </w:pPr>
            <w:r w:rsidRPr="00224095">
              <w:t>4,826</w:t>
            </w:r>
          </w:p>
        </w:tc>
        <w:tc>
          <w:tcPr>
            <w:tcW w:w="1701" w:type="dxa"/>
          </w:tcPr>
          <w:p w14:paraId="39DC3728" w14:textId="77777777" w:rsidR="000B700C" w:rsidRPr="00224095" w:rsidRDefault="000B700C" w:rsidP="008474DC">
            <w:pPr>
              <w:cnfStyle w:val="000000000000" w:firstRow="0" w:lastRow="0" w:firstColumn="0" w:lastColumn="0" w:oddVBand="0" w:evenVBand="0" w:oddHBand="0" w:evenHBand="0" w:firstRowFirstColumn="0" w:firstRowLastColumn="0" w:lastRowFirstColumn="0" w:lastRowLastColumn="0"/>
            </w:pPr>
            <w:r w:rsidRPr="00224095">
              <w:t>2,801</w:t>
            </w:r>
          </w:p>
        </w:tc>
        <w:tc>
          <w:tcPr>
            <w:tcW w:w="1553" w:type="dxa"/>
          </w:tcPr>
          <w:p w14:paraId="503CBBB1" w14:textId="77777777" w:rsidR="000B700C" w:rsidRPr="00224095" w:rsidRDefault="000B700C" w:rsidP="008474DC">
            <w:pPr>
              <w:suppressAutoHyphens w:val="0"/>
              <w:cnfStyle w:val="000000000000" w:firstRow="0" w:lastRow="0" w:firstColumn="0" w:lastColumn="0" w:oddVBand="0" w:evenVBand="0" w:oddHBand="0" w:evenHBand="0" w:firstRowFirstColumn="0" w:firstRowLastColumn="0" w:lastRowFirstColumn="0" w:lastRowLastColumn="0"/>
            </w:pPr>
            <w:r w:rsidRPr="00224095">
              <w:rPr>
                <w:rFonts w:ascii="Calibri" w:hAnsi="Calibri" w:cs="Calibri"/>
                <w:color w:val="000000"/>
              </w:rPr>
              <w:t>23,631</w:t>
            </w:r>
          </w:p>
        </w:tc>
      </w:tr>
      <w:tr w:rsidR="000B700C" w:rsidRPr="00224095" w14:paraId="043EABDE" w14:textId="77777777" w:rsidTr="006048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D99F004" w14:textId="77777777" w:rsidR="000B700C" w:rsidRPr="00224095" w:rsidRDefault="000B700C" w:rsidP="008474DC">
            <w:pPr>
              <w:rPr>
                <w:b w:val="0"/>
              </w:rPr>
            </w:pPr>
            <w:r w:rsidRPr="00224095">
              <w:t xml:space="preserve">Total </w:t>
            </w:r>
          </w:p>
        </w:tc>
        <w:tc>
          <w:tcPr>
            <w:tcW w:w="1701" w:type="dxa"/>
          </w:tcPr>
          <w:p w14:paraId="05999463" w14:textId="77777777" w:rsidR="000B700C" w:rsidRPr="00224095" w:rsidRDefault="000B700C" w:rsidP="008474DC">
            <w:pPr>
              <w:cnfStyle w:val="000000010000" w:firstRow="0" w:lastRow="0" w:firstColumn="0" w:lastColumn="0" w:oddVBand="0" w:evenVBand="0" w:oddHBand="0" w:evenHBand="1" w:firstRowFirstColumn="0" w:firstRowLastColumn="0" w:lastRowFirstColumn="0" w:lastRowLastColumn="0"/>
              <w:rPr>
                <w:b/>
                <w:bCs/>
              </w:rPr>
            </w:pPr>
            <w:r w:rsidRPr="00224095">
              <w:rPr>
                <w:b/>
                <w:bCs/>
              </w:rPr>
              <w:t>8,661</w:t>
            </w:r>
          </w:p>
        </w:tc>
        <w:tc>
          <w:tcPr>
            <w:tcW w:w="1701" w:type="dxa"/>
          </w:tcPr>
          <w:p w14:paraId="6FDE3FA7" w14:textId="77777777" w:rsidR="000B700C" w:rsidRPr="00224095" w:rsidRDefault="000B700C" w:rsidP="008474DC">
            <w:pPr>
              <w:cnfStyle w:val="000000010000" w:firstRow="0" w:lastRow="0" w:firstColumn="0" w:lastColumn="0" w:oddVBand="0" w:evenVBand="0" w:oddHBand="0" w:evenHBand="1" w:firstRowFirstColumn="0" w:firstRowLastColumn="0" w:lastRowFirstColumn="0" w:lastRowLastColumn="0"/>
              <w:rPr>
                <w:b/>
                <w:bCs/>
              </w:rPr>
            </w:pPr>
            <w:r w:rsidRPr="00224095">
              <w:rPr>
                <w:b/>
                <w:bCs/>
              </w:rPr>
              <w:t>5,115</w:t>
            </w:r>
          </w:p>
        </w:tc>
        <w:tc>
          <w:tcPr>
            <w:tcW w:w="1553" w:type="dxa"/>
          </w:tcPr>
          <w:p w14:paraId="3C3CD185" w14:textId="77777777" w:rsidR="000B700C" w:rsidRPr="00224095" w:rsidRDefault="000B700C" w:rsidP="008474DC">
            <w:pPr>
              <w:cnfStyle w:val="000000010000" w:firstRow="0" w:lastRow="0" w:firstColumn="0" w:lastColumn="0" w:oddVBand="0" w:evenVBand="0" w:oddHBand="0" w:evenHBand="1" w:firstRowFirstColumn="0" w:firstRowLastColumn="0" w:lastRowFirstColumn="0" w:lastRowLastColumn="0"/>
              <w:rPr>
                <w:b/>
                <w:bCs/>
              </w:rPr>
            </w:pPr>
            <w:r w:rsidRPr="00224095">
              <w:rPr>
                <w:b/>
                <w:bCs/>
              </w:rPr>
              <w:t>44,911</w:t>
            </w:r>
          </w:p>
        </w:tc>
      </w:tr>
    </w:tbl>
    <w:p w14:paraId="7354213D" w14:textId="77777777" w:rsidR="000B700C" w:rsidRPr="00224095" w:rsidRDefault="000B700C" w:rsidP="000B700C"/>
    <w:p w14:paraId="7D8C06D6" w14:textId="17E5BA3E" w:rsidR="000B700C" w:rsidRPr="00224095" w:rsidRDefault="000B700C" w:rsidP="000B700C">
      <w:r w:rsidRPr="00224095">
        <w:t>Based on the 2023 value of a statistical life year ($235,000)</w:t>
      </w:r>
      <w:r w:rsidR="00543401" w:rsidRPr="00224095">
        <w:rPr>
          <w:vertAlign w:val="superscript"/>
        </w:rPr>
        <w:fldChar w:fldCharType="begin"/>
      </w:r>
      <w:r w:rsidR="00543401" w:rsidRPr="00224095">
        <w:rPr>
          <w:vertAlign w:val="superscript"/>
        </w:rPr>
        <w:instrText xml:space="preserve"> NOTEREF _Ref171275634 \h  \* MERGEFORMAT </w:instrText>
      </w:r>
      <w:r w:rsidR="00543401" w:rsidRPr="00224095">
        <w:rPr>
          <w:vertAlign w:val="superscript"/>
        </w:rPr>
      </w:r>
      <w:r w:rsidR="00543401" w:rsidRPr="00224095">
        <w:rPr>
          <w:vertAlign w:val="superscript"/>
        </w:rPr>
        <w:fldChar w:fldCharType="separate"/>
      </w:r>
      <w:r w:rsidR="00836297">
        <w:rPr>
          <w:vertAlign w:val="superscript"/>
        </w:rPr>
        <w:t>58</w:t>
      </w:r>
      <w:r w:rsidR="00543401" w:rsidRPr="00224095">
        <w:rPr>
          <w:vertAlign w:val="superscript"/>
        </w:rPr>
        <w:fldChar w:fldCharType="end"/>
      </w:r>
      <w:r w:rsidRPr="00224095">
        <w:t xml:space="preserve">, </w:t>
      </w:r>
      <w:r w:rsidR="00F958E4" w:rsidRPr="00224095">
        <w:t xml:space="preserve">it is possible to </w:t>
      </w:r>
      <w:r w:rsidRPr="00224095">
        <w:t xml:space="preserve">estimate the decrease in participation that would offset the costs of reform </w:t>
      </w:r>
      <w:r w:rsidR="00BD4165">
        <w:t>O</w:t>
      </w:r>
      <w:r w:rsidRPr="00224095">
        <w:t xml:space="preserve">ption 2 and </w:t>
      </w:r>
      <w:r w:rsidR="00BD4165">
        <w:t>O</w:t>
      </w:r>
      <w:r w:rsidRPr="00224095">
        <w:t>ption 3.</w:t>
      </w:r>
      <w:r w:rsidR="00A74CBB" w:rsidRPr="00224095">
        <w:t xml:space="preserve"> </w:t>
      </w:r>
      <w:r w:rsidRPr="00224095">
        <w:t>The analysis identifies that if the reform avoided some participants from dropping out of the program, this would offset the costs of the reforms.</w:t>
      </w:r>
    </w:p>
    <w:p w14:paraId="7FEF2C4F" w14:textId="55E02F2E" w:rsidR="00954F02" w:rsidRPr="00224095" w:rsidRDefault="004A1EC7" w:rsidP="000B700C">
      <w:r w:rsidRPr="00224095">
        <w:fldChar w:fldCharType="begin"/>
      </w:r>
      <w:r w:rsidRPr="00224095">
        <w:instrText xml:space="preserve"> REF _Ref171953971 \h </w:instrText>
      </w:r>
      <w:r w:rsidRPr="00224095">
        <w:fldChar w:fldCharType="separate"/>
      </w:r>
      <w:r w:rsidR="00836297" w:rsidRPr="00224095">
        <w:t xml:space="preserve">Table </w:t>
      </w:r>
      <w:r w:rsidR="00836297">
        <w:rPr>
          <w:noProof/>
        </w:rPr>
        <w:t>12</w:t>
      </w:r>
      <w:r w:rsidRPr="00224095">
        <w:fldChar w:fldCharType="end"/>
      </w:r>
      <w:r w:rsidRPr="00224095">
        <w:t xml:space="preserve"> shows that only a 0.06</w:t>
      </w:r>
      <w:r w:rsidR="00271869">
        <w:t xml:space="preserve"> percent c</w:t>
      </w:r>
      <w:r w:rsidRPr="00224095">
        <w:t xml:space="preserve">hange in participation under Option 2 </w:t>
      </w:r>
      <w:r w:rsidR="000E0F09" w:rsidRPr="00224095">
        <w:t xml:space="preserve">(equating to </w:t>
      </w:r>
      <w:r w:rsidR="002D53C4" w:rsidRPr="00224095">
        <w:t xml:space="preserve">3,922 people) </w:t>
      </w:r>
      <w:r w:rsidRPr="00224095">
        <w:t>or 0.20</w:t>
      </w:r>
      <w:r w:rsidR="00271869">
        <w:t xml:space="preserve"> percent </w:t>
      </w:r>
      <w:r w:rsidRPr="00224095">
        <w:t>under Option 3</w:t>
      </w:r>
      <w:r w:rsidR="002D53C4" w:rsidRPr="00224095">
        <w:t xml:space="preserve"> (equating to</w:t>
      </w:r>
      <w:r w:rsidRPr="00224095">
        <w:t xml:space="preserve"> </w:t>
      </w:r>
      <w:r w:rsidR="002D53C4" w:rsidRPr="00224095">
        <w:t xml:space="preserve">14,154 people) </w:t>
      </w:r>
      <w:r w:rsidRPr="00224095">
        <w:t>would be required to offset the cost of the reform</w:t>
      </w:r>
      <w:r w:rsidR="002D53C4" w:rsidRPr="00224095">
        <w:t>.</w:t>
      </w:r>
    </w:p>
    <w:p w14:paraId="1583DA8C" w14:textId="7E176A5D" w:rsidR="000B700C" w:rsidRPr="00224095" w:rsidRDefault="000B700C" w:rsidP="008925FB">
      <w:pPr>
        <w:pStyle w:val="Caption"/>
        <w:keepNext/>
        <w:keepLines/>
      </w:pPr>
      <w:bookmarkStart w:id="131" w:name="_Ref171953971"/>
      <w:bookmarkStart w:id="132" w:name="_Toc176335055"/>
      <w:r w:rsidRPr="00224095">
        <w:t xml:space="preserve">Table </w:t>
      </w:r>
      <w:fldSimple w:instr=" SEQ Table \* ARABIC ">
        <w:r w:rsidR="00836297">
          <w:rPr>
            <w:noProof/>
          </w:rPr>
          <w:t>12</w:t>
        </w:r>
      </w:fldSimple>
      <w:bookmarkEnd w:id="131"/>
      <w:r w:rsidRPr="00224095">
        <w:t>: Break</w:t>
      </w:r>
      <w:r w:rsidR="0007721A" w:rsidRPr="00224095">
        <w:t>-</w:t>
      </w:r>
      <w:r w:rsidRPr="00224095">
        <w:t>even analysis for changes in participation in cancer screening programs</w:t>
      </w:r>
      <w:bookmarkEnd w:id="132"/>
    </w:p>
    <w:tbl>
      <w:tblPr>
        <w:tblStyle w:val="DefaultTable1"/>
        <w:tblW w:w="0" w:type="auto"/>
        <w:tblLook w:val="04A0" w:firstRow="1" w:lastRow="0" w:firstColumn="1" w:lastColumn="0" w:noHBand="0" w:noVBand="1"/>
        <w:tblCaption w:val="Break-even analysis for changes in particpation in cancer screening programs"/>
        <w:tblDescription w:val="Option 2 requiring an increase of 3,922 participants. Option 3 requiring an increase of 14,154 participants. "/>
      </w:tblPr>
      <w:tblGrid>
        <w:gridCol w:w="2463"/>
        <w:gridCol w:w="2463"/>
        <w:gridCol w:w="2464"/>
      </w:tblGrid>
      <w:tr w:rsidR="000B700C" w:rsidRPr="00224095" w14:paraId="5A908E20" w14:textId="77777777" w:rsidTr="006048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tcPr>
          <w:p w14:paraId="7E63EC78" w14:textId="77777777" w:rsidR="000B700C" w:rsidRPr="00224095" w:rsidRDefault="000B700C" w:rsidP="008925FB">
            <w:pPr>
              <w:keepNext/>
              <w:keepLines/>
              <w:rPr>
                <w:b w:val="0"/>
              </w:rPr>
            </w:pPr>
            <w:r w:rsidRPr="00224095">
              <w:t>Reform option</w:t>
            </w:r>
          </w:p>
        </w:tc>
        <w:tc>
          <w:tcPr>
            <w:tcW w:w="2463" w:type="dxa"/>
          </w:tcPr>
          <w:p w14:paraId="5A73BFF6" w14:textId="4BF78507" w:rsidR="000B700C" w:rsidRPr="00224095" w:rsidRDefault="000B700C" w:rsidP="008925FB">
            <w:pPr>
              <w:keepNext/>
              <w:keepLines/>
              <w:cnfStyle w:val="100000000000" w:firstRow="1" w:lastRow="0" w:firstColumn="0" w:lastColumn="0" w:oddVBand="0" w:evenVBand="0" w:oddHBand="0" w:evenHBand="0" w:firstRowFirstColumn="0" w:firstRowLastColumn="0" w:lastRowFirstColumn="0" w:lastRowLastColumn="0"/>
              <w:rPr>
                <w:b w:val="0"/>
              </w:rPr>
            </w:pPr>
            <w:r w:rsidRPr="00224095">
              <w:t xml:space="preserve">Breakeven </w:t>
            </w:r>
            <w:r w:rsidR="00271869">
              <w:t>chan</w:t>
            </w:r>
            <w:r w:rsidRPr="00224095">
              <w:t>ge in participation</w:t>
            </w:r>
          </w:p>
        </w:tc>
        <w:tc>
          <w:tcPr>
            <w:tcW w:w="2464" w:type="dxa"/>
          </w:tcPr>
          <w:p w14:paraId="259830B0" w14:textId="77777777" w:rsidR="000B700C" w:rsidRPr="00224095" w:rsidRDefault="000B700C" w:rsidP="008925FB">
            <w:pPr>
              <w:keepNext/>
              <w:keepLines/>
              <w:cnfStyle w:val="100000000000" w:firstRow="1" w:lastRow="0" w:firstColumn="0" w:lastColumn="0" w:oddVBand="0" w:evenVBand="0" w:oddHBand="0" w:evenHBand="0" w:firstRowFirstColumn="0" w:firstRowLastColumn="0" w:lastRowFirstColumn="0" w:lastRowLastColumn="0"/>
              <w:rPr>
                <w:b w:val="0"/>
              </w:rPr>
            </w:pPr>
            <w:r w:rsidRPr="00224095">
              <w:t>Breakeven change in participant numbers</w:t>
            </w:r>
          </w:p>
        </w:tc>
      </w:tr>
      <w:tr w:rsidR="0048788A" w:rsidRPr="00224095" w14:paraId="7B478C00" w14:textId="77777777" w:rsidTr="006048E3">
        <w:tc>
          <w:tcPr>
            <w:cnfStyle w:val="001000000000" w:firstRow="0" w:lastRow="0" w:firstColumn="1" w:lastColumn="0" w:oddVBand="0" w:evenVBand="0" w:oddHBand="0" w:evenHBand="0" w:firstRowFirstColumn="0" w:firstRowLastColumn="0" w:lastRowFirstColumn="0" w:lastRowLastColumn="0"/>
            <w:tcW w:w="2463" w:type="dxa"/>
          </w:tcPr>
          <w:p w14:paraId="76A958AF" w14:textId="77777777" w:rsidR="0048788A" w:rsidRPr="00224095" w:rsidRDefault="0048788A" w:rsidP="0048788A">
            <w:pPr>
              <w:keepNext/>
              <w:keepLines/>
            </w:pPr>
            <w:r w:rsidRPr="00224095">
              <w:t>Option 2</w:t>
            </w:r>
          </w:p>
        </w:tc>
        <w:tc>
          <w:tcPr>
            <w:tcW w:w="2463" w:type="dxa"/>
          </w:tcPr>
          <w:p w14:paraId="59BC2377" w14:textId="77777777" w:rsidR="0048788A" w:rsidRPr="00224095" w:rsidRDefault="0048788A" w:rsidP="0048788A">
            <w:pPr>
              <w:keepNext/>
              <w:keepLines/>
              <w:cnfStyle w:val="000000000000" w:firstRow="0" w:lastRow="0" w:firstColumn="0" w:lastColumn="0" w:oddVBand="0" w:evenVBand="0" w:oddHBand="0" w:evenHBand="0" w:firstRowFirstColumn="0" w:firstRowLastColumn="0" w:lastRowFirstColumn="0" w:lastRowLastColumn="0"/>
            </w:pPr>
            <w:r w:rsidRPr="00224095">
              <w:t>0.0562%</w:t>
            </w:r>
          </w:p>
        </w:tc>
        <w:tc>
          <w:tcPr>
            <w:tcW w:w="2464" w:type="dxa"/>
          </w:tcPr>
          <w:p w14:paraId="21A969AB" w14:textId="77777777" w:rsidR="0048788A" w:rsidRPr="00224095" w:rsidRDefault="0048788A" w:rsidP="0048788A">
            <w:pPr>
              <w:keepNext/>
              <w:keepLines/>
              <w:cnfStyle w:val="000000000000" w:firstRow="0" w:lastRow="0" w:firstColumn="0" w:lastColumn="0" w:oddVBand="0" w:evenVBand="0" w:oddHBand="0" w:evenHBand="0" w:firstRowFirstColumn="0" w:firstRowLastColumn="0" w:lastRowFirstColumn="0" w:lastRowLastColumn="0"/>
            </w:pPr>
            <w:r w:rsidRPr="00224095">
              <w:t>3,922</w:t>
            </w:r>
          </w:p>
        </w:tc>
      </w:tr>
      <w:tr w:rsidR="0048788A" w:rsidRPr="00224095" w14:paraId="61D3B825" w14:textId="77777777" w:rsidTr="006048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tcPr>
          <w:p w14:paraId="02D2D5C3" w14:textId="77777777" w:rsidR="0048788A" w:rsidRPr="00224095" w:rsidRDefault="0048788A" w:rsidP="0048788A">
            <w:r w:rsidRPr="00224095">
              <w:t>Option 3</w:t>
            </w:r>
          </w:p>
        </w:tc>
        <w:tc>
          <w:tcPr>
            <w:tcW w:w="2463" w:type="dxa"/>
          </w:tcPr>
          <w:p w14:paraId="6D5F53C2" w14:textId="77777777" w:rsidR="0048788A" w:rsidRPr="00224095" w:rsidRDefault="0048788A" w:rsidP="0048788A">
            <w:pPr>
              <w:cnfStyle w:val="000000010000" w:firstRow="0" w:lastRow="0" w:firstColumn="0" w:lastColumn="0" w:oddVBand="0" w:evenVBand="0" w:oddHBand="0" w:evenHBand="1" w:firstRowFirstColumn="0" w:firstRowLastColumn="0" w:lastRowFirstColumn="0" w:lastRowLastColumn="0"/>
            </w:pPr>
            <w:r w:rsidRPr="00224095">
              <w:t>0.2029%</w:t>
            </w:r>
          </w:p>
        </w:tc>
        <w:tc>
          <w:tcPr>
            <w:tcW w:w="2464" w:type="dxa"/>
          </w:tcPr>
          <w:p w14:paraId="7D1D22F9" w14:textId="77777777" w:rsidR="0048788A" w:rsidRPr="00224095" w:rsidRDefault="0048788A" w:rsidP="0048788A">
            <w:pPr>
              <w:cnfStyle w:val="000000010000" w:firstRow="0" w:lastRow="0" w:firstColumn="0" w:lastColumn="0" w:oddVBand="0" w:evenVBand="0" w:oddHBand="0" w:evenHBand="1" w:firstRowFirstColumn="0" w:firstRowLastColumn="0" w:lastRowFirstColumn="0" w:lastRowLastColumn="0"/>
            </w:pPr>
            <w:r w:rsidRPr="00224095">
              <w:t>14,154</w:t>
            </w:r>
          </w:p>
        </w:tc>
      </w:tr>
    </w:tbl>
    <w:p w14:paraId="124C4FDE" w14:textId="77777777" w:rsidR="0072777A" w:rsidRPr="00224095" w:rsidRDefault="0072777A" w:rsidP="000B700C"/>
    <w:p w14:paraId="14A0A4C2" w14:textId="7B7BBD15" w:rsidR="000B700C" w:rsidRPr="00224095" w:rsidRDefault="000B700C" w:rsidP="000B700C">
      <w:r w:rsidRPr="00224095">
        <w:t>The analysis sets out that even if only focussed on one form of preventative health program, the proposed reforms would need to have a negligible benefit (in avoiding participant drop out) to offset the reform costs</w:t>
      </w:r>
      <w:r w:rsidR="00CB4E00" w:rsidRPr="00224095">
        <w:t xml:space="preserve">. </w:t>
      </w:r>
      <w:r w:rsidR="003E2969" w:rsidRPr="00224095">
        <w:t>From this</w:t>
      </w:r>
      <w:r w:rsidR="009C43BA">
        <w:t>,</w:t>
      </w:r>
      <w:r w:rsidR="003E2969" w:rsidRPr="00224095">
        <w:t xml:space="preserve"> </w:t>
      </w:r>
      <w:r w:rsidR="00E16672" w:rsidRPr="00224095">
        <w:t>either</w:t>
      </w:r>
      <w:r w:rsidR="003E2969" w:rsidRPr="00224095">
        <w:t xml:space="preserve"> of the reform options </w:t>
      </w:r>
      <w:r w:rsidR="008B25DD" w:rsidRPr="00224095">
        <w:t>are likely to deliver a net benefit to the health of Australians.</w:t>
      </w:r>
    </w:p>
    <w:p w14:paraId="55D0604B" w14:textId="41ECA79E" w:rsidR="003804FB" w:rsidRPr="00224095" w:rsidRDefault="002B648F" w:rsidP="003709CA">
      <w:r w:rsidRPr="00224095">
        <w:lastRenderedPageBreak/>
        <w:t xml:space="preserve">As </w:t>
      </w:r>
      <w:r w:rsidR="00BD4165">
        <w:t>O</w:t>
      </w:r>
      <w:r w:rsidR="003709CA" w:rsidRPr="00224095">
        <w:t xml:space="preserve">ption 3 </w:t>
      </w:r>
      <w:r w:rsidRPr="00224095">
        <w:t xml:space="preserve">provides </w:t>
      </w:r>
      <w:r w:rsidR="003709CA" w:rsidRPr="00224095">
        <w:t xml:space="preserve">ACMA </w:t>
      </w:r>
      <w:r w:rsidR="008B25DD" w:rsidRPr="00224095">
        <w:t xml:space="preserve">with a </w:t>
      </w:r>
      <w:r w:rsidR="003709CA" w:rsidRPr="00224095">
        <w:t xml:space="preserve">more active </w:t>
      </w:r>
      <w:r w:rsidR="008B25DD" w:rsidRPr="00224095">
        <w:t xml:space="preserve">role in </w:t>
      </w:r>
      <w:r w:rsidR="00D051AB" w:rsidRPr="00224095">
        <w:t xml:space="preserve">encouraging transparency on misinformation and disinformation on platforms and on providers’ strategies to counter it, </w:t>
      </w:r>
      <w:r w:rsidR="004941E8" w:rsidRPr="00224095">
        <w:t xml:space="preserve">it </w:t>
      </w:r>
      <w:r w:rsidR="00EB3D30" w:rsidRPr="00224095">
        <w:t xml:space="preserve">appears more likely than </w:t>
      </w:r>
      <w:r w:rsidR="00BD4165">
        <w:t>O</w:t>
      </w:r>
      <w:r w:rsidR="00EB3D30" w:rsidRPr="00224095">
        <w:t xml:space="preserve">ption 2 </w:t>
      </w:r>
      <w:r w:rsidR="003709CA" w:rsidRPr="00224095">
        <w:t xml:space="preserve">to achieve </w:t>
      </w:r>
      <w:r w:rsidR="00EC1045" w:rsidRPr="00224095">
        <w:t>a</w:t>
      </w:r>
      <w:r w:rsidR="003709CA" w:rsidRPr="00224095">
        <w:t xml:space="preserve"> </w:t>
      </w:r>
      <w:r w:rsidR="00E16672" w:rsidRPr="00224095">
        <w:t xml:space="preserve">change in </w:t>
      </w:r>
      <w:r w:rsidR="009764C7">
        <w:t xml:space="preserve">participation. </w:t>
      </w:r>
    </w:p>
    <w:p w14:paraId="360AF1FE" w14:textId="23A590F2" w:rsidR="000B700C" w:rsidRPr="00224095" w:rsidRDefault="000B700C" w:rsidP="000B700C">
      <w:pPr>
        <w:pStyle w:val="Introduction"/>
        <w:rPr>
          <w:lang w:val="en-AU"/>
        </w:rPr>
      </w:pPr>
      <w:r w:rsidRPr="00224095">
        <w:rPr>
          <w:lang w:val="en-AU"/>
        </w:rPr>
        <w:t>Hat</w:t>
      </w:r>
      <w:r w:rsidR="009764C7">
        <w:rPr>
          <w:lang w:val="en-AU"/>
        </w:rPr>
        <w:t>re</w:t>
      </w:r>
      <w:r w:rsidRPr="00224095">
        <w:rPr>
          <w:lang w:val="en-AU"/>
        </w:rPr>
        <w:t>d towards groups</w:t>
      </w:r>
    </w:p>
    <w:p w14:paraId="5CF26175" w14:textId="77777777" w:rsidR="000E2009" w:rsidRPr="00224095" w:rsidRDefault="000B700C" w:rsidP="000B700C">
      <w:r w:rsidRPr="00224095">
        <w:t>To estimate the value of hatred towards groups, a 2023 study was used that measures the impacts of psychological distress on Australian adults</w:t>
      </w:r>
      <w:bookmarkStart w:id="133" w:name="_Ref171275602"/>
      <w:r w:rsidR="003C7341" w:rsidRPr="00224095">
        <w:t>.</w:t>
      </w:r>
      <w:r w:rsidRPr="00224095">
        <w:rPr>
          <w:rStyle w:val="FootnoteReference"/>
          <w:rFonts w:asciiTheme="majorHAnsi" w:hAnsiTheme="majorHAnsi" w:cstheme="majorHAnsi"/>
          <w:color w:val="auto"/>
          <w:lang w:eastAsia="en-AU"/>
        </w:rPr>
        <w:footnoteReference w:id="57"/>
      </w:r>
      <w:bookmarkEnd w:id="133"/>
      <w:r w:rsidRPr="00224095">
        <w:t xml:space="preserve"> This study enables estimation of some of the economic impacts of hatred towards groups</w:t>
      </w:r>
      <w:r w:rsidR="00606402" w:rsidRPr="00224095">
        <w:t xml:space="preserve">. The analysis </w:t>
      </w:r>
      <w:r w:rsidR="000C774B" w:rsidRPr="00224095">
        <w:t xml:space="preserve">is </w:t>
      </w:r>
      <w:r w:rsidR="000E2009" w:rsidRPr="00224095">
        <w:t xml:space="preserve">based on the </w:t>
      </w:r>
      <w:r w:rsidR="00F71919" w:rsidRPr="00224095">
        <w:t xml:space="preserve">hypothesis </w:t>
      </w:r>
      <w:r w:rsidR="000E2009" w:rsidRPr="00224095">
        <w:t xml:space="preserve">that </w:t>
      </w:r>
      <w:r w:rsidR="00F71919" w:rsidRPr="00224095">
        <w:t>m</w:t>
      </w:r>
      <w:r w:rsidR="000E2009" w:rsidRPr="00224095">
        <w:t xml:space="preserve">isinformation </w:t>
      </w:r>
      <w:r w:rsidR="00B4565B" w:rsidRPr="00224095">
        <w:t xml:space="preserve">and disinformation about </w:t>
      </w:r>
      <w:r w:rsidR="00353A8B" w:rsidRPr="00224095">
        <w:t xml:space="preserve">minorities within society </w:t>
      </w:r>
      <w:r w:rsidR="00B4565B" w:rsidRPr="00224095">
        <w:t xml:space="preserve">will result in anxiety </w:t>
      </w:r>
      <w:r w:rsidR="00394D43" w:rsidRPr="00224095">
        <w:t xml:space="preserve">at a level that </w:t>
      </w:r>
      <w:r w:rsidR="00AC2442" w:rsidRPr="00224095">
        <w:t xml:space="preserve">impacts on behaviour and be considered </w:t>
      </w:r>
      <w:r w:rsidR="00EE6C56" w:rsidRPr="00224095">
        <w:t xml:space="preserve">a mild form of </w:t>
      </w:r>
      <w:r w:rsidR="00AC2442" w:rsidRPr="00224095">
        <w:t>psychological distress</w:t>
      </w:r>
      <w:r w:rsidR="009B42B3" w:rsidRPr="00224095">
        <w:t xml:space="preserve"> (PD)</w:t>
      </w:r>
      <w:r w:rsidR="00EE6C56" w:rsidRPr="00224095">
        <w:t>.</w:t>
      </w:r>
    </w:p>
    <w:p w14:paraId="5991AA95" w14:textId="361679E3" w:rsidR="000B700C" w:rsidRPr="00224095" w:rsidRDefault="009C6438" w:rsidP="000B700C">
      <w:r w:rsidRPr="00224095">
        <w:t xml:space="preserve">The analysis considered </w:t>
      </w:r>
      <w:r w:rsidR="000B700C" w:rsidRPr="00224095">
        <w:t xml:space="preserve">someone moving from no </w:t>
      </w:r>
      <w:r w:rsidR="009B42B3" w:rsidRPr="00224095">
        <w:t>PD</w:t>
      </w:r>
      <w:r w:rsidRPr="00224095">
        <w:t xml:space="preserve"> </w:t>
      </w:r>
      <w:r w:rsidR="000B700C" w:rsidRPr="00224095">
        <w:t>to mild</w:t>
      </w:r>
      <w:r w:rsidRPr="00224095">
        <w:t xml:space="preserve"> level of </w:t>
      </w:r>
      <w:r w:rsidR="009B42B3" w:rsidRPr="00224095">
        <w:t>PD</w:t>
      </w:r>
      <w:r w:rsidR="00CB4E00" w:rsidRPr="00224095">
        <w:t xml:space="preserve">. </w:t>
      </w:r>
      <w:r w:rsidR="00B56D09" w:rsidRPr="00224095">
        <w:t xml:space="preserve">It was also identified that </w:t>
      </w:r>
      <w:r w:rsidR="005B4D7A" w:rsidRPr="00224095">
        <w:t>misinformation</w:t>
      </w:r>
      <w:r w:rsidR="00516623" w:rsidRPr="00224095">
        <w:t xml:space="preserve"> and disinformation about minorities within society may result in </w:t>
      </w:r>
      <w:r w:rsidR="009B42B3" w:rsidRPr="00224095">
        <w:t>PD</w:t>
      </w:r>
      <w:r w:rsidR="00516623" w:rsidRPr="00224095">
        <w:t xml:space="preserve"> to the subjects of the </w:t>
      </w:r>
      <w:r w:rsidR="009C43BA">
        <w:t>content</w:t>
      </w:r>
      <w:r w:rsidR="001444E8" w:rsidRPr="00224095">
        <w:t xml:space="preserve"> and also to the recip</w:t>
      </w:r>
      <w:r w:rsidR="004E7435" w:rsidRPr="00224095">
        <w:t xml:space="preserve">ients </w:t>
      </w:r>
      <w:r w:rsidR="002E7DF5" w:rsidRPr="00224095">
        <w:t xml:space="preserve">who believe the </w:t>
      </w:r>
      <w:r w:rsidR="004E7435" w:rsidRPr="00224095">
        <w:t>misinformation and disinformation</w:t>
      </w:r>
      <w:r w:rsidR="002E7DF5" w:rsidRPr="00224095">
        <w:t xml:space="preserve"> and alter their behaviour.</w:t>
      </w:r>
    </w:p>
    <w:p w14:paraId="4449F13E" w14:textId="3B8DB5EE" w:rsidR="00856353" w:rsidRPr="00224095" w:rsidRDefault="00526F75" w:rsidP="000B700C">
      <w:r w:rsidRPr="00224095">
        <w:t>The</w:t>
      </w:r>
      <w:r w:rsidR="003E69C2" w:rsidRPr="00224095">
        <w:t xml:space="preserve"> </w:t>
      </w:r>
      <w:r w:rsidR="008E1EF7" w:rsidRPr="00224095">
        <w:t>study</w:t>
      </w:r>
      <w:r w:rsidR="008E1EF7" w:rsidRPr="00224095">
        <w:rPr>
          <w:rStyle w:val="FootnoteReference"/>
        </w:rPr>
        <w:footnoteReference w:id="58"/>
      </w:r>
      <w:r w:rsidR="008E1EF7" w:rsidRPr="00224095">
        <w:t xml:space="preserve"> </w:t>
      </w:r>
      <w:r w:rsidR="000B700C" w:rsidRPr="00224095">
        <w:t xml:space="preserve">contains current health state utilities (HSU) for mild, moderate and severe </w:t>
      </w:r>
      <w:r w:rsidR="009B42B3" w:rsidRPr="00224095">
        <w:t>PD</w:t>
      </w:r>
      <w:r w:rsidR="000B700C" w:rsidRPr="00224095">
        <w:t xml:space="preserve"> which includes: “conditions of emotional disturbance marked by symptoms associated with mental disorders, which may encompass manifestations of depression, such as diminished interest, feelings of sadness and a sense of hopelessness, as well as symptoms of anxiety such as restlessness and tension. At times, it may be accompanied by somatic symptoms, including insomnia and headaches</w:t>
      </w:r>
      <w:r w:rsidR="000B700C" w:rsidRPr="00224095">
        <w:rPr>
          <w:rFonts w:asciiTheme="majorHAnsi" w:hAnsiTheme="majorHAnsi" w:cstheme="majorHAnsi"/>
        </w:rPr>
        <w:t>”</w:t>
      </w:r>
      <w:r w:rsidR="00CB4E00" w:rsidRPr="00224095">
        <w:rPr>
          <w:rFonts w:asciiTheme="majorHAnsi" w:hAnsiTheme="majorHAnsi" w:cstheme="majorHAnsi"/>
        </w:rPr>
        <w:t xml:space="preserve">. </w:t>
      </w:r>
    </w:p>
    <w:p w14:paraId="63B8AC91" w14:textId="21B6478B" w:rsidR="00171D4A" w:rsidRPr="00224095" w:rsidRDefault="006C3DAA" w:rsidP="000B700C">
      <w:r w:rsidRPr="00224095">
        <w:t xml:space="preserve">The estimated loss of </w:t>
      </w:r>
      <w:r w:rsidR="008D0436" w:rsidRPr="00224095">
        <w:t>HSU</w:t>
      </w:r>
      <w:r w:rsidRPr="00224095">
        <w:t xml:space="preserve"> </w:t>
      </w:r>
      <w:r w:rsidR="009B42B3" w:rsidRPr="00224095">
        <w:t xml:space="preserve">from no PD to </w:t>
      </w:r>
      <w:r w:rsidRPr="00224095">
        <w:t xml:space="preserve">mild </w:t>
      </w:r>
      <w:r w:rsidR="009B42B3" w:rsidRPr="00224095">
        <w:t>PD</w:t>
      </w:r>
      <w:r w:rsidRPr="00224095">
        <w:t xml:space="preserve"> </w:t>
      </w:r>
      <w:r w:rsidR="00171D4A" w:rsidRPr="00224095">
        <w:t>is a value of 0.1 (</w:t>
      </w:r>
      <w:r w:rsidR="006D59FE" w:rsidRPr="00224095">
        <w:t>i.e.</w:t>
      </w:r>
      <w:r w:rsidR="00171D4A" w:rsidRPr="00224095">
        <w:t xml:space="preserve"> the loss of 10</w:t>
      </w:r>
      <w:r w:rsidR="00582BB4">
        <w:t xml:space="preserve"> percent </w:t>
      </w:r>
      <w:r w:rsidR="00171D4A" w:rsidRPr="00224095">
        <w:t xml:space="preserve">of the </w:t>
      </w:r>
      <w:r w:rsidR="008D0436" w:rsidRPr="00224095">
        <w:t>HSU</w:t>
      </w:r>
      <w:r w:rsidR="00964486" w:rsidRPr="00224095">
        <w:t xml:space="preserve"> and benefit gained from living compared to a health</w:t>
      </w:r>
      <w:r w:rsidR="008D0436" w:rsidRPr="00224095">
        <w:t>y</w:t>
      </w:r>
      <w:r w:rsidR="00964486" w:rsidRPr="00224095">
        <w:t xml:space="preserve"> person).</w:t>
      </w:r>
    </w:p>
    <w:p w14:paraId="3EC116BC" w14:textId="77777777" w:rsidR="000B700C" w:rsidRPr="00224095" w:rsidRDefault="00964486" w:rsidP="000B700C">
      <w:r w:rsidRPr="00224095">
        <w:t>T</w:t>
      </w:r>
      <w:r w:rsidR="000B700C" w:rsidRPr="00224095">
        <w:t>he value of a statistical life year</w:t>
      </w:r>
      <w:bookmarkStart w:id="134" w:name="_Ref171275634"/>
      <w:r w:rsidR="000B700C" w:rsidRPr="00224095">
        <w:rPr>
          <w:rStyle w:val="FootnoteReference"/>
        </w:rPr>
        <w:footnoteReference w:id="59"/>
      </w:r>
      <w:bookmarkEnd w:id="134"/>
      <w:r w:rsidR="000B700C" w:rsidRPr="00224095">
        <w:t xml:space="preserve"> and the change in </w:t>
      </w:r>
      <w:r w:rsidR="008D0436" w:rsidRPr="00224095">
        <w:t>HSU</w:t>
      </w:r>
      <w:r w:rsidRPr="00224095">
        <w:t xml:space="preserve"> </w:t>
      </w:r>
      <w:r w:rsidR="000B700C" w:rsidRPr="00224095">
        <w:t xml:space="preserve">and associated dis-utilities can be used to conduct a </w:t>
      </w:r>
      <w:r w:rsidRPr="00224095">
        <w:t>break</w:t>
      </w:r>
      <w:r w:rsidR="0007721A" w:rsidRPr="00224095">
        <w:t>-</w:t>
      </w:r>
      <w:r w:rsidRPr="00224095">
        <w:t xml:space="preserve">even analysis </w:t>
      </w:r>
      <w:r w:rsidR="000B700C" w:rsidRPr="00224095">
        <w:t xml:space="preserve">which </w:t>
      </w:r>
      <w:r w:rsidR="00645BEC" w:rsidRPr="00224095">
        <w:t>estimates</w:t>
      </w:r>
      <w:r w:rsidR="000B700C" w:rsidRPr="00224095">
        <w:t xml:space="preserve"> how many people would need to avoid moving from having no symptoms of </w:t>
      </w:r>
      <w:r w:rsidR="008D0436" w:rsidRPr="00224095">
        <w:t>PD</w:t>
      </w:r>
      <w:r w:rsidR="00645BEC" w:rsidRPr="00224095">
        <w:t xml:space="preserve"> </w:t>
      </w:r>
      <w:r w:rsidR="000B700C" w:rsidRPr="00224095">
        <w:t xml:space="preserve">to mild </w:t>
      </w:r>
      <w:r w:rsidR="008D0436" w:rsidRPr="00224095">
        <w:t>PD</w:t>
      </w:r>
      <w:r w:rsidR="000B700C" w:rsidRPr="00224095">
        <w:t>, in order to make each of the policy reform options “break</w:t>
      </w:r>
      <w:r w:rsidR="0007721A" w:rsidRPr="00224095">
        <w:t>-</w:t>
      </w:r>
      <w:r w:rsidR="000B700C" w:rsidRPr="00224095">
        <w:t xml:space="preserve">even”. </w:t>
      </w:r>
    </w:p>
    <w:p w14:paraId="1091FEE5" w14:textId="68E358BD" w:rsidR="00185DFF" w:rsidRPr="00224095" w:rsidRDefault="00185DFF" w:rsidP="000B700C">
      <w:r w:rsidRPr="00224095">
        <w:t xml:space="preserve">It is also important to note that </w:t>
      </w:r>
      <w:r w:rsidR="00636D4C" w:rsidRPr="00224095">
        <w:t>in 2020-21</w:t>
      </w:r>
      <w:r w:rsidR="00582BB4">
        <w:t>,</w:t>
      </w:r>
      <w:r w:rsidR="00636D4C" w:rsidRPr="00224095">
        <w:t xml:space="preserve"> </w:t>
      </w:r>
      <w:r w:rsidR="0026230B" w:rsidRPr="00224095">
        <w:t>17</w:t>
      </w:r>
      <w:r w:rsidR="00582BB4">
        <w:t xml:space="preserve"> percent</w:t>
      </w:r>
      <w:r w:rsidRPr="00224095">
        <w:t xml:space="preserve"> of Australians </w:t>
      </w:r>
      <w:r w:rsidR="000A5368" w:rsidRPr="00224095">
        <w:t xml:space="preserve">aged 16 to 85 </w:t>
      </w:r>
      <w:r w:rsidR="0026230B" w:rsidRPr="00224095">
        <w:t>saw a medical professional for their mental health</w:t>
      </w:r>
      <w:r w:rsidR="00531B27" w:rsidRPr="00224095">
        <w:t xml:space="preserve"> giving a total of </w:t>
      </w:r>
      <w:r w:rsidR="00B454FA" w:rsidRPr="00224095">
        <w:t>3.4 million people</w:t>
      </w:r>
      <w:r w:rsidR="003C7341" w:rsidRPr="00224095">
        <w:t>.</w:t>
      </w:r>
      <w:r w:rsidR="00322CB5" w:rsidRPr="00224095">
        <w:rPr>
          <w:rStyle w:val="FootnoteReference"/>
        </w:rPr>
        <w:footnoteReference w:id="60"/>
      </w:r>
      <w:r w:rsidR="0026230B" w:rsidRPr="00224095">
        <w:t xml:space="preserve"> </w:t>
      </w:r>
    </w:p>
    <w:p w14:paraId="4363AF02" w14:textId="2AF3CCC5" w:rsidR="003804FB" w:rsidRPr="00224095" w:rsidRDefault="000B700C" w:rsidP="000B700C">
      <w:r w:rsidRPr="00224095">
        <w:t xml:space="preserve">The results of this analysis indicate that the required avoided cases of mild </w:t>
      </w:r>
      <w:r w:rsidR="008D0436" w:rsidRPr="00224095">
        <w:t>PD</w:t>
      </w:r>
      <w:r w:rsidR="009D5FAF" w:rsidRPr="00224095">
        <w:t xml:space="preserve"> </w:t>
      </w:r>
      <w:r w:rsidRPr="00224095">
        <w:t xml:space="preserve">would be </w:t>
      </w:r>
      <w:r w:rsidR="00D82EC5" w:rsidRPr="00224095">
        <w:t>248</w:t>
      </w:r>
      <w:r w:rsidRPr="00224095">
        <w:t xml:space="preserve"> for Option 2 and </w:t>
      </w:r>
      <w:r w:rsidR="00D82EC5" w:rsidRPr="00224095">
        <w:t>895</w:t>
      </w:r>
      <w:r w:rsidRPr="00224095">
        <w:t xml:space="preserve"> for Option 3, meaning the impact of the policy reform would </w:t>
      </w:r>
      <w:r w:rsidR="00D82EC5" w:rsidRPr="00224095">
        <w:t xml:space="preserve">only </w:t>
      </w:r>
      <w:r w:rsidR="00DE336F" w:rsidRPr="00224095">
        <w:t>need</w:t>
      </w:r>
      <w:r w:rsidRPr="00224095">
        <w:t xml:space="preserve"> to be </w:t>
      </w:r>
      <w:r w:rsidR="00D82EC5" w:rsidRPr="00224095">
        <w:t xml:space="preserve">very small </w:t>
      </w:r>
      <w:r w:rsidR="00DE336F" w:rsidRPr="00224095">
        <w:t>for the costs of the reform to be offset</w:t>
      </w:r>
      <w:r w:rsidRPr="00224095">
        <w:t xml:space="preserve"> </w:t>
      </w:r>
      <w:r w:rsidR="006048E3" w:rsidRPr="00224095">
        <w:t>(</w:t>
      </w:r>
      <w:r w:rsidR="006048E3" w:rsidRPr="00224095">
        <w:fldChar w:fldCharType="begin"/>
      </w:r>
      <w:r w:rsidR="006048E3" w:rsidRPr="00224095">
        <w:instrText xml:space="preserve"> REF _Ref171494877 \h </w:instrText>
      </w:r>
      <w:r w:rsidR="006048E3" w:rsidRPr="00224095">
        <w:fldChar w:fldCharType="separate"/>
      </w:r>
      <w:r w:rsidR="00836297" w:rsidRPr="00224095">
        <w:t xml:space="preserve">Table </w:t>
      </w:r>
      <w:r w:rsidR="00836297">
        <w:rPr>
          <w:noProof/>
        </w:rPr>
        <w:t>13</w:t>
      </w:r>
      <w:r w:rsidR="006048E3" w:rsidRPr="00224095">
        <w:fldChar w:fldCharType="end"/>
      </w:r>
      <w:r w:rsidR="006048E3" w:rsidRPr="00224095">
        <w:t>)</w:t>
      </w:r>
      <w:r w:rsidR="00CB4E00" w:rsidRPr="00224095">
        <w:t xml:space="preserve">. </w:t>
      </w:r>
      <w:r w:rsidR="0000272E" w:rsidRPr="00224095">
        <w:t xml:space="preserve">These values represent a very small percentage change in the </w:t>
      </w:r>
      <w:r w:rsidR="00096924" w:rsidRPr="00224095">
        <w:t>number of Australians with mental health concerns</w:t>
      </w:r>
      <w:r w:rsidR="00671EA4" w:rsidRPr="00224095">
        <w:t xml:space="preserve"> (0.01</w:t>
      </w:r>
      <w:r w:rsidR="00582BB4">
        <w:t xml:space="preserve"> percent</w:t>
      </w:r>
      <w:r w:rsidR="00671EA4" w:rsidRPr="00224095">
        <w:t xml:space="preserve"> for </w:t>
      </w:r>
      <w:r w:rsidR="005019DA" w:rsidRPr="00224095">
        <w:t>O</w:t>
      </w:r>
      <w:r w:rsidR="00671EA4" w:rsidRPr="00224095">
        <w:t>ption 2 and 0.03</w:t>
      </w:r>
      <w:r w:rsidR="00582BB4">
        <w:t xml:space="preserve"> percent</w:t>
      </w:r>
      <w:r w:rsidR="00671EA4" w:rsidRPr="00224095">
        <w:t xml:space="preserve"> for </w:t>
      </w:r>
      <w:r w:rsidR="005019DA" w:rsidRPr="00224095">
        <w:t>O</w:t>
      </w:r>
      <w:r w:rsidR="00671EA4" w:rsidRPr="00224095">
        <w:t xml:space="preserve">ption </w:t>
      </w:r>
      <w:r w:rsidR="00582BB4">
        <w:t>3</w:t>
      </w:r>
      <w:r w:rsidR="00671EA4" w:rsidRPr="00224095">
        <w:t>)</w:t>
      </w:r>
      <w:r w:rsidR="00096924" w:rsidRPr="00224095">
        <w:t>.</w:t>
      </w:r>
    </w:p>
    <w:p w14:paraId="623DBA17" w14:textId="59F281A6" w:rsidR="000B700C" w:rsidRPr="00224095" w:rsidRDefault="000B700C" w:rsidP="000B700C">
      <w:pPr>
        <w:pStyle w:val="Caption"/>
        <w:keepNext/>
      </w:pPr>
      <w:bookmarkStart w:id="135" w:name="_Ref171494877"/>
      <w:bookmarkStart w:id="136" w:name="_Toc176335056"/>
      <w:r w:rsidRPr="00224095">
        <w:t xml:space="preserve">Table </w:t>
      </w:r>
      <w:fldSimple w:instr=" SEQ Table \* ARABIC ">
        <w:r w:rsidR="00836297">
          <w:rPr>
            <w:noProof/>
          </w:rPr>
          <w:t>13</w:t>
        </w:r>
      </w:fldSimple>
      <w:bookmarkEnd w:id="135"/>
      <w:r w:rsidRPr="00224095">
        <w:t>: Break</w:t>
      </w:r>
      <w:r w:rsidR="0007721A" w:rsidRPr="00224095">
        <w:t>-</w:t>
      </w:r>
      <w:r w:rsidRPr="00224095">
        <w:t>even analysis for hatred towards groups</w:t>
      </w:r>
      <w:bookmarkEnd w:id="136"/>
    </w:p>
    <w:tbl>
      <w:tblPr>
        <w:tblW w:w="7786" w:type="dxa"/>
        <w:tblLook w:val="04A0" w:firstRow="1" w:lastRow="0" w:firstColumn="1" w:lastColumn="0" w:noHBand="0" w:noVBand="1"/>
        <w:tblCaption w:val="Break-even analysis for hatred towards groups"/>
        <w:tblDescription w:val="Option 2 requires a break-even change in people with psychological distress of 248. Option 3 requires a break-even change in people with psychological distress of 895."/>
      </w:tblPr>
      <w:tblGrid>
        <w:gridCol w:w="1946"/>
        <w:gridCol w:w="2758"/>
        <w:gridCol w:w="3082"/>
      </w:tblGrid>
      <w:tr w:rsidR="006B5382" w:rsidRPr="00224095" w14:paraId="6B6808A8" w14:textId="77777777" w:rsidTr="00545556">
        <w:trPr>
          <w:trHeight w:val="293"/>
        </w:trPr>
        <w:tc>
          <w:tcPr>
            <w:tcW w:w="1946" w:type="dxa"/>
            <w:tcBorders>
              <w:top w:val="nil"/>
              <w:left w:val="nil"/>
              <w:bottom w:val="nil"/>
              <w:right w:val="nil"/>
            </w:tcBorders>
            <w:shd w:val="clear" w:color="000000" w:fill="081E3E"/>
            <w:vAlign w:val="center"/>
            <w:hideMark/>
          </w:tcPr>
          <w:p w14:paraId="7518E070" w14:textId="77777777" w:rsidR="006B5382" w:rsidRPr="00224095" w:rsidRDefault="006B5382" w:rsidP="003F43A0">
            <w:pPr>
              <w:keepNext/>
              <w:keepLines/>
              <w:suppressAutoHyphens w:val="0"/>
              <w:spacing w:before="0" w:after="0"/>
              <w:rPr>
                <w:rFonts w:ascii="Calibri" w:eastAsia="Times New Roman" w:hAnsi="Calibri" w:cs="Calibri"/>
                <w:b/>
                <w:bCs/>
                <w:color w:val="FFFFFF"/>
                <w:lang w:eastAsia="en-AU"/>
              </w:rPr>
            </w:pPr>
            <w:r w:rsidRPr="00224095">
              <w:rPr>
                <w:rFonts w:ascii="Calibri" w:eastAsia="Times New Roman" w:hAnsi="Calibri" w:cs="Calibri"/>
                <w:b/>
                <w:bCs/>
                <w:color w:val="FFFFFF" w:themeColor="background1"/>
                <w:lang w:eastAsia="en-AU"/>
              </w:rPr>
              <w:t>Reform option</w:t>
            </w:r>
          </w:p>
        </w:tc>
        <w:tc>
          <w:tcPr>
            <w:tcW w:w="2758" w:type="dxa"/>
            <w:tcBorders>
              <w:top w:val="nil"/>
              <w:left w:val="nil"/>
              <w:bottom w:val="nil"/>
              <w:right w:val="nil"/>
            </w:tcBorders>
            <w:shd w:val="clear" w:color="000000" w:fill="081E3E"/>
            <w:vAlign w:val="center"/>
            <w:hideMark/>
          </w:tcPr>
          <w:p w14:paraId="566731F5" w14:textId="77777777" w:rsidR="006B5382" w:rsidRPr="00224095" w:rsidRDefault="006B5382" w:rsidP="003F43A0">
            <w:pPr>
              <w:keepNext/>
              <w:keepLines/>
              <w:suppressAutoHyphens w:val="0"/>
              <w:spacing w:before="0" w:after="0"/>
              <w:rPr>
                <w:rFonts w:ascii="Calibri" w:eastAsia="Times New Roman" w:hAnsi="Calibri" w:cs="Calibri"/>
                <w:b/>
                <w:bCs/>
                <w:color w:val="FFFFFF"/>
                <w:lang w:eastAsia="en-AU"/>
              </w:rPr>
            </w:pPr>
            <w:r w:rsidRPr="00224095">
              <w:rPr>
                <w:rFonts w:ascii="Calibri" w:eastAsia="Times New Roman" w:hAnsi="Calibri" w:cs="Calibri"/>
                <w:b/>
                <w:bCs/>
                <w:color w:val="FFFFFF" w:themeColor="background1"/>
                <w:lang w:eastAsia="en-AU"/>
              </w:rPr>
              <w:t>Break</w:t>
            </w:r>
            <w:r w:rsidR="0007721A" w:rsidRPr="00224095">
              <w:rPr>
                <w:rFonts w:ascii="Calibri" w:eastAsia="Times New Roman" w:hAnsi="Calibri" w:cs="Calibri"/>
                <w:b/>
                <w:bCs/>
                <w:color w:val="FFFFFF" w:themeColor="background1"/>
                <w:lang w:eastAsia="en-AU"/>
              </w:rPr>
              <w:t>-</w:t>
            </w:r>
            <w:r w:rsidRPr="00224095">
              <w:rPr>
                <w:rFonts w:ascii="Calibri" w:eastAsia="Times New Roman" w:hAnsi="Calibri" w:cs="Calibri"/>
                <w:b/>
                <w:bCs/>
                <w:color w:val="FFFFFF" w:themeColor="background1"/>
                <w:lang w:eastAsia="en-AU"/>
              </w:rPr>
              <w:t>even change in population with mental health concerns</w:t>
            </w:r>
          </w:p>
        </w:tc>
        <w:tc>
          <w:tcPr>
            <w:tcW w:w="3082" w:type="dxa"/>
            <w:tcBorders>
              <w:top w:val="nil"/>
              <w:left w:val="nil"/>
              <w:bottom w:val="nil"/>
              <w:right w:val="nil"/>
            </w:tcBorders>
            <w:shd w:val="clear" w:color="000000" w:fill="081E3E"/>
            <w:vAlign w:val="center"/>
            <w:hideMark/>
          </w:tcPr>
          <w:p w14:paraId="4FF454DA" w14:textId="77777777" w:rsidR="006B5382" w:rsidRPr="00224095" w:rsidRDefault="006B5382" w:rsidP="003F43A0">
            <w:pPr>
              <w:keepNext/>
              <w:keepLines/>
              <w:suppressAutoHyphens w:val="0"/>
              <w:spacing w:before="0" w:after="0"/>
              <w:rPr>
                <w:rFonts w:ascii="Calibri" w:eastAsia="Times New Roman" w:hAnsi="Calibri" w:cs="Calibri"/>
                <w:b/>
                <w:bCs/>
                <w:color w:val="FFFFFF"/>
                <w:lang w:eastAsia="en-AU"/>
              </w:rPr>
            </w:pPr>
            <w:r w:rsidRPr="00224095">
              <w:rPr>
                <w:rFonts w:ascii="Calibri" w:eastAsia="Times New Roman" w:hAnsi="Calibri" w:cs="Calibri"/>
                <w:b/>
                <w:bCs/>
                <w:color w:val="FFFFFF" w:themeColor="background1"/>
                <w:lang w:eastAsia="en-AU"/>
              </w:rPr>
              <w:t>Break</w:t>
            </w:r>
            <w:r w:rsidR="0007721A" w:rsidRPr="00224095">
              <w:rPr>
                <w:rFonts w:ascii="Calibri" w:eastAsia="Times New Roman" w:hAnsi="Calibri" w:cs="Calibri"/>
                <w:b/>
                <w:bCs/>
                <w:color w:val="FFFFFF" w:themeColor="background1"/>
                <w:lang w:eastAsia="en-AU"/>
              </w:rPr>
              <w:t>-</w:t>
            </w:r>
            <w:r w:rsidRPr="00224095">
              <w:rPr>
                <w:rFonts w:ascii="Calibri" w:eastAsia="Times New Roman" w:hAnsi="Calibri" w:cs="Calibri"/>
                <w:b/>
                <w:bCs/>
                <w:color w:val="FFFFFF" w:themeColor="background1"/>
                <w:lang w:eastAsia="en-AU"/>
              </w:rPr>
              <w:t xml:space="preserve">even change in people with </w:t>
            </w:r>
            <w:r w:rsidR="00853378" w:rsidRPr="00224095">
              <w:rPr>
                <w:rFonts w:ascii="Calibri" w:eastAsia="Times New Roman" w:hAnsi="Calibri" w:cs="Calibri"/>
                <w:b/>
                <w:bCs/>
                <w:color w:val="FFFFFF" w:themeColor="background1"/>
                <w:lang w:eastAsia="en-AU"/>
              </w:rPr>
              <w:t xml:space="preserve">psychological distress </w:t>
            </w:r>
          </w:p>
        </w:tc>
      </w:tr>
      <w:tr w:rsidR="00D82EC5" w:rsidRPr="00224095" w14:paraId="76A88317" w14:textId="77777777" w:rsidTr="00545556">
        <w:trPr>
          <w:trHeight w:val="351"/>
        </w:trPr>
        <w:tc>
          <w:tcPr>
            <w:tcW w:w="1946" w:type="dxa"/>
            <w:tcBorders>
              <w:top w:val="single" w:sz="8" w:space="0" w:color="008089"/>
              <w:left w:val="nil"/>
              <w:bottom w:val="single" w:sz="8" w:space="0" w:color="008089"/>
              <w:right w:val="nil"/>
            </w:tcBorders>
            <w:shd w:val="clear" w:color="auto" w:fill="auto"/>
            <w:vAlign w:val="center"/>
            <w:hideMark/>
          </w:tcPr>
          <w:p w14:paraId="11211097" w14:textId="77777777" w:rsidR="00D82EC5" w:rsidRPr="00224095" w:rsidRDefault="00D82EC5" w:rsidP="00D82EC5">
            <w:pPr>
              <w:suppressAutoHyphens w:val="0"/>
              <w:spacing w:before="0" w:after="0"/>
              <w:rPr>
                <w:rFonts w:ascii="Calibri" w:eastAsia="Times New Roman" w:hAnsi="Calibri" w:cs="Calibri"/>
                <w:b/>
                <w:bCs/>
                <w:color w:val="000000"/>
                <w:lang w:eastAsia="en-AU"/>
              </w:rPr>
            </w:pPr>
            <w:r w:rsidRPr="00224095">
              <w:rPr>
                <w:rFonts w:ascii="Calibri" w:eastAsia="Times New Roman" w:hAnsi="Calibri" w:cs="Calibri"/>
                <w:b/>
                <w:bCs/>
                <w:color w:val="000000"/>
                <w:lang w:eastAsia="en-AU"/>
              </w:rPr>
              <w:t>Option 2</w:t>
            </w:r>
          </w:p>
        </w:tc>
        <w:tc>
          <w:tcPr>
            <w:tcW w:w="2758" w:type="dxa"/>
            <w:tcBorders>
              <w:top w:val="single" w:sz="8" w:space="0" w:color="008089"/>
              <w:left w:val="nil"/>
              <w:bottom w:val="single" w:sz="8" w:space="0" w:color="008089"/>
              <w:right w:val="nil"/>
            </w:tcBorders>
            <w:shd w:val="clear" w:color="auto" w:fill="auto"/>
            <w:hideMark/>
          </w:tcPr>
          <w:p w14:paraId="3C863890" w14:textId="77777777" w:rsidR="00D82EC5" w:rsidRPr="00224095" w:rsidRDefault="00D82EC5" w:rsidP="00D82EC5">
            <w:pPr>
              <w:suppressAutoHyphens w:val="0"/>
              <w:spacing w:before="0" w:after="0"/>
              <w:jc w:val="right"/>
              <w:rPr>
                <w:rFonts w:ascii="Calibri" w:eastAsia="Times New Roman" w:hAnsi="Calibri" w:cs="Calibri"/>
                <w:color w:val="000000"/>
                <w:lang w:eastAsia="en-AU"/>
              </w:rPr>
            </w:pPr>
            <w:r w:rsidRPr="00224095">
              <w:t>0.01%</w:t>
            </w:r>
          </w:p>
        </w:tc>
        <w:tc>
          <w:tcPr>
            <w:tcW w:w="3082" w:type="dxa"/>
            <w:tcBorders>
              <w:top w:val="single" w:sz="8" w:space="0" w:color="008089"/>
              <w:left w:val="nil"/>
              <w:bottom w:val="single" w:sz="8" w:space="0" w:color="008089"/>
              <w:right w:val="nil"/>
            </w:tcBorders>
            <w:shd w:val="clear" w:color="auto" w:fill="auto"/>
            <w:hideMark/>
          </w:tcPr>
          <w:p w14:paraId="0434BFA3" w14:textId="77777777" w:rsidR="00D82EC5" w:rsidRPr="00224095" w:rsidRDefault="00D82EC5" w:rsidP="00D82EC5">
            <w:pPr>
              <w:suppressAutoHyphens w:val="0"/>
              <w:spacing w:before="0" w:after="0"/>
              <w:jc w:val="right"/>
              <w:rPr>
                <w:rFonts w:ascii="Calibri" w:eastAsia="Times New Roman" w:hAnsi="Calibri" w:cs="Calibri"/>
                <w:color w:val="000000"/>
                <w:lang w:eastAsia="en-AU"/>
              </w:rPr>
            </w:pPr>
            <w:r w:rsidRPr="00224095">
              <w:t>248</w:t>
            </w:r>
          </w:p>
        </w:tc>
      </w:tr>
      <w:tr w:rsidR="00D82EC5" w:rsidRPr="00224095" w14:paraId="5B0A2208" w14:textId="77777777" w:rsidTr="00545556">
        <w:trPr>
          <w:trHeight w:val="351"/>
        </w:trPr>
        <w:tc>
          <w:tcPr>
            <w:tcW w:w="1946" w:type="dxa"/>
            <w:tcBorders>
              <w:top w:val="nil"/>
              <w:left w:val="nil"/>
              <w:bottom w:val="single" w:sz="8" w:space="0" w:color="008089"/>
              <w:right w:val="nil"/>
            </w:tcBorders>
            <w:shd w:val="clear" w:color="000000" w:fill="F2F2F2"/>
            <w:vAlign w:val="center"/>
            <w:hideMark/>
          </w:tcPr>
          <w:p w14:paraId="39B9F002" w14:textId="77777777" w:rsidR="00D82EC5" w:rsidRPr="00224095" w:rsidRDefault="00D82EC5" w:rsidP="00D82EC5">
            <w:pPr>
              <w:suppressAutoHyphens w:val="0"/>
              <w:spacing w:before="0" w:after="0"/>
              <w:rPr>
                <w:rFonts w:ascii="Calibri" w:eastAsia="Times New Roman" w:hAnsi="Calibri" w:cs="Calibri"/>
                <w:b/>
                <w:bCs/>
                <w:color w:val="000000"/>
                <w:lang w:eastAsia="en-AU"/>
              </w:rPr>
            </w:pPr>
            <w:r w:rsidRPr="00224095">
              <w:rPr>
                <w:rFonts w:ascii="Calibri" w:eastAsia="Times New Roman" w:hAnsi="Calibri" w:cs="Calibri"/>
                <w:b/>
                <w:bCs/>
                <w:color w:val="000000"/>
                <w:lang w:eastAsia="en-AU"/>
              </w:rPr>
              <w:t>Option 3</w:t>
            </w:r>
          </w:p>
        </w:tc>
        <w:tc>
          <w:tcPr>
            <w:tcW w:w="2758" w:type="dxa"/>
            <w:tcBorders>
              <w:top w:val="nil"/>
              <w:left w:val="nil"/>
              <w:bottom w:val="single" w:sz="8" w:space="0" w:color="008089"/>
              <w:right w:val="nil"/>
            </w:tcBorders>
            <w:shd w:val="clear" w:color="000000" w:fill="F2F2F2"/>
            <w:hideMark/>
          </w:tcPr>
          <w:p w14:paraId="2D3950DF" w14:textId="77777777" w:rsidR="00D82EC5" w:rsidRPr="00224095" w:rsidRDefault="00D82EC5" w:rsidP="00D82EC5">
            <w:pPr>
              <w:suppressAutoHyphens w:val="0"/>
              <w:spacing w:before="0" w:after="0"/>
              <w:jc w:val="right"/>
              <w:rPr>
                <w:rFonts w:ascii="Calibri" w:eastAsia="Times New Roman" w:hAnsi="Calibri" w:cs="Calibri"/>
                <w:color w:val="000000"/>
                <w:lang w:eastAsia="en-AU"/>
              </w:rPr>
            </w:pPr>
            <w:r w:rsidRPr="00224095">
              <w:t>0.03%</w:t>
            </w:r>
          </w:p>
        </w:tc>
        <w:tc>
          <w:tcPr>
            <w:tcW w:w="3082" w:type="dxa"/>
            <w:tcBorders>
              <w:top w:val="nil"/>
              <w:left w:val="nil"/>
              <w:bottom w:val="single" w:sz="8" w:space="0" w:color="008089"/>
              <w:right w:val="nil"/>
            </w:tcBorders>
            <w:shd w:val="clear" w:color="000000" w:fill="F2F2F2"/>
            <w:hideMark/>
          </w:tcPr>
          <w:p w14:paraId="0AE0542E" w14:textId="77777777" w:rsidR="00D82EC5" w:rsidRPr="00224095" w:rsidRDefault="00D82EC5" w:rsidP="00D82EC5">
            <w:pPr>
              <w:suppressAutoHyphens w:val="0"/>
              <w:spacing w:before="0" w:after="0"/>
              <w:jc w:val="right"/>
              <w:rPr>
                <w:rFonts w:ascii="Calibri" w:eastAsia="Times New Roman" w:hAnsi="Calibri" w:cs="Calibri"/>
                <w:color w:val="000000"/>
                <w:lang w:eastAsia="en-AU"/>
              </w:rPr>
            </w:pPr>
            <w:r w:rsidRPr="00224095">
              <w:t>895</w:t>
            </w:r>
          </w:p>
        </w:tc>
      </w:tr>
    </w:tbl>
    <w:p w14:paraId="2EC86506" w14:textId="77777777" w:rsidR="00706EE6" w:rsidRPr="00224095" w:rsidRDefault="00706EE6" w:rsidP="00706EE6"/>
    <w:p w14:paraId="58D86208" w14:textId="75CFC7B8" w:rsidR="006B5382" w:rsidRPr="00224095" w:rsidRDefault="006B5382" w:rsidP="00706EE6">
      <w:r w:rsidRPr="00224095">
        <w:t>As can be seen</w:t>
      </w:r>
      <w:r w:rsidR="009C43BA">
        <w:t>,</w:t>
      </w:r>
      <w:r w:rsidRPr="00224095">
        <w:t xml:space="preserve"> the required </w:t>
      </w:r>
      <w:r w:rsidR="00853378" w:rsidRPr="00224095">
        <w:t>change in the numbers of people with psychological distress</w:t>
      </w:r>
      <w:r w:rsidR="0050078D" w:rsidRPr="00224095">
        <w:t xml:space="preserve"> is very small – particularly in comparison to the number of Australians wh</w:t>
      </w:r>
      <w:r w:rsidR="006E67C5" w:rsidRPr="00224095">
        <w:t xml:space="preserve">o have seen a medical professional for mental </w:t>
      </w:r>
      <w:r w:rsidR="006E67C5" w:rsidRPr="00224095">
        <w:lastRenderedPageBreak/>
        <w:t>health issues.</w:t>
      </w:r>
      <w:r w:rsidR="00790B0C" w:rsidRPr="00224095">
        <w:t xml:space="preserve"> The small change required, indicates that both </w:t>
      </w:r>
      <w:r w:rsidR="00CB2FF4" w:rsidRPr="00224095">
        <w:t>O</w:t>
      </w:r>
      <w:r w:rsidR="00790B0C" w:rsidRPr="00224095">
        <w:t xml:space="preserve">ption 2 and </w:t>
      </w:r>
      <w:r w:rsidR="00CB2FF4" w:rsidRPr="00224095">
        <w:t>O</w:t>
      </w:r>
      <w:r w:rsidR="00790B0C" w:rsidRPr="00224095">
        <w:t>ption 3 appear</w:t>
      </w:r>
      <w:r w:rsidR="00D122E2" w:rsidRPr="00224095">
        <w:t xml:space="preserve"> likely to deliver a net benefit.</w:t>
      </w:r>
      <w:r w:rsidR="00874440" w:rsidRPr="00224095">
        <w:t xml:space="preserve"> Given that </w:t>
      </w:r>
      <w:r w:rsidR="00CB2FF4" w:rsidRPr="00224095">
        <w:t>O</w:t>
      </w:r>
      <w:r w:rsidR="00874440" w:rsidRPr="00224095">
        <w:t xml:space="preserve">ption 3 imposes more </w:t>
      </w:r>
      <w:r w:rsidR="00D051AB" w:rsidRPr="00224095">
        <w:t>obligations</w:t>
      </w:r>
      <w:r w:rsidR="00B4277B" w:rsidRPr="00224095">
        <w:t xml:space="preserve"> on digital communication</w:t>
      </w:r>
      <w:r w:rsidR="000A4189">
        <w:t>s</w:t>
      </w:r>
      <w:r w:rsidR="00B4277B" w:rsidRPr="00224095">
        <w:t xml:space="preserve"> platforms, it</w:t>
      </w:r>
      <w:r w:rsidR="0005412C" w:rsidRPr="00224095">
        <w:t xml:space="preserve"> appears more likely that </w:t>
      </w:r>
      <w:r w:rsidR="00CB2FF4" w:rsidRPr="00224095">
        <w:t>O</w:t>
      </w:r>
      <w:r w:rsidR="0005412C" w:rsidRPr="00224095">
        <w:t xml:space="preserve">ption 3 would deliver a net benefit, and so is the preferred </w:t>
      </w:r>
      <w:r w:rsidR="00BD4165">
        <w:t>O</w:t>
      </w:r>
      <w:r w:rsidR="0005412C" w:rsidRPr="00224095">
        <w:t>ption.</w:t>
      </w:r>
    </w:p>
    <w:p w14:paraId="0035B85C" w14:textId="77777777" w:rsidR="000B700C" w:rsidRPr="00224095" w:rsidRDefault="000B700C" w:rsidP="000B700C">
      <w:pPr>
        <w:pStyle w:val="Introduction"/>
        <w:rPr>
          <w:lang w:val="en-AU"/>
        </w:rPr>
      </w:pPr>
      <w:r w:rsidRPr="00224095">
        <w:rPr>
          <w:lang w:val="en-AU"/>
        </w:rPr>
        <w:t>Physical injury to individuals</w:t>
      </w:r>
    </w:p>
    <w:p w14:paraId="27EE40AB" w14:textId="33AC7E4D" w:rsidR="00E24C11" w:rsidRPr="00224095" w:rsidRDefault="0005412C" w:rsidP="00CA3F3E">
      <w:r w:rsidRPr="00224095">
        <w:t>Using a break</w:t>
      </w:r>
      <w:r w:rsidR="0007721A" w:rsidRPr="00224095">
        <w:t>-</w:t>
      </w:r>
      <w:r w:rsidRPr="00224095">
        <w:t>even</w:t>
      </w:r>
      <w:r w:rsidR="000B700C" w:rsidRPr="00224095">
        <w:t xml:space="preserve"> approach, </w:t>
      </w:r>
      <w:r w:rsidR="004E71CF" w:rsidRPr="00224095">
        <w:t xml:space="preserve">it is possible to </w:t>
      </w:r>
      <w:r w:rsidR="00671EA4" w:rsidRPr="00224095">
        <w:t xml:space="preserve">estimate whether the avoided harm arising from physical injury to </w:t>
      </w:r>
      <w:r w:rsidR="003238EC" w:rsidRPr="00224095">
        <w:t>individuals would</w:t>
      </w:r>
      <w:r w:rsidR="00671EA4" w:rsidRPr="00224095">
        <w:t xml:space="preserve"> outweigh the costs of reform</w:t>
      </w:r>
      <w:r w:rsidR="00DB7412" w:rsidRPr="00224095">
        <w:t xml:space="preserve">. </w:t>
      </w:r>
      <w:r w:rsidR="000B700C" w:rsidRPr="00224095">
        <w:t>For this benefit</w:t>
      </w:r>
      <w:r w:rsidR="009C43BA">
        <w:t>,</w:t>
      </w:r>
      <w:r w:rsidR="000B700C" w:rsidRPr="00224095">
        <w:t xml:space="preserve"> there is lack of data in terms of physical injury to specific groups of individuals. Therefore, the cost of violence towards women and their children has been used as a proxy</w:t>
      </w:r>
      <w:r w:rsidR="00DB7412" w:rsidRPr="00224095">
        <w:t xml:space="preserve">. </w:t>
      </w:r>
      <w:r w:rsidR="00EE0013" w:rsidRPr="00224095">
        <w:t xml:space="preserve">It appears likely </w:t>
      </w:r>
      <w:r w:rsidR="000B700C" w:rsidRPr="00224095">
        <w:t xml:space="preserve">that </w:t>
      </w:r>
      <w:r w:rsidR="00EE0013" w:rsidRPr="00224095">
        <w:t>women are</w:t>
      </w:r>
      <w:r w:rsidR="000B700C" w:rsidRPr="00224095">
        <w:t xml:space="preserve"> the largest group in Australia experiencing physical harm whether due to </w:t>
      </w:r>
      <w:r w:rsidR="000D3D8A" w:rsidRPr="00224095">
        <w:t>misinformation and disinformation</w:t>
      </w:r>
      <w:r w:rsidR="000B700C" w:rsidRPr="00224095">
        <w:t xml:space="preserve"> or not</w:t>
      </w:r>
      <w:r w:rsidR="00E24C11" w:rsidRPr="00224095">
        <w:t>.</w:t>
      </w:r>
    </w:p>
    <w:p w14:paraId="7A33B025" w14:textId="5D36CE93" w:rsidR="005B1B65" w:rsidRPr="00224095" w:rsidRDefault="00E24C11" w:rsidP="00CA3F3E">
      <w:r w:rsidRPr="00224095">
        <w:t>W</w:t>
      </w:r>
      <w:r w:rsidR="000B700C" w:rsidRPr="00224095">
        <w:t>hile it is understood that not all harm towards women is caused by or related to mis</w:t>
      </w:r>
      <w:r w:rsidR="00CD7F4B" w:rsidRPr="00224095">
        <w:t xml:space="preserve">information and </w:t>
      </w:r>
      <w:r w:rsidR="00A935FA" w:rsidRPr="00224095">
        <w:t>dis</w:t>
      </w:r>
      <w:r w:rsidR="000B700C" w:rsidRPr="00224095">
        <w:t xml:space="preserve">information, </w:t>
      </w:r>
      <w:r w:rsidR="00A935FA" w:rsidRPr="00224095">
        <w:t>this analysis does</w:t>
      </w:r>
      <w:r w:rsidR="000B700C" w:rsidRPr="00224095">
        <w:t xml:space="preserve"> not account for the cost of physical injury to other groups that may be due to </w:t>
      </w:r>
      <w:r w:rsidR="00DA64BE" w:rsidRPr="00224095">
        <w:t>misinformation and disinformation</w:t>
      </w:r>
      <w:r w:rsidR="00CB2FF4" w:rsidRPr="00224095">
        <w:t>,</w:t>
      </w:r>
      <w:r w:rsidR="000B700C" w:rsidRPr="00224095">
        <w:t xml:space="preserve"> such as religious groups, ethnic groups, LGBTQ+ groups etc., so this estimate is still likely to be conservative. </w:t>
      </w:r>
      <w:r w:rsidR="00A2598D" w:rsidRPr="00224095">
        <w:t>Additionally</w:t>
      </w:r>
      <w:r w:rsidR="000B1683" w:rsidRPr="00224095">
        <w:t xml:space="preserve">, </w:t>
      </w:r>
      <w:r w:rsidR="00CA58A0" w:rsidRPr="00224095">
        <w:t xml:space="preserve">women may also experience a combination of these </w:t>
      </w:r>
      <w:r w:rsidR="00D67425" w:rsidRPr="00224095">
        <w:t xml:space="preserve">harms in that </w:t>
      </w:r>
      <w:r w:rsidR="008A3A62" w:rsidRPr="00224095">
        <w:t xml:space="preserve">a </w:t>
      </w:r>
      <w:r w:rsidR="0075334F" w:rsidRPr="00224095">
        <w:t xml:space="preserve">woman </w:t>
      </w:r>
      <w:r w:rsidR="008A3A62" w:rsidRPr="00224095">
        <w:t>who is also</w:t>
      </w:r>
      <w:r w:rsidR="009C43BA">
        <w:t xml:space="preserve"> a</w:t>
      </w:r>
      <w:r w:rsidR="008A3A62" w:rsidRPr="00224095">
        <w:t xml:space="preserve"> person of colour, for example, </w:t>
      </w:r>
      <w:r w:rsidR="00A2598D" w:rsidRPr="00224095">
        <w:t>may</w:t>
      </w:r>
      <w:r w:rsidR="008A3A62" w:rsidRPr="00224095">
        <w:t xml:space="preserve"> experience </w:t>
      </w:r>
      <w:r w:rsidR="00317510" w:rsidRPr="00224095">
        <w:t>violence</w:t>
      </w:r>
      <w:r w:rsidR="00A2598D" w:rsidRPr="00224095">
        <w:t xml:space="preserve"> that is also related to their race</w:t>
      </w:r>
      <w:r w:rsidR="00317510" w:rsidRPr="00224095">
        <w:t xml:space="preserve">, </w:t>
      </w:r>
      <w:r w:rsidR="00E71AEF" w:rsidRPr="00224095">
        <w:t>ethnicity</w:t>
      </w:r>
      <w:r w:rsidR="004205F6" w:rsidRPr="00224095">
        <w:t xml:space="preserve"> </w:t>
      </w:r>
      <w:r w:rsidR="00317510" w:rsidRPr="00224095">
        <w:t>or gender</w:t>
      </w:r>
      <w:r w:rsidR="008A1690" w:rsidRPr="00224095">
        <w:t xml:space="preserve"> identity/ sexuality </w:t>
      </w:r>
      <w:r w:rsidR="004205F6" w:rsidRPr="00224095">
        <w:t>but it may not be reported in this way</w:t>
      </w:r>
      <w:r w:rsidR="00A2598D" w:rsidRPr="00224095">
        <w:t xml:space="preserve">. </w:t>
      </w:r>
    </w:p>
    <w:p w14:paraId="2BF9635E" w14:textId="77777777" w:rsidR="00CA3F3E" w:rsidRPr="00224095" w:rsidRDefault="008A1690" w:rsidP="00CA3F3E">
      <w:r w:rsidRPr="00224095">
        <w:t>Family and Domestic Violence</w:t>
      </w:r>
      <w:r w:rsidR="00C15280" w:rsidRPr="00224095">
        <w:t xml:space="preserve"> </w:t>
      </w:r>
      <w:r w:rsidR="00CB2FF4" w:rsidRPr="00224095">
        <w:t>(FDV)</w:t>
      </w:r>
      <w:r w:rsidR="00C15280" w:rsidRPr="00224095">
        <w:t xml:space="preserve"> is a form of gendered violence that </w:t>
      </w:r>
      <w:r w:rsidR="00AA407C" w:rsidRPr="00224095">
        <w:t>could</w:t>
      </w:r>
      <w:r w:rsidR="00C15280" w:rsidRPr="00224095">
        <w:t xml:space="preserve"> be </w:t>
      </w:r>
      <w:r w:rsidR="00AA407C" w:rsidRPr="00224095">
        <w:t xml:space="preserve">increased </w:t>
      </w:r>
      <w:r w:rsidR="00651E70" w:rsidRPr="00224095">
        <w:t xml:space="preserve">or </w:t>
      </w:r>
      <w:r w:rsidR="00715D1A" w:rsidRPr="00224095">
        <w:t>incited</w:t>
      </w:r>
      <w:r w:rsidR="00AA407C" w:rsidRPr="00224095">
        <w:t xml:space="preserve"> </w:t>
      </w:r>
      <w:r w:rsidR="00651E70" w:rsidRPr="00224095">
        <w:t xml:space="preserve">by gendered </w:t>
      </w:r>
      <w:r w:rsidR="00DA64BE" w:rsidRPr="00224095">
        <w:t>misinformation and disinformation</w:t>
      </w:r>
      <w:r w:rsidR="00C15280" w:rsidRPr="00224095">
        <w:t xml:space="preserve">. </w:t>
      </w:r>
      <w:r w:rsidR="004F32B6" w:rsidRPr="00224095">
        <w:t xml:space="preserve">The prevalence and </w:t>
      </w:r>
      <w:r w:rsidR="001B25B9" w:rsidRPr="00224095">
        <w:t xml:space="preserve">impact of this type of </w:t>
      </w:r>
      <w:r w:rsidR="00DA64BE" w:rsidRPr="00224095">
        <w:t>misinformation and disinformation</w:t>
      </w:r>
      <w:r w:rsidR="001B25B9" w:rsidRPr="00224095">
        <w:t xml:space="preserve"> </w:t>
      </w:r>
      <w:r w:rsidR="00364386" w:rsidRPr="00224095">
        <w:t>has been increasing</w:t>
      </w:r>
      <w:r w:rsidR="00A013BD" w:rsidRPr="00224095">
        <w:t xml:space="preserve"> </w:t>
      </w:r>
      <w:r w:rsidR="005B1B65" w:rsidRPr="00224095">
        <w:t>and</w:t>
      </w:r>
      <w:r w:rsidR="00A013BD" w:rsidRPr="00224095">
        <w:t xml:space="preserve"> </w:t>
      </w:r>
      <w:r w:rsidR="001A5F57" w:rsidRPr="00224095">
        <w:t>is</w:t>
      </w:r>
      <w:r w:rsidR="00A013BD" w:rsidRPr="00224095">
        <w:t xml:space="preserve"> </w:t>
      </w:r>
      <w:r w:rsidR="00364386" w:rsidRPr="00224095">
        <w:t>commonly being</w:t>
      </w:r>
      <w:r w:rsidR="00A013BD" w:rsidRPr="00224095">
        <w:t xml:space="preserve"> spread via social media and other sources of </w:t>
      </w:r>
      <w:r w:rsidR="00364386" w:rsidRPr="00224095">
        <w:t xml:space="preserve">online </w:t>
      </w:r>
      <w:r w:rsidR="00A013BD" w:rsidRPr="00224095">
        <w:t>influence</w:t>
      </w:r>
      <w:r w:rsidR="000D39D6" w:rsidRPr="00224095">
        <w:t>. For</w:t>
      </w:r>
      <w:r w:rsidR="001A5F57" w:rsidRPr="00224095">
        <w:t xml:space="preserve"> example</w:t>
      </w:r>
      <w:r w:rsidR="0034335D" w:rsidRPr="00224095">
        <w:t>,</w:t>
      </w:r>
      <w:r w:rsidR="00E45448" w:rsidRPr="00224095">
        <w:t xml:space="preserve"> male supremacist</w:t>
      </w:r>
      <w:r w:rsidR="00887D51" w:rsidRPr="00224095">
        <w:t xml:space="preserve">, </w:t>
      </w:r>
      <w:r w:rsidR="00E45448" w:rsidRPr="00224095">
        <w:t xml:space="preserve">‘incel’ </w:t>
      </w:r>
      <w:r w:rsidR="00887D51" w:rsidRPr="00224095">
        <w:t xml:space="preserve">and other harmful </w:t>
      </w:r>
      <w:r w:rsidR="00D615A4" w:rsidRPr="00224095">
        <w:t>gendered</w:t>
      </w:r>
      <w:r w:rsidR="00887D51" w:rsidRPr="00224095">
        <w:t xml:space="preserve"> </w:t>
      </w:r>
      <w:r w:rsidR="00BE10DC" w:rsidRPr="00224095">
        <w:t xml:space="preserve">content online </w:t>
      </w:r>
      <w:r w:rsidR="00054096" w:rsidRPr="00224095">
        <w:t xml:space="preserve">has been on the rise </w:t>
      </w:r>
      <w:r w:rsidR="00B736FB" w:rsidRPr="00224095">
        <w:t xml:space="preserve">often </w:t>
      </w:r>
      <w:r w:rsidR="00887D51" w:rsidRPr="00224095">
        <w:t xml:space="preserve">with </w:t>
      </w:r>
      <w:r w:rsidR="00054096" w:rsidRPr="00224095">
        <w:t>semblance to</w:t>
      </w:r>
      <w:r w:rsidR="00887D51" w:rsidRPr="00224095">
        <w:t xml:space="preserve"> ‘conservatism’ </w:t>
      </w:r>
      <w:r w:rsidR="00054096" w:rsidRPr="00224095">
        <w:t>or</w:t>
      </w:r>
      <w:r w:rsidR="00887D51" w:rsidRPr="00224095">
        <w:t xml:space="preserve"> ‘family values’</w:t>
      </w:r>
      <w:r w:rsidR="00F64E92" w:rsidRPr="00224095">
        <w:t xml:space="preserve"> </w:t>
      </w:r>
      <w:r w:rsidR="00D615A4" w:rsidRPr="00224095">
        <w:t xml:space="preserve">so that it </w:t>
      </w:r>
      <w:r w:rsidR="000D39D6" w:rsidRPr="00224095">
        <w:t>is no</w:t>
      </w:r>
      <w:r w:rsidR="00C318F1" w:rsidRPr="00224095">
        <w:t>t</w:t>
      </w:r>
      <w:r w:rsidR="000D39D6" w:rsidRPr="00224095">
        <w:t xml:space="preserve"> so conspicuously</w:t>
      </w:r>
      <w:r w:rsidR="00553A7E" w:rsidRPr="00224095">
        <w:t xml:space="preserve"> misogynistic</w:t>
      </w:r>
      <w:r w:rsidR="003C7341" w:rsidRPr="00224095">
        <w:t>.</w:t>
      </w:r>
      <w:r w:rsidR="0063740D" w:rsidRPr="00224095">
        <w:rPr>
          <w:rStyle w:val="FootnoteReference"/>
        </w:rPr>
        <w:footnoteReference w:id="61"/>
      </w:r>
      <w:r w:rsidR="00C15280" w:rsidRPr="00224095">
        <w:t xml:space="preserve"> </w:t>
      </w:r>
      <w:r w:rsidR="00CA3F3E" w:rsidRPr="00224095">
        <w:t xml:space="preserve">Some examples of gendered </w:t>
      </w:r>
      <w:r w:rsidR="00DA64BE" w:rsidRPr="00224095">
        <w:t>misinformation and disinformation</w:t>
      </w:r>
      <w:r w:rsidR="0015598D" w:rsidRPr="00224095">
        <w:t xml:space="preserve"> are</w:t>
      </w:r>
      <w:r w:rsidR="003C7341" w:rsidRPr="00224095">
        <w:t>:</w:t>
      </w:r>
      <w:r w:rsidR="00A54E27" w:rsidRPr="00224095">
        <w:rPr>
          <w:rStyle w:val="FootnoteReference"/>
        </w:rPr>
        <w:footnoteReference w:id="62"/>
      </w:r>
      <w:r w:rsidR="00CA3F3E" w:rsidRPr="00224095">
        <w:t xml:space="preserve"> </w:t>
      </w:r>
    </w:p>
    <w:p w14:paraId="1965E498" w14:textId="77777777" w:rsidR="00CA3F3E" w:rsidRPr="00224095" w:rsidRDefault="00CA3F3E" w:rsidP="00C318F1">
      <w:pPr>
        <w:pStyle w:val="ListParagraph"/>
        <w:numPr>
          <w:ilvl w:val="0"/>
          <w:numId w:val="59"/>
        </w:numPr>
      </w:pPr>
      <w:r w:rsidRPr="00224095">
        <w:t xml:space="preserve">making harmful claims that a person’s gender makes them less capable </w:t>
      </w:r>
      <w:r w:rsidR="000B1683" w:rsidRPr="00224095">
        <w:t>- for example, posting a false story online that a high-profile woman engineer only got her job by sleeping around, or that a woman of colour who receives a promotion is taking the rightful place of a white man</w:t>
      </w:r>
    </w:p>
    <w:p w14:paraId="74FF4DB8" w14:textId="77777777" w:rsidR="00CA3F3E" w:rsidRPr="00224095" w:rsidRDefault="00CA3F3E" w:rsidP="00C318F1">
      <w:pPr>
        <w:pStyle w:val="ListParagraph"/>
        <w:numPr>
          <w:ilvl w:val="0"/>
          <w:numId w:val="59"/>
        </w:numPr>
      </w:pPr>
      <w:r w:rsidRPr="00224095">
        <w:t>using deepfake and generative AI technologies to create fake porn to humiliate a woman – because she has a prominent public role or has rejected someone’s sexual advances – and sharing it with her family, professional or friendship networks</w:t>
      </w:r>
    </w:p>
    <w:p w14:paraId="01557605" w14:textId="509556EF" w:rsidR="00B61E31" w:rsidRPr="00224095" w:rsidRDefault="00CA3F3E" w:rsidP="000B700C">
      <w:pPr>
        <w:pStyle w:val="ListParagraph"/>
        <w:numPr>
          <w:ilvl w:val="0"/>
          <w:numId w:val="59"/>
        </w:numPr>
      </w:pPr>
      <w:r w:rsidRPr="00224095">
        <w:t>spreading false information that attempts to undermine and reverse the rights of women and LGBTIQ+ people – by implying that these rights are coming at the expense of other groups</w:t>
      </w:r>
      <w:r w:rsidR="00A12FF0">
        <w:t>.</w:t>
      </w:r>
    </w:p>
    <w:p w14:paraId="469D6021" w14:textId="5BC80A2B" w:rsidR="004205F6" w:rsidRPr="00224095" w:rsidRDefault="00BE52A9" w:rsidP="004205F6">
      <w:r w:rsidRPr="00224095">
        <w:t>These all have the potential to incite more violence and physical harm toward</w:t>
      </w:r>
      <w:r w:rsidR="002626C0">
        <w:t>s</w:t>
      </w:r>
      <w:r w:rsidRPr="00224095">
        <w:t xml:space="preserve"> women. </w:t>
      </w:r>
    </w:p>
    <w:p w14:paraId="1E7DA251" w14:textId="77777777" w:rsidR="000B700C" w:rsidRPr="00224095" w:rsidRDefault="00BD6C82" w:rsidP="000B700C">
      <w:r w:rsidRPr="00224095">
        <w:t>An estimate of the economic cost</w:t>
      </w:r>
      <w:bookmarkStart w:id="137" w:name="_Ref171275533"/>
      <w:r w:rsidR="0060236D" w:rsidRPr="00224095">
        <w:rPr>
          <w:rStyle w:val="FootnoteReference"/>
        </w:rPr>
        <w:footnoteReference w:id="63"/>
      </w:r>
      <w:bookmarkEnd w:id="137"/>
      <w:r w:rsidR="000B700C" w:rsidRPr="00224095">
        <w:t xml:space="preserve"> of harm to women and their children and the ABS data on the number of </w:t>
      </w:r>
      <w:r w:rsidR="00CB2FF4" w:rsidRPr="00224095">
        <w:t>FDV</w:t>
      </w:r>
      <w:r w:rsidR="000B700C" w:rsidRPr="00224095">
        <w:t xml:space="preserve"> cases from 2021-2022</w:t>
      </w:r>
      <w:bookmarkStart w:id="138" w:name="_Ref171275569"/>
      <w:r w:rsidR="003C7341" w:rsidRPr="00224095">
        <w:t>,</w:t>
      </w:r>
      <w:r w:rsidR="0062154E" w:rsidRPr="00224095">
        <w:rPr>
          <w:rStyle w:val="FootnoteReference"/>
        </w:rPr>
        <w:footnoteReference w:id="64"/>
      </w:r>
      <w:bookmarkEnd w:id="138"/>
      <w:r w:rsidR="000B700C" w:rsidRPr="00224095">
        <w:t xml:space="preserve"> allows for estimation of how much physical injury needs to be avoided, in terms of the number of FDV case reductions, in order to make each of the policy reform options “break</w:t>
      </w:r>
      <w:r w:rsidR="00CB2FF4" w:rsidRPr="00224095">
        <w:t>-</w:t>
      </w:r>
      <w:r w:rsidR="000B700C" w:rsidRPr="00224095">
        <w:t>even”.</w:t>
      </w:r>
    </w:p>
    <w:p w14:paraId="54C8B193" w14:textId="2B1F2954" w:rsidR="00AE6AAD" w:rsidRPr="00224095" w:rsidRDefault="00AE6AAD" w:rsidP="00AE6AAD">
      <w:r w:rsidRPr="00224095">
        <w:t xml:space="preserve">The results of this analysis indicate that the required avoided cases of </w:t>
      </w:r>
      <w:r w:rsidR="00874F72" w:rsidRPr="00224095">
        <w:t>FDV</w:t>
      </w:r>
      <w:r w:rsidRPr="00224095">
        <w:t xml:space="preserve"> would be </w:t>
      </w:r>
      <w:r w:rsidR="00CB24B6" w:rsidRPr="00224095">
        <w:t>4.5</w:t>
      </w:r>
      <w:r w:rsidRPr="00224095">
        <w:t xml:space="preserve"> for Option 2 and </w:t>
      </w:r>
      <w:r w:rsidR="00CB24B6" w:rsidRPr="00224095">
        <w:t>16.2</w:t>
      </w:r>
      <w:r w:rsidR="00874F72" w:rsidRPr="00224095">
        <w:t xml:space="preserve"> </w:t>
      </w:r>
      <w:r w:rsidRPr="00224095">
        <w:t xml:space="preserve">for Option 3, meaning the impact of the policy reform would </w:t>
      </w:r>
      <w:r w:rsidR="00F67914" w:rsidRPr="00224095">
        <w:t xml:space="preserve">only </w:t>
      </w:r>
      <w:r w:rsidR="00DE336F" w:rsidRPr="00224095">
        <w:t>need to</w:t>
      </w:r>
      <w:r w:rsidRPr="00224095">
        <w:t xml:space="preserve"> be </w:t>
      </w:r>
      <w:r w:rsidR="00F67914" w:rsidRPr="00224095">
        <w:t>small</w:t>
      </w:r>
      <w:r w:rsidR="001D4042" w:rsidRPr="00224095">
        <w:t xml:space="preserve"> for the costs </w:t>
      </w:r>
      <w:r w:rsidR="00DE336F" w:rsidRPr="00224095">
        <w:t xml:space="preserve">of the reform </w:t>
      </w:r>
      <w:r w:rsidR="001D4042" w:rsidRPr="00224095">
        <w:t>to be offset</w:t>
      </w:r>
      <w:r w:rsidR="00DE336F" w:rsidRPr="00224095">
        <w:t xml:space="preserve"> </w:t>
      </w:r>
      <w:r w:rsidR="004904F9" w:rsidRPr="00224095">
        <w:t xml:space="preserve">as shown in </w:t>
      </w:r>
      <w:r w:rsidR="00DE336F" w:rsidRPr="00224095">
        <w:fldChar w:fldCharType="begin"/>
      </w:r>
      <w:r w:rsidR="00DE336F" w:rsidRPr="00224095">
        <w:instrText xml:space="preserve"> REF _Ref171495228 \h </w:instrText>
      </w:r>
      <w:r w:rsidR="00DE336F" w:rsidRPr="00224095">
        <w:fldChar w:fldCharType="separate"/>
      </w:r>
      <w:r w:rsidR="00836297" w:rsidRPr="00224095">
        <w:t xml:space="preserve">Table </w:t>
      </w:r>
      <w:r w:rsidR="00836297">
        <w:rPr>
          <w:noProof/>
        </w:rPr>
        <w:t>14</w:t>
      </w:r>
      <w:r w:rsidR="00DE336F" w:rsidRPr="00224095">
        <w:fldChar w:fldCharType="end"/>
      </w:r>
      <w:r w:rsidRPr="00224095">
        <w:t>.</w:t>
      </w:r>
    </w:p>
    <w:p w14:paraId="32513E6D" w14:textId="19CB53C9" w:rsidR="000B700C" w:rsidRPr="00224095" w:rsidRDefault="000B700C" w:rsidP="004F06E5">
      <w:pPr>
        <w:pStyle w:val="Caption"/>
        <w:keepNext/>
        <w:keepLines/>
      </w:pPr>
      <w:bookmarkStart w:id="139" w:name="_Ref171495228"/>
      <w:bookmarkStart w:id="140" w:name="_Toc176335057"/>
      <w:r w:rsidRPr="00224095">
        <w:lastRenderedPageBreak/>
        <w:t xml:space="preserve">Table </w:t>
      </w:r>
      <w:fldSimple w:instr=" SEQ Table \* ARABIC ">
        <w:r w:rsidR="00836297">
          <w:rPr>
            <w:noProof/>
          </w:rPr>
          <w:t>14</w:t>
        </w:r>
      </w:fldSimple>
      <w:bookmarkEnd w:id="139"/>
      <w:r w:rsidRPr="00224095">
        <w:t>: Break</w:t>
      </w:r>
      <w:r w:rsidR="003804FB" w:rsidRPr="00224095">
        <w:t>-</w:t>
      </w:r>
      <w:r w:rsidRPr="00224095">
        <w:t>even analysis for physical injury to individuals</w:t>
      </w:r>
      <w:bookmarkEnd w:id="140"/>
    </w:p>
    <w:tbl>
      <w:tblPr>
        <w:tblW w:w="7505" w:type="dxa"/>
        <w:tblLook w:val="04A0" w:firstRow="1" w:lastRow="0" w:firstColumn="1" w:lastColumn="0" w:noHBand="0" w:noVBand="1"/>
        <w:tblCaption w:val="Break-even analysis for physical injury to individuals"/>
        <w:tblDescription w:val="Option 2 requires a break-even change in number of cases of Family and Domestic Violence of 4.5. Option 3 requires a break-even change in number of cases of Family and Domestic Violence of 16.2. "/>
      </w:tblPr>
      <w:tblGrid>
        <w:gridCol w:w="2033"/>
        <w:gridCol w:w="2502"/>
        <w:gridCol w:w="2970"/>
      </w:tblGrid>
      <w:tr w:rsidR="00C969F7" w:rsidRPr="00224095" w14:paraId="2CAE98E4" w14:textId="77777777" w:rsidTr="00545556">
        <w:trPr>
          <w:trHeight w:val="548"/>
        </w:trPr>
        <w:tc>
          <w:tcPr>
            <w:tcW w:w="2033" w:type="dxa"/>
            <w:tcBorders>
              <w:top w:val="nil"/>
              <w:left w:val="nil"/>
              <w:bottom w:val="nil"/>
              <w:right w:val="nil"/>
            </w:tcBorders>
            <w:shd w:val="clear" w:color="000000" w:fill="081E3E"/>
            <w:vAlign w:val="center"/>
            <w:hideMark/>
          </w:tcPr>
          <w:p w14:paraId="71D4B642" w14:textId="77777777" w:rsidR="00C969F7" w:rsidRPr="00224095" w:rsidRDefault="00C969F7" w:rsidP="00C969F7">
            <w:pPr>
              <w:suppressAutoHyphens w:val="0"/>
              <w:spacing w:before="0" w:after="0"/>
              <w:rPr>
                <w:rFonts w:ascii="Calibri" w:eastAsia="Times New Roman" w:hAnsi="Calibri" w:cs="Calibri"/>
                <w:b/>
                <w:bCs/>
                <w:color w:val="FFFFFF"/>
                <w:lang w:eastAsia="en-AU"/>
              </w:rPr>
            </w:pPr>
            <w:r w:rsidRPr="00224095">
              <w:rPr>
                <w:rFonts w:ascii="Calibri" w:eastAsia="Times New Roman" w:hAnsi="Calibri" w:cs="Calibri"/>
                <w:b/>
                <w:bCs/>
                <w:color w:val="FFFFFF" w:themeColor="background1"/>
                <w:lang w:eastAsia="en-AU"/>
              </w:rPr>
              <w:t>Reform option</w:t>
            </w:r>
          </w:p>
        </w:tc>
        <w:tc>
          <w:tcPr>
            <w:tcW w:w="2502" w:type="dxa"/>
            <w:tcBorders>
              <w:top w:val="nil"/>
              <w:left w:val="nil"/>
              <w:bottom w:val="nil"/>
              <w:right w:val="nil"/>
            </w:tcBorders>
            <w:shd w:val="clear" w:color="000000" w:fill="081E3E"/>
            <w:vAlign w:val="center"/>
            <w:hideMark/>
          </w:tcPr>
          <w:p w14:paraId="0860F9F1" w14:textId="77777777" w:rsidR="00C969F7" w:rsidRPr="00224095" w:rsidRDefault="00C969F7" w:rsidP="00C969F7">
            <w:pPr>
              <w:suppressAutoHyphens w:val="0"/>
              <w:spacing w:before="0" w:after="0"/>
              <w:rPr>
                <w:rFonts w:ascii="Calibri" w:eastAsia="Times New Roman" w:hAnsi="Calibri" w:cs="Calibri"/>
                <w:b/>
                <w:bCs/>
                <w:color w:val="FFFFFF"/>
                <w:lang w:eastAsia="en-AU"/>
              </w:rPr>
            </w:pPr>
            <w:r w:rsidRPr="00224095">
              <w:rPr>
                <w:rFonts w:ascii="Calibri" w:eastAsia="Times New Roman" w:hAnsi="Calibri" w:cs="Calibri"/>
                <w:b/>
                <w:bCs/>
                <w:color w:val="FFFFFF" w:themeColor="background1"/>
                <w:lang w:eastAsia="en-AU"/>
              </w:rPr>
              <w:t>Break</w:t>
            </w:r>
            <w:r w:rsidR="003804FB" w:rsidRPr="00224095">
              <w:rPr>
                <w:rFonts w:ascii="Calibri" w:eastAsia="Times New Roman" w:hAnsi="Calibri" w:cs="Calibri"/>
                <w:b/>
                <w:bCs/>
                <w:color w:val="FFFFFF" w:themeColor="background1"/>
                <w:lang w:eastAsia="en-AU"/>
              </w:rPr>
              <w:t>-</w:t>
            </w:r>
            <w:r w:rsidRPr="00224095">
              <w:rPr>
                <w:rFonts w:ascii="Calibri" w:eastAsia="Times New Roman" w:hAnsi="Calibri" w:cs="Calibri"/>
                <w:b/>
                <w:bCs/>
                <w:color w:val="FFFFFF" w:themeColor="background1"/>
                <w:lang w:eastAsia="en-AU"/>
              </w:rPr>
              <w:t>even % change in cases of Family and Domestic Violence</w:t>
            </w:r>
          </w:p>
        </w:tc>
        <w:tc>
          <w:tcPr>
            <w:tcW w:w="2970" w:type="dxa"/>
            <w:tcBorders>
              <w:top w:val="nil"/>
              <w:left w:val="nil"/>
              <w:bottom w:val="nil"/>
              <w:right w:val="nil"/>
            </w:tcBorders>
            <w:shd w:val="clear" w:color="000000" w:fill="081E3E"/>
            <w:vAlign w:val="center"/>
            <w:hideMark/>
          </w:tcPr>
          <w:p w14:paraId="0B613EB0" w14:textId="77777777" w:rsidR="00C969F7" w:rsidRPr="00224095" w:rsidRDefault="00C969F7" w:rsidP="00C969F7">
            <w:pPr>
              <w:suppressAutoHyphens w:val="0"/>
              <w:spacing w:before="0" w:after="0"/>
              <w:rPr>
                <w:rFonts w:ascii="Calibri" w:eastAsia="Times New Roman" w:hAnsi="Calibri" w:cs="Calibri"/>
                <w:b/>
                <w:bCs/>
                <w:color w:val="FFFFFF"/>
                <w:lang w:eastAsia="en-AU"/>
              </w:rPr>
            </w:pPr>
            <w:r w:rsidRPr="00224095">
              <w:rPr>
                <w:rFonts w:ascii="Calibri" w:eastAsia="Times New Roman" w:hAnsi="Calibri" w:cs="Calibri"/>
                <w:b/>
                <w:bCs/>
                <w:color w:val="FFFFFF" w:themeColor="background1"/>
                <w:lang w:eastAsia="en-AU"/>
              </w:rPr>
              <w:t>Break</w:t>
            </w:r>
            <w:r w:rsidR="003804FB" w:rsidRPr="00224095">
              <w:rPr>
                <w:rFonts w:ascii="Calibri" w:eastAsia="Times New Roman" w:hAnsi="Calibri" w:cs="Calibri"/>
                <w:b/>
                <w:bCs/>
                <w:color w:val="FFFFFF" w:themeColor="background1"/>
                <w:lang w:eastAsia="en-AU"/>
              </w:rPr>
              <w:t>-even</w:t>
            </w:r>
            <w:r w:rsidRPr="00224095">
              <w:rPr>
                <w:rFonts w:ascii="Calibri" w:eastAsia="Times New Roman" w:hAnsi="Calibri" w:cs="Calibri"/>
                <w:b/>
                <w:bCs/>
                <w:color w:val="FFFFFF" w:themeColor="background1"/>
                <w:lang w:eastAsia="en-AU"/>
              </w:rPr>
              <w:t xml:space="preserve"> change in number of cases of Family and Domestic Violence</w:t>
            </w:r>
          </w:p>
        </w:tc>
      </w:tr>
      <w:tr w:rsidR="00CB24B6" w:rsidRPr="00224095" w14:paraId="7E7350A7" w14:textId="77777777" w:rsidTr="00545556">
        <w:trPr>
          <w:trHeight w:val="351"/>
        </w:trPr>
        <w:tc>
          <w:tcPr>
            <w:tcW w:w="2033" w:type="dxa"/>
            <w:tcBorders>
              <w:top w:val="single" w:sz="8" w:space="0" w:color="008089"/>
              <w:left w:val="nil"/>
              <w:bottom w:val="single" w:sz="8" w:space="0" w:color="008089"/>
              <w:right w:val="nil"/>
            </w:tcBorders>
            <w:shd w:val="clear" w:color="auto" w:fill="auto"/>
            <w:vAlign w:val="center"/>
            <w:hideMark/>
          </w:tcPr>
          <w:p w14:paraId="412C2A16" w14:textId="77777777" w:rsidR="00CB24B6" w:rsidRPr="00224095" w:rsidRDefault="00CB24B6" w:rsidP="00CB24B6">
            <w:pPr>
              <w:suppressAutoHyphens w:val="0"/>
              <w:spacing w:before="0" w:after="0"/>
              <w:rPr>
                <w:rFonts w:ascii="Calibri" w:eastAsia="Times New Roman" w:hAnsi="Calibri" w:cs="Calibri"/>
                <w:b/>
                <w:bCs/>
                <w:color w:val="000000"/>
                <w:lang w:eastAsia="en-AU"/>
              </w:rPr>
            </w:pPr>
            <w:r w:rsidRPr="00224095">
              <w:rPr>
                <w:rFonts w:ascii="Calibri" w:eastAsia="Times New Roman" w:hAnsi="Calibri" w:cs="Calibri"/>
                <w:b/>
                <w:bCs/>
                <w:color w:val="000000"/>
                <w:lang w:eastAsia="en-AU"/>
              </w:rPr>
              <w:t>Option 2</w:t>
            </w:r>
          </w:p>
        </w:tc>
        <w:tc>
          <w:tcPr>
            <w:tcW w:w="2502" w:type="dxa"/>
            <w:tcBorders>
              <w:top w:val="single" w:sz="8" w:space="0" w:color="008089"/>
              <w:left w:val="nil"/>
              <w:bottom w:val="single" w:sz="8" w:space="0" w:color="008089"/>
              <w:right w:val="nil"/>
            </w:tcBorders>
            <w:shd w:val="clear" w:color="auto" w:fill="auto"/>
            <w:hideMark/>
          </w:tcPr>
          <w:p w14:paraId="56575DDD" w14:textId="77777777" w:rsidR="00CB24B6" w:rsidRPr="00224095" w:rsidRDefault="00CB24B6" w:rsidP="00CB24B6">
            <w:pPr>
              <w:suppressAutoHyphens w:val="0"/>
              <w:spacing w:before="0" w:after="0"/>
              <w:jc w:val="right"/>
              <w:rPr>
                <w:rFonts w:ascii="Calibri" w:eastAsia="Times New Roman" w:hAnsi="Calibri" w:cs="Calibri"/>
                <w:color w:val="000000"/>
                <w:lang w:eastAsia="en-AU"/>
              </w:rPr>
            </w:pPr>
            <w:r w:rsidRPr="00224095">
              <w:t>0.04%</w:t>
            </w:r>
          </w:p>
        </w:tc>
        <w:tc>
          <w:tcPr>
            <w:tcW w:w="2970" w:type="dxa"/>
            <w:tcBorders>
              <w:top w:val="single" w:sz="8" w:space="0" w:color="008089"/>
              <w:left w:val="nil"/>
              <w:bottom w:val="single" w:sz="8" w:space="0" w:color="008089"/>
              <w:right w:val="nil"/>
            </w:tcBorders>
            <w:shd w:val="clear" w:color="auto" w:fill="auto"/>
            <w:hideMark/>
          </w:tcPr>
          <w:p w14:paraId="70B8D940" w14:textId="77777777" w:rsidR="00CB24B6" w:rsidRPr="00224095" w:rsidRDefault="00CB24B6" w:rsidP="00CB24B6">
            <w:pPr>
              <w:suppressAutoHyphens w:val="0"/>
              <w:spacing w:before="0" w:after="0"/>
              <w:jc w:val="right"/>
              <w:rPr>
                <w:rFonts w:ascii="Calibri" w:eastAsia="Times New Roman" w:hAnsi="Calibri" w:cs="Calibri"/>
                <w:color w:val="000000"/>
                <w:lang w:eastAsia="en-AU"/>
              </w:rPr>
            </w:pPr>
            <w:r w:rsidRPr="00224095">
              <w:t>4.5</w:t>
            </w:r>
          </w:p>
        </w:tc>
      </w:tr>
      <w:tr w:rsidR="00CB24B6" w:rsidRPr="00224095" w14:paraId="48E0D165" w14:textId="77777777" w:rsidTr="00545556">
        <w:trPr>
          <w:trHeight w:val="351"/>
        </w:trPr>
        <w:tc>
          <w:tcPr>
            <w:tcW w:w="2033" w:type="dxa"/>
            <w:tcBorders>
              <w:top w:val="nil"/>
              <w:left w:val="nil"/>
              <w:bottom w:val="single" w:sz="8" w:space="0" w:color="008089"/>
              <w:right w:val="nil"/>
            </w:tcBorders>
            <w:shd w:val="clear" w:color="000000" w:fill="F2F2F2"/>
            <w:vAlign w:val="center"/>
            <w:hideMark/>
          </w:tcPr>
          <w:p w14:paraId="28E9FFCB" w14:textId="77777777" w:rsidR="00CB24B6" w:rsidRPr="00224095" w:rsidRDefault="00CB24B6" w:rsidP="00CB24B6">
            <w:pPr>
              <w:suppressAutoHyphens w:val="0"/>
              <w:spacing w:before="0" w:after="0"/>
              <w:rPr>
                <w:rFonts w:ascii="Calibri" w:eastAsia="Times New Roman" w:hAnsi="Calibri" w:cs="Calibri"/>
                <w:b/>
                <w:bCs/>
                <w:color w:val="000000"/>
                <w:lang w:eastAsia="en-AU"/>
              </w:rPr>
            </w:pPr>
            <w:r w:rsidRPr="00224095">
              <w:rPr>
                <w:rFonts w:ascii="Calibri" w:eastAsia="Times New Roman" w:hAnsi="Calibri" w:cs="Calibri"/>
                <w:b/>
                <w:bCs/>
                <w:color w:val="000000"/>
                <w:lang w:eastAsia="en-AU"/>
              </w:rPr>
              <w:t>Option 3</w:t>
            </w:r>
          </w:p>
        </w:tc>
        <w:tc>
          <w:tcPr>
            <w:tcW w:w="2502" w:type="dxa"/>
            <w:tcBorders>
              <w:top w:val="nil"/>
              <w:left w:val="nil"/>
              <w:bottom w:val="single" w:sz="8" w:space="0" w:color="008089"/>
              <w:right w:val="nil"/>
            </w:tcBorders>
            <w:shd w:val="clear" w:color="000000" w:fill="F2F2F2"/>
            <w:hideMark/>
          </w:tcPr>
          <w:p w14:paraId="3406E298" w14:textId="77777777" w:rsidR="00CB24B6" w:rsidRPr="00224095" w:rsidRDefault="00CB24B6" w:rsidP="00CB24B6">
            <w:pPr>
              <w:suppressAutoHyphens w:val="0"/>
              <w:spacing w:before="0" w:after="0"/>
              <w:jc w:val="right"/>
              <w:rPr>
                <w:rFonts w:ascii="Calibri" w:eastAsia="Times New Roman" w:hAnsi="Calibri" w:cs="Calibri"/>
                <w:color w:val="000000"/>
                <w:lang w:eastAsia="en-AU"/>
              </w:rPr>
            </w:pPr>
            <w:r w:rsidRPr="00224095">
              <w:t>0.13%</w:t>
            </w:r>
          </w:p>
        </w:tc>
        <w:tc>
          <w:tcPr>
            <w:tcW w:w="2970" w:type="dxa"/>
            <w:tcBorders>
              <w:top w:val="nil"/>
              <w:left w:val="nil"/>
              <w:bottom w:val="single" w:sz="8" w:space="0" w:color="008089"/>
              <w:right w:val="nil"/>
            </w:tcBorders>
            <w:shd w:val="clear" w:color="000000" w:fill="F2F2F2"/>
            <w:hideMark/>
          </w:tcPr>
          <w:p w14:paraId="072F9E84" w14:textId="77777777" w:rsidR="00CB24B6" w:rsidRPr="00224095" w:rsidRDefault="00CB24B6" w:rsidP="00CB24B6">
            <w:pPr>
              <w:suppressAutoHyphens w:val="0"/>
              <w:spacing w:before="0" w:after="0"/>
              <w:jc w:val="right"/>
              <w:rPr>
                <w:rFonts w:ascii="Calibri" w:eastAsia="Times New Roman" w:hAnsi="Calibri" w:cs="Calibri"/>
                <w:color w:val="000000"/>
                <w:lang w:eastAsia="en-AU"/>
              </w:rPr>
            </w:pPr>
            <w:r w:rsidRPr="00224095">
              <w:t>16.2</w:t>
            </w:r>
          </w:p>
        </w:tc>
      </w:tr>
    </w:tbl>
    <w:p w14:paraId="73CDE64E" w14:textId="77777777" w:rsidR="00C969F7" w:rsidRPr="00224095" w:rsidRDefault="00C969F7" w:rsidP="000B700C"/>
    <w:p w14:paraId="268E876F" w14:textId="5B08C26C" w:rsidR="00770158" w:rsidRPr="00224095" w:rsidRDefault="004904F9" w:rsidP="004904F9">
      <w:r w:rsidRPr="00224095">
        <w:t xml:space="preserve">As can be seen, the required change in the numbers of women and children experiencing </w:t>
      </w:r>
      <w:r w:rsidR="00CB2FF4" w:rsidRPr="00224095">
        <w:t>FDV</w:t>
      </w:r>
      <w:r w:rsidRPr="00224095">
        <w:t xml:space="preserve"> is very small – particularly in comparison to the </w:t>
      </w:r>
      <w:r w:rsidR="003B027B" w:rsidRPr="00224095">
        <w:t xml:space="preserve">estimated </w:t>
      </w:r>
      <w:r w:rsidRPr="00224095">
        <w:t xml:space="preserve">number of </w:t>
      </w:r>
      <w:r w:rsidR="003B027B" w:rsidRPr="00224095">
        <w:t xml:space="preserve">cases in </w:t>
      </w:r>
      <w:r w:rsidRPr="00224095">
        <w:t>Australia</w:t>
      </w:r>
      <w:r w:rsidR="003B027B" w:rsidRPr="00224095">
        <w:t>.</w:t>
      </w:r>
      <w:r w:rsidRPr="00224095">
        <w:t xml:space="preserve"> The small change required, indicates that both </w:t>
      </w:r>
      <w:r w:rsidR="00CB2FF4" w:rsidRPr="00224095">
        <w:t>O</w:t>
      </w:r>
      <w:r w:rsidRPr="00224095">
        <w:t xml:space="preserve">ption 2 and </w:t>
      </w:r>
      <w:r w:rsidR="00CB2FF4" w:rsidRPr="00224095">
        <w:t>O</w:t>
      </w:r>
      <w:r w:rsidRPr="00224095">
        <w:t xml:space="preserve">ption 3 appear likely to deliver a net benefit. Given that </w:t>
      </w:r>
      <w:r w:rsidR="009168E3">
        <w:t>O</w:t>
      </w:r>
      <w:r w:rsidRPr="00224095">
        <w:t xml:space="preserve">ption 3 imposes more </w:t>
      </w:r>
      <w:r w:rsidR="00D051AB" w:rsidRPr="00224095">
        <w:t>obligations</w:t>
      </w:r>
      <w:r w:rsidRPr="00224095">
        <w:t xml:space="preserve"> on digital communication</w:t>
      </w:r>
      <w:r w:rsidR="000A4189">
        <w:t xml:space="preserve">s </w:t>
      </w:r>
      <w:r w:rsidRPr="00224095">
        <w:t xml:space="preserve">platforms, it appears more likely that </w:t>
      </w:r>
      <w:r w:rsidR="00CB2FF4" w:rsidRPr="00224095">
        <w:t>O</w:t>
      </w:r>
      <w:r w:rsidRPr="00224095">
        <w:t xml:space="preserve">ption 3 would deliver a net benefit, and so is the preferred </w:t>
      </w:r>
      <w:r w:rsidR="00BD4165">
        <w:t>O</w:t>
      </w:r>
      <w:r w:rsidRPr="00224095">
        <w:t>ption.</w:t>
      </w:r>
    </w:p>
    <w:p w14:paraId="44EE7268" w14:textId="77777777" w:rsidR="00770158" w:rsidRPr="00224095" w:rsidRDefault="00770158" w:rsidP="00770158">
      <w:pPr>
        <w:pStyle w:val="Introduction"/>
        <w:rPr>
          <w:lang w:val="en-AU"/>
        </w:rPr>
      </w:pPr>
      <w:r w:rsidRPr="00224095">
        <w:rPr>
          <w:lang w:val="en-AU"/>
        </w:rPr>
        <w:t>Electoral processes</w:t>
      </w:r>
    </w:p>
    <w:p w14:paraId="0AA7EBC2" w14:textId="1C02C925" w:rsidR="00604330" w:rsidRPr="00224095" w:rsidRDefault="00604330" w:rsidP="00604330">
      <w:r w:rsidRPr="00224095">
        <w:t>From the sections above, the benefit to electoral processes is that (under the reforms) there would be a reduce</w:t>
      </w:r>
      <w:r w:rsidR="008D2E77">
        <w:t>d</w:t>
      </w:r>
      <w:r w:rsidRPr="00224095">
        <w:t xml:space="preserve"> risk of harm to the operation and integrity of the electoral process</w:t>
      </w:r>
      <w:r w:rsidR="00CB4E00" w:rsidRPr="00224095">
        <w:t xml:space="preserve">. </w:t>
      </w:r>
    </w:p>
    <w:p w14:paraId="670C1B22" w14:textId="1DF386A4" w:rsidR="00604330" w:rsidRPr="00224095" w:rsidRDefault="00604330" w:rsidP="00604330">
      <w:r w:rsidRPr="00224095">
        <w:t xml:space="preserve">While the harm </w:t>
      </w:r>
      <w:r w:rsidR="00CF7A37" w:rsidRPr="00224095">
        <w:t>identifies l</w:t>
      </w:r>
      <w:r w:rsidRPr="00224095">
        <w:t xml:space="preserve">ocal </w:t>
      </w:r>
      <w:r w:rsidR="00CF7A37" w:rsidRPr="00224095">
        <w:t>g</w:t>
      </w:r>
      <w:r w:rsidRPr="00224095">
        <w:t xml:space="preserve">overnment elections, as well as state and </w:t>
      </w:r>
      <w:r w:rsidR="00593B18">
        <w:t xml:space="preserve">federal </w:t>
      </w:r>
      <w:r w:rsidRPr="00224095">
        <w:t xml:space="preserve">elections, the analysis has focussed on state and </w:t>
      </w:r>
      <w:r w:rsidR="00593B18">
        <w:t xml:space="preserve">federal </w:t>
      </w:r>
      <w:r w:rsidRPr="00224095">
        <w:t>elections. The potential for referendums or plebiscites has also been excluded – although it is noted that one referendum and one plebiscite have been run in the last 10 years.</w:t>
      </w:r>
    </w:p>
    <w:p w14:paraId="5679E741" w14:textId="77777777" w:rsidR="00604330" w:rsidRPr="00224095" w:rsidRDefault="00604330" w:rsidP="00604330">
      <w:r w:rsidRPr="00224095">
        <w:t xml:space="preserve">As there is an increased </w:t>
      </w:r>
      <w:r w:rsidR="009423D7" w:rsidRPr="00224095">
        <w:t xml:space="preserve">discussion around the use of </w:t>
      </w:r>
      <w:r w:rsidR="00DC4E2D" w:rsidRPr="00224095">
        <w:t xml:space="preserve">misinformation and </w:t>
      </w:r>
      <w:r w:rsidR="00BA4798" w:rsidRPr="00224095">
        <w:t xml:space="preserve">disinformation </w:t>
      </w:r>
      <w:r w:rsidR="002530DF" w:rsidRPr="00224095">
        <w:t xml:space="preserve">by foreign actors </w:t>
      </w:r>
      <w:r w:rsidR="00AC439A" w:rsidRPr="00224095">
        <w:t>to influence election outcomes</w:t>
      </w:r>
      <w:r w:rsidR="00CF7A37" w:rsidRPr="00224095">
        <w:t>,</w:t>
      </w:r>
      <w:r w:rsidR="00AC439A" w:rsidRPr="00224095">
        <w:t xml:space="preserve"> </w:t>
      </w:r>
      <w:r w:rsidR="00BE7CF8" w:rsidRPr="00224095">
        <w:t xml:space="preserve">this section considers both </w:t>
      </w:r>
      <w:r w:rsidR="00AD3C1F" w:rsidRPr="00224095">
        <w:t xml:space="preserve">the likelihood of the harm arising and </w:t>
      </w:r>
      <w:r w:rsidR="00BE7CF8" w:rsidRPr="00224095">
        <w:t>the scale of the harm</w:t>
      </w:r>
      <w:r w:rsidR="00AD3C1F" w:rsidRPr="00224095">
        <w:t>.</w:t>
      </w:r>
    </w:p>
    <w:p w14:paraId="1DA984C7" w14:textId="77777777" w:rsidR="00AD3C1F" w:rsidRPr="00224095" w:rsidRDefault="00AD3C1F" w:rsidP="00AD3C1F">
      <w:pPr>
        <w:rPr>
          <w:b/>
          <w:bCs/>
        </w:rPr>
      </w:pPr>
      <w:r w:rsidRPr="00224095">
        <w:rPr>
          <w:b/>
          <w:bCs/>
        </w:rPr>
        <w:t>Likelihood of the election interference arising</w:t>
      </w:r>
    </w:p>
    <w:p w14:paraId="0B5789CF" w14:textId="77777777" w:rsidR="00AD3C1F" w:rsidRPr="00224095" w:rsidRDefault="00AD3C1F" w:rsidP="00AD3C1F">
      <w:r w:rsidRPr="00224095">
        <w:t>In the United Kingdom, the Parliamentary Joint Committee on the National Security Strategy wrote to the then Prime minister (Rishi Sunak) on 23 May, outlining Risks and threats to UK democracy before during and after the 4 July election.</w:t>
      </w:r>
      <w:r w:rsidR="00A42C01" w:rsidRPr="00224095">
        <w:rPr>
          <w:rStyle w:val="FootnoteReference"/>
        </w:rPr>
        <w:footnoteReference w:id="65"/>
      </w:r>
    </w:p>
    <w:p w14:paraId="384E7090" w14:textId="2A94F986" w:rsidR="00AD3C1F" w:rsidRPr="00224095" w:rsidRDefault="00AD3C1F" w:rsidP="00AD3C1F">
      <w:r w:rsidRPr="00224095">
        <w:t>The committee was part way through an inquiry into Defending democracy when the election was called and wrote a letter to set out their views and concerns</w:t>
      </w:r>
      <w:r w:rsidR="00CB4E00" w:rsidRPr="00224095">
        <w:t xml:space="preserve">. </w:t>
      </w:r>
      <w:r w:rsidRPr="00224095">
        <w:t>The letter sets out that</w:t>
      </w:r>
      <w:r w:rsidR="00F771EF" w:rsidRPr="00224095">
        <w:t>:</w:t>
      </w:r>
    </w:p>
    <w:p w14:paraId="34411E27" w14:textId="77777777" w:rsidR="00AD3C1F" w:rsidRPr="00224095" w:rsidRDefault="00AD3C1F" w:rsidP="00AD3C1F">
      <w:pPr>
        <w:pStyle w:val="Quote"/>
      </w:pPr>
      <w:r w:rsidRPr="00224095">
        <w:t>In recent years, the UK has experienced a pattern of attempted foreign interference from countries such as China, Russia, Iran and North Korea.</w:t>
      </w:r>
    </w:p>
    <w:p w14:paraId="412E8FD7" w14:textId="77777777" w:rsidR="00AD3C1F" w:rsidRPr="00224095" w:rsidRDefault="00AD3C1F" w:rsidP="00AD3C1F">
      <w:pPr>
        <w:pStyle w:val="Quote"/>
      </w:pPr>
      <w:r w:rsidRPr="00224095">
        <w:t>…the UK must be prepared for the possibility of foreign interference during the General Election that will take place on the 4 July 2024.</w:t>
      </w:r>
    </w:p>
    <w:p w14:paraId="43FCDBA7" w14:textId="77777777" w:rsidR="00C03FFE" w:rsidRDefault="00C03FFE" w:rsidP="00AD3C1F"/>
    <w:p w14:paraId="3251047F" w14:textId="2280F415" w:rsidR="00AD3C1F" w:rsidRPr="00224095" w:rsidRDefault="00AD3C1F" w:rsidP="00AD3C1F">
      <w:r w:rsidRPr="00224095">
        <w:t>The letter also notes that legislation has not kept pace with new technology</w:t>
      </w:r>
      <w:r w:rsidR="00C03FFE">
        <w:t>, s</w:t>
      </w:r>
      <w:r w:rsidRPr="00224095">
        <w:t>uch as deepfakes, and legal loopholes have emerged.</w:t>
      </w:r>
    </w:p>
    <w:p w14:paraId="69264A5C" w14:textId="77777777" w:rsidR="00AD3C1F" w:rsidRPr="00224095" w:rsidRDefault="00AD3C1F" w:rsidP="00604330">
      <w:r w:rsidRPr="00224095">
        <w:t xml:space="preserve">The European Union has also published on the risk posed by </w:t>
      </w:r>
      <w:r w:rsidR="0058419D" w:rsidRPr="00224095">
        <w:t xml:space="preserve">foreign </w:t>
      </w:r>
      <w:r w:rsidRPr="00224095">
        <w:t>interference</w:t>
      </w:r>
      <w:r w:rsidR="00D57074" w:rsidRPr="00224095">
        <w:t xml:space="preserve"> in elections</w:t>
      </w:r>
      <w:r w:rsidR="00D34CB1" w:rsidRPr="00224095">
        <w:t xml:space="preserve"> and identif</w:t>
      </w:r>
      <w:r w:rsidR="00E91EE2" w:rsidRPr="00224095">
        <w:t xml:space="preserve">ies legislative and other measures that are being introduced </w:t>
      </w:r>
      <w:r w:rsidR="008E5767" w:rsidRPr="00224095">
        <w:t>to reduce the risk of misinformation and disinformation impacting on elections</w:t>
      </w:r>
      <w:r w:rsidRPr="00224095">
        <w:t>.</w:t>
      </w:r>
      <w:r w:rsidR="001221A9" w:rsidRPr="00224095">
        <w:rPr>
          <w:rStyle w:val="FootnoteReference"/>
        </w:rPr>
        <w:footnoteReference w:id="66"/>
      </w:r>
    </w:p>
    <w:p w14:paraId="7CFF9D89" w14:textId="77777777" w:rsidR="00956847" w:rsidRPr="00224095" w:rsidRDefault="00834056" w:rsidP="00770158">
      <w:pPr>
        <w:rPr>
          <w:b/>
          <w:bCs/>
        </w:rPr>
      </w:pPr>
      <w:r w:rsidRPr="00224095">
        <w:rPr>
          <w:b/>
          <w:bCs/>
        </w:rPr>
        <w:lastRenderedPageBreak/>
        <w:t>Scale of the harm</w:t>
      </w:r>
    </w:p>
    <w:p w14:paraId="754B831B" w14:textId="317958EC" w:rsidR="00770158" w:rsidRPr="00224095" w:rsidRDefault="00770158" w:rsidP="00770158">
      <w:r w:rsidRPr="00224095">
        <w:t>The break</w:t>
      </w:r>
      <w:r w:rsidR="00F67914" w:rsidRPr="00224095">
        <w:t>-</w:t>
      </w:r>
      <w:r w:rsidRPr="00224095">
        <w:t>even analysis has focussed on the cost of running elections and has considered</w:t>
      </w:r>
      <w:r w:rsidR="008D2E77">
        <w:t xml:space="preserve"> a scenario</w:t>
      </w:r>
      <w:r w:rsidRPr="00224095">
        <w:t xml:space="preserve"> that if an election were considered to have been impacted by misinformation or disinformation then the election process would be a wasted effort and there are avenues for an election to be re-run. For example, the Government or Governor /</w:t>
      </w:r>
      <w:r w:rsidR="00B24EBD">
        <w:t xml:space="preserve"> </w:t>
      </w:r>
      <w:r w:rsidRPr="00224095">
        <w:t xml:space="preserve">Governor General may seek to re-run the election. </w:t>
      </w:r>
    </w:p>
    <w:p w14:paraId="6CF1AA34" w14:textId="1A3BFAB5" w:rsidR="00770158" w:rsidRPr="00224095" w:rsidRDefault="00770158" w:rsidP="00770158">
      <w:r w:rsidRPr="00224095">
        <w:t>While running (or re-running) an election appears extreme, there is prece</w:t>
      </w:r>
      <w:r w:rsidR="002230F2" w:rsidRPr="00224095">
        <w:t>de</w:t>
      </w:r>
      <w:r w:rsidRPr="00224095">
        <w:t>nt in Australia from November 1975, when the Governor-General sacked Gough Whitlam for refusing to resign or to advise an election after failing to obtain Supply.</w:t>
      </w:r>
      <w:r w:rsidRPr="00224095">
        <w:rPr>
          <w:rStyle w:val="FootnoteReference"/>
        </w:rPr>
        <w:footnoteReference w:id="67"/>
      </w:r>
      <w:r w:rsidRPr="00224095">
        <w:t xml:space="preserve">  This resulted in an election being run despite the sitting Prime Minister’s objections.</w:t>
      </w:r>
    </w:p>
    <w:p w14:paraId="0E1B6F6D" w14:textId="31EB47D1" w:rsidR="00770158" w:rsidRPr="00224095" w:rsidRDefault="00770158" w:rsidP="00770158">
      <w:r w:rsidRPr="00224095">
        <w:t>In each Australia</w:t>
      </w:r>
      <w:r w:rsidR="008D2E77">
        <w:t>n</w:t>
      </w:r>
      <w:r w:rsidRPr="00224095">
        <w:t xml:space="preserve"> jurisdiction, the disputes around the validity of votes and election outcomes are heard by the Court of Disputed Returns</w:t>
      </w:r>
      <w:r w:rsidRPr="00224095">
        <w:rPr>
          <w:vertAlign w:val="superscript"/>
        </w:rPr>
        <w:footnoteReference w:id="68"/>
      </w:r>
      <w:r w:rsidRPr="00224095">
        <w:rPr>
          <w:vertAlign w:val="superscript"/>
        </w:rPr>
        <w:t xml:space="preserve"> </w:t>
      </w:r>
      <w:r w:rsidRPr="00224095">
        <w:t xml:space="preserve">and at a Commonwealth level these powers are held in the </w:t>
      </w:r>
      <w:r w:rsidRPr="00224095">
        <w:rPr>
          <w:i/>
          <w:iCs/>
        </w:rPr>
        <w:t>Commonwealth Electoral Act, 1918</w:t>
      </w:r>
      <w:r w:rsidRPr="00224095">
        <w:rPr>
          <w:i/>
        </w:rPr>
        <w:t>.</w:t>
      </w:r>
    </w:p>
    <w:p w14:paraId="4D8E56AE" w14:textId="148C48AC" w:rsidR="00770158" w:rsidRPr="00224095" w:rsidRDefault="00770158" w:rsidP="00770158">
      <w:r w:rsidRPr="00224095">
        <w:t xml:space="preserve">In Australia, most jurisdictions provide costs of running an election and this data is set out in </w:t>
      </w:r>
      <w:r w:rsidRPr="00224095">
        <w:fldChar w:fldCharType="begin"/>
      </w:r>
      <w:r w:rsidRPr="00224095">
        <w:instrText xml:space="preserve"> REF _Ref171588187 \h </w:instrText>
      </w:r>
      <w:r w:rsidR="005019DA" w:rsidRPr="00224095">
        <w:instrText xml:space="preserve"> \* MERGEFORMAT </w:instrText>
      </w:r>
      <w:r w:rsidRPr="00224095">
        <w:fldChar w:fldCharType="separate"/>
      </w:r>
      <w:r w:rsidR="00836297" w:rsidRPr="00224095">
        <w:t xml:space="preserve">Table </w:t>
      </w:r>
      <w:r w:rsidR="00836297">
        <w:t>15</w:t>
      </w:r>
      <w:r w:rsidRPr="00224095">
        <w:fldChar w:fldCharType="end"/>
      </w:r>
      <w:r w:rsidRPr="00224095">
        <w:t>, below</w:t>
      </w:r>
      <w:r w:rsidR="00CB4E00" w:rsidRPr="00224095">
        <w:t xml:space="preserve">. </w:t>
      </w:r>
      <w:r w:rsidRPr="00224095">
        <w:t>It should be noted that these only focus on the direct costs of running an election and do not consider the political, social and business costs that would arise from instability if an election were genuinely questioned.</w:t>
      </w:r>
    </w:p>
    <w:p w14:paraId="68A01FE2" w14:textId="62E8753F" w:rsidR="00770158" w:rsidRPr="00224095" w:rsidRDefault="00770158" w:rsidP="00770158">
      <w:pPr>
        <w:pStyle w:val="Caption"/>
        <w:keepNext/>
      </w:pPr>
      <w:bookmarkStart w:id="141" w:name="_Ref171588187"/>
      <w:bookmarkStart w:id="142" w:name="_Toc176335058"/>
      <w:r w:rsidRPr="00224095">
        <w:t xml:space="preserve">Table </w:t>
      </w:r>
      <w:fldSimple w:instr=" SEQ Table \* ARABIC ">
        <w:r w:rsidR="00836297">
          <w:rPr>
            <w:noProof/>
          </w:rPr>
          <w:t>15</w:t>
        </w:r>
      </w:fldSimple>
      <w:bookmarkEnd w:id="141"/>
      <w:r w:rsidRPr="00224095">
        <w:t>: Published estimates of election costs</w:t>
      </w:r>
      <w:bookmarkEnd w:id="142"/>
    </w:p>
    <w:tbl>
      <w:tblPr>
        <w:tblStyle w:val="DefaultTable1"/>
        <w:tblW w:w="9781" w:type="dxa"/>
        <w:tblLook w:val="04A0" w:firstRow="1" w:lastRow="0" w:firstColumn="1" w:lastColumn="0" w:noHBand="0" w:noVBand="1"/>
        <w:tblCaption w:val="Published estimates of election costs"/>
        <w:tblDescription w:val="A summary of election costs for Federal, States and Territories."/>
      </w:tblPr>
      <w:tblGrid>
        <w:gridCol w:w="1956"/>
        <w:gridCol w:w="1616"/>
        <w:gridCol w:w="2056"/>
        <w:gridCol w:w="4153"/>
      </w:tblGrid>
      <w:tr w:rsidR="00770158" w:rsidRPr="00224095" w14:paraId="45954ADA" w14:textId="77777777">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956" w:type="dxa"/>
            <w:noWrap/>
            <w:hideMark/>
          </w:tcPr>
          <w:p w14:paraId="61F416AA" w14:textId="77777777" w:rsidR="00770158" w:rsidRPr="00224095" w:rsidRDefault="00770158">
            <w:pPr>
              <w:suppressAutoHyphens w:val="0"/>
              <w:rPr>
                <w:rFonts w:ascii="Aptos Narrow" w:eastAsia="Times New Roman" w:hAnsi="Aptos Narrow" w:cs="Times New Roman"/>
                <w:b w:val="0"/>
                <w:bCs/>
                <w:lang w:eastAsia="en-AU"/>
              </w:rPr>
            </w:pPr>
            <w:r w:rsidRPr="00224095">
              <w:rPr>
                <w:rFonts w:ascii="Aptos Narrow" w:eastAsia="Times New Roman" w:hAnsi="Aptos Narrow" w:cs="Times New Roman"/>
                <w:bCs/>
                <w:lang w:eastAsia="en-AU"/>
              </w:rPr>
              <w:t>State/Territory</w:t>
            </w:r>
          </w:p>
        </w:tc>
        <w:tc>
          <w:tcPr>
            <w:tcW w:w="1616" w:type="dxa"/>
            <w:noWrap/>
            <w:hideMark/>
          </w:tcPr>
          <w:p w14:paraId="6C16515F" w14:textId="77777777" w:rsidR="00770158" w:rsidRPr="00224095" w:rsidRDefault="00770158">
            <w:pPr>
              <w:suppressAutoHyphens w:val="0"/>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lang w:eastAsia="en-AU"/>
              </w:rPr>
            </w:pPr>
            <w:r w:rsidRPr="00224095">
              <w:rPr>
                <w:rFonts w:ascii="Aptos Narrow" w:eastAsia="Times New Roman" w:hAnsi="Aptos Narrow" w:cs="Times New Roman"/>
                <w:bCs/>
                <w:lang w:eastAsia="en-AU"/>
              </w:rPr>
              <w:t>Enrolled voters</w:t>
            </w:r>
          </w:p>
        </w:tc>
        <w:tc>
          <w:tcPr>
            <w:tcW w:w="2056" w:type="dxa"/>
            <w:noWrap/>
            <w:hideMark/>
          </w:tcPr>
          <w:p w14:paraId="2F3C8CA5" w14:textId="77777777" w:rsidR="00770158" w:rsidRPr="00224095" w:rsidRDefault="00770158">
            <w:pPr>
              <w:suppressAutoHyphens w:val="0"/>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lang w:eastAsia="en-AU"/>
              </w:rPr>
            </w:pPr>
            <w:r w:rsidRPr="00224095">
              <w:rPr>
                <w:rFonts w:ascii="Aptos Narrow" w:eastAsia="Times New Roman" w:hAnsi="Aptos Narrow" w:cs="Times New Roman"/>
                <w:bCs/>
                <w:lang w:eastAsia="en-AU"/>
              </w:rPr>
              <w:t>Election costs</w:t>
            </w:r>
          </w:p>
        </w:tc>
        <w:tc>
          <w:tcPr>
            <w:tcW w:w="4153" w:type="dxa"/>
          </w:tcPr>
          <w:p w14:paraId="40EC5568" w14:textId="77777777" w:rsidR="00770158" w:rsidRPr="00224095" w:rsidRDefault="00770158">
            <w:pPr>
              <w:suppressAutoHyphens w:val="0"/>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lang w:eastAsia="en-AU"/>
              </w:rPr>
            </w:pPr>
            <w:r w:rsidRPr="00224095">
              <w:rPr>
                <w:rFonts w:ascii="Aptos Narrow" w:eastAsia="Times New Roman" w:hAnsi="Aptos Narrow" w:cs="Times New Roman"/>
                <w:bCs/>
                <w:lang w:eastAsia="en-AU"/>
              </w:rPr>
              <w:t>Data source</w:t>
            </w:r>
          </w:p>
        </w:tc>
      </w:tr>
      <w:tr w:rsidR="00770158" w:rsidRPr="00224095" w14:paraId="541C3C68" w14:textId="77777777">
        <w:trPr>
          <w:trHeight w:val="300"/>
        </w:trPr>
        <w:tc>
          <w:tcPr>
            <w:cnfStyle w:val="001000000000" w:firstRow="0" w:lastRow="0" w:firstColumn="1" w:lastColumn="0" w:oddVBand="0" w:evenVBand="0" w:oddHBand="0" w:evenHBand="0" w:firstRowFirstColumn="0" w:firstRowLastColumn="0" w:lastRowFirstColumn="0" w:lastRowLastColumn="0"/>
            <w:tcW w:w="1956" w:type="dxa"/>
            <w:noWrap/>
            <w:hideMark/>
          </w:tcPr>
          <w:p w14:paraId="0B655F65" w14:textId="77777777" w:rsidR="00770158" w:rsidRPr="00224095" w:rsidRDefault="00770158">
            <w:pPr>
              <w:suppressAutoHyphens w:val="0"/>
              <w:rPr>
                <w:rFonts w:ascii="Aptos Narrow" w:eastAsia="Times New Roman" w:hAnsi="Aptos Narrow" w:cs="Times New Roman"/>
                <w:color w:val="000000"/>
                <w:lang w:eastAsia="en-AU"/>
              </w:rPr>
            </w:pPr>
            <w:r w:rsidRPr="00224095">
              <w:rPr>
                <w:rFonts w:ascii="Aptos Narrow" w:eastAsia="Times New Roman" w:hAnsi="Aptos Narrow" w:cs="Times New Roman"/>
                <w:color w:val="000000"/>
                <w:lang w:eastAsia="en-AU"/>
              </w:rPr>
              <w:t>NSW</w:t>
            </w:r>
            <w:r w:rsidR="00591EA7" w:rsidRPr="00224095">
              <w:rPr>
                <w:rFonts w:ascii="Aptos Narrow" w:eastAsia="Times New Roman" w:hAnsi="Aptos Narrow" w:cs="Times New Roman"/>
                <w:color w:val="000000"/>
                <w:vertAlign w:val="superscript"/>
                <w:lang w:eastAsia="en-AU"/>
              </w:rPr>
              <w:t>1</w:t>
            </w:r>
          </w:p>
        </w:tc>
        <w:tc>
          <w:tcPr>
            <w:tcW w:w="1616" w:type="dxa"/>
            <w:noWrap/>
            <w:hideMark/>
          </w:tcPr>
          <w:p w14:paraId="4B096322" w14:textId="77777777" w:rsidR="00770158" w:rsidRPr="00224095" w:rsidRDefault="00770158">
            <w:pPr>
              <w:suppressAutoHyphens w:val="0"/>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eastAsia="en-AU"/>
              </w:rPr>
            </w:pPr>
            <w:r w:rsidRPr="00224095">
              <w:rPr>
                <w:rFonts w:ascii="Aptos Narrow" w:eastAsia="Times New Roman" w:hAnsi="Aptos Narrow" w:cs="Times New Roman"/>
                <w:color w:val="000000"/>
                <w:lang w:eastAsia="en-AU"/>
              </w:rPr>
              <w:t>5,618,938</w:t>
            </w:r>
          </w:p>
        </w:tc>
        <w:tc>
          <w:tcPr>
            <w:tcW w:w="2056" w:type="dxa"/>
            <w:noWrap/>
            <w:hideMark/>
          </w:tcPr>
          <w:p w14:paraId="422CE718" w14:textId="77777777" w:rsidR="00770158" w:rsidRPr="00224095" w:rsidRDefault="00770158">
            <w:pPr>
              <w:suppressAutoHyphens w:val="0"/>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eastAsia="en-AU"/>
              </w:rPr>
            </w:pPr>
            <w:r w:rsidRPr="00224095">
              <w:rPr>
                <w:rFonts w:ascii="Aptos Narrow" w:eastAsia="Times New Roman" w:hAnsi="Aptos Narrow" w:cs="Times New Roman"/>
                <w:color w:val="000000"/>
                <w:lang w:eastAsia="en-AU"/>
              </w:rPr>
              <w:t>$140,304,618</w:t>
            </w:r>
          </w:p>
        </w:tc>
        <w:tc>
          <w:tcPr>
            <w:tcW w:w="4153" w:type="dxa"/>
          </w:tcPr>
          <w:p w14:paraId="4FAA5218" w14:textId="77777777" w:rsidR="00770158" w:rsidRPr="00224095" w:rsidRDefault="00770158">
            <w:pPr>
              <w:suppressAutoHyphens w:val="0"/>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eastAsia="en-AU"/>
              </w:rPr>
            </w:pPr>
            <w:r w:rsidRPr="00224095">
              <w:rPr>
                <w:rFonts w:ascii="Aptos Narrow" w:eastAsia="Times New Roman" w:hAnsi="Aptos Narrow" w:cs="Times New Roman"/>
                <w:color w:val="000000"/>
                <w:lang w:eastAsia="en-AU"/>
              </w:rPr>
              <w:t>NSW Electoral Commission</w:t>
            </w:r>
          </w:p>
        </w:tc>
      </w:tr>
      <w:tr w:rsidR="00770158" w:rsidRPr="00224095" w14:paraId="5F5E8394"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6" w:type="dxa"/>
            <w:noWrap/>
            <w:hideMark/>
          </w:tcPr>
          <w:p w14:paraId="5A464BE1" w14:textId="77777777" w:rsidR="00770158" w:rsidRPr="00224095" w:rsidRDefault="00770158">
            <w:pPr>
              <w:suppressAutoHyphens w:val="0"/>
              <w:rPr>
                <w:rFonts w:ascii="Aptos Narrow" w:eastAsia="Times New Roman" w:hAnsi="Aptos Narrow" w:cs="Times New Roman"/>
                <w:color w:val="000000"/>
                <w:vertAlign w:val="superscript"/>
                <w:lang w:eastAsia="en-AU"/>
              </w:rPr>
            </w:pPr>
            <w:r w:rsidRPr="00224095">
              <w:rPr>
                <w:rFonts w:ascii="Aptos Narrow" w:eastAsia="Times New Roman" w:hAnsi="Aptos Narrow" w:cs="Times New Roman"/>
                <w:color w:val="000000"/>
                <w:lang w:eastAsia="en-AU"/>
              </w:rPr>
              <w:t>Victoria</w:t>
            </w:r>
            <w:r w:rsidR="00591EA7" w:rsidRPr="00224095">
              <w:rPr>
                <w:rFonts w:ascii="Aptos Narrow" w:eastAsia="Times New Roman" w:hAnsi="Aptos Narrow" w:cs="Times New Roman"/>
                <w:color w:val="000000"/>
                <w:vertAlign w:val="superscript"/>
                <w:lang w:eastAsia="en-AU"/>
              </w:rPr>
              <w:t>2</w:t>
            </w:r>
          </w:p>
        </w:tc>
        <w:tc>
          <w:tcPr>
            <w:tcW w:w="1616" w:type="dxa"/>
            <w:noWrap/>
            <w:hideMark/>
          </w:tcPr>
          <w:p w14:paraId="55D9D85E" w14:textId="77777777" w:rsidR="00770158" w:rsidRPr="00224095" w:rsidRDefault="00770158">
            <w:pPr>
              <w:suppressAutoHyphens w:val="0"/>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224095">
              <w:rPr>
                <w:rFonts w:ascii="Aptos Narrow" w:eastAsia="Times New Roman" w:hAnsi="Aptos Narrow" w:cs="Times New Roman"/>
                <w:color w:val="000000"/>
                <w:lang w:eastAsia="en-AU"/>
              </w:rPr>
              <w:t>4,510,408</w:t>
            </w:r>
          </w:p>
        </w:tc>
        <w:tc>
          <w:tcPr>
            <w:tcW w:w="2056" w:type="dxa"/>
            <w:noWrap/>
            <w:hideMark/>
          </w:tcPr>
          <w:p w14:paraId="214E81FD" w14:textId="77777777" w:rsidR="00770158" w:rsidRPr="00224095" w:rsidRDefault="00770158">
            <w:pPr>
              <w:suppressAutoHyphens w:val="0"/>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224095">
              <w:rPr>
                <w:rFonts w:ascii="Aptos Narrow" w:eastAsia="Times New Roman" w:hAnsi="Aptos Narrow" w:cs="Times New Roman"/>
                <w:color w:val="000000"/>
                <w:lang w:eastAsia="en-AU"/>
              </w:rPr>
              <w:t>$97,940,000</w:t>
            </w:r>
          </w:p>
        </w:tc>
        <w:tc>
          <w:tcPr>
            <w:tcW w:w="4153" w:type="dxa"/>
          </w:tcPr>
          <w:p w14:paraId="5BDD99B4" w14:textId="77777777" w:rsidR="00770158" w:rsidRPr="00224095" w:rsidRDefault="00770158">
            <w:pPr>
              <w:suppressAutoHyphens w:val="0"/>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224095">
              <w:rPr>
                <w:rFonts w:ascii="Aptos Narrow" w:eastAsia="Times New Roman" w:hAnsi="Aptos Narrow" w:cs="Times New Roman"/>
                <w:color w:val="000000"/>
                <w:lang w:eastAsia="en-AU"/>
              </w:rPr>
              <w:t>Victorian Electoral Commission</w:t>
            </w:r>
          </w:p>
        </w:tc>
      </w:tr>
      <w:tr w:rsidR="00770158" w:rsidRPr="00224095" w14:paraId="09352C7B" w14:textId="77777777">
        <w:trPr>
          <w:trHeight w:val="300"/>
        </w:trPr>
        <w:tc>
          <w:tcPr>
            <w:cnfStyle w:val="001000000000" w:firstRow="0" w:lastRow="0" w:firstColumn="1" w:lastColumn="0" w:oddVBand="0" w:evenVBand="0" w:oddHBand="0" w:evenHBand="0" w:firstRowFirstColumn="0" w:firstRowLastColumn="0" w:lastRowFirstColumn="0" w:lastRowLastColumn="0"/>
            <w:tcW w:w="1956" w:type="dxa"/>
            <w:noWrap/>
            <w:hideMark/>
          </w:tcPr>
          <w:p w14:paraId="47EAA1E7" w14:textId="77777777" w:rsidR="00770158" w:rsidRPr="00224095" w:rsidRDefault="00770158">
            <w:pPr>
              <w:suppressAutoHyphens w:val="0"/>
              <w:rPr>
                <w:rFonts w:ascii="Aptos Narrow" w:eastAsia="Times New Roman" w:hAnsi="Aptos Narrow" w:cs="Times New Roman"/>
                <w:color w:val="000000"/>
                <w:vertAlign w:val="superscript"/>
                <w:lang w:eastAsia="en-AU"/>
              </w:rPr>
            </w:pPr>
            <w:r w:rsidRPr="00224095">
              <w:rPr>
                <w:rFonts w:ascii="Aptos Narrow" w:eastAsia="Times New Roman" w:hAnsi="Aptos Narrow" w:cs="Times New Roman"/>
                <w:color w:val="000000"/>
                <w:lang w:eastAsia="en-AU"/>
              </w:rPr>
              <w:t>Queensland</w:t>
            </w:r>
            <w:r w:rsidR="00591EA7" w:rsidRPr="00224095">
              <w:rPr>
                <w:rFonts w:ascii="Aptos Narrow" w:eastAsia="Times New Roman" w:hAnsi="Aptos Narrow" w:cs="Times New Roman"/>
                <w:color w:val="000000"/>
                <w:vertAlign w:val="superscript"/>
                <w:lang w:eastAsia="en-AU"/>
              </w:rPr>
              <w:t>3</w:t>
            </w:r>
          </w:p>
        </w:tc>
        <w:tc>
          <w:tcPr>
            <w:tcW w:w="1616" w:type="dxa"/>
            <w:noWrap/>
            <w:hideMark/>
          </w:tcPr>
          <w:p w14:paraId="0F51EC4B" w14:textId="77777777" w:rsidR="00770158" w:rsidRPr="00224095" w:rsidRDefault="00770158">
            <w:pPr>
              <w:suppressAutoHyphens w:val="0"/>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eastAsia="en-AU"/>
              </w:rPr>
            </w:pPr>
            <w:r w:rsidRPr="00224095">
              <w:rPr>
                <w:rFonts w:ascii="Aptos Narrow" w:eastAsia="Times New Roman" w:hAnsi="Aptos Narrow" w:cs="Times New Roman"/>
                <w:color w:val="000000"/>
                <w:lang w:eastAsia="en-AU"/>
              </w:rPr>
              <w:t>3,664,340</w:t>
            </w:r>
          </w:p>
        </w:tc>
        <w:tc>
          <w:tcPr>
            <w:tcW w:w="2056" w:type="dxa"/>
            <w:noWrap/>
            <w:hideMark/>
          </w:tcPr>
          <w:p w14:paraId="54E2B6C3" w14:textId="77777777" w:rsidR="00770158" w:rsidRPr="00224095" w:rsidRDefault="00770158">
            <w:pPr>
              <w:suppressAutoHyphens w:val="0"/>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eastAsia="en-AU"/>
              </w:rPr>
            </w:pPr>
            <w:r w:rsidRPr="00224095">
              <w:rPr>
                <w:rFonts w:ascii="Aptos Narrow" w:eastAsia="Times New Roman" w:hAnsi="Aptos Narrow" w:cs="Times New Roman"/>
                <w:color w:val="000000"/>
                <w:lang w:eastAsia="en-AU"/>
              </w:rPr>
              <w:t>$56,900,000</w:t>
            </w:r>
          </w:p>
        </w:tc>
        <w:tc>
          <w:tcPr>
            <w:tcW w:w="4153" w:type="dxa"/>
          </w:tcPr>
          <w:p w14:paraId="188A358D" w14:textId="77777777" w:rsidR="00770158" w:rsidRPr="00224095" w:rsidRDefault="00770158">
            <w:pPr>
              <w:suppressAutoHyphens w:val="0"/>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eastAsia="en-AU"/>
              </w:rPr>
            </w:pPr>
            <w:r w:rsidRPr="00224095">
              <w:rPr>
                <w:rFonts w:ascii="Aptos Narrow" w:eastAsia="Times New Roman" w:hAnsi="Aptos Narrow" w:cs="Times New Roman"/>
                <w:color w:val="000000"/>
                <w:lang w:eastAsia="en-AU"/>
              </w:rPr>
              <w:t>Electoral Commission of Queensland</w:t>
            </w:r>
          </w:p>
        </w:tc>
      </w:tr>
      <w:tr w:rsidR="00770158" w:rsidRPr="00224095" w14:paraId="0B89F348"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6" w:type="dxa"/>
            <w:noWrap/>
            <w:hideMark/>
          </w:tcPr>
          <w:p w14:paraId="57F81E62" w14:textId="77777777" w:rsidR="00770158" w:rsidRPr="00224095" w:rsidRDefault="00770158">
            <w:pPr>
              <w:suppressAutoHyphens w:val="0"/>
              <w:rPr>
                <w:rFonts w:ascii="Aptos Narrow" w:eastAsia="Times New Roman" w:hAnsi="Aptos Narrow" w:cs="Times New Roman"/>
                <w:color w:val="000000"/>
                <w:vertAlign w:val="superscript"/>
                <w:lang w:eastAsia="en-AU"/>
              </w:rPr>
            </w:pPr>
            <w:r w:rsidRPr="00224095">
              <w:rPr>
                <w:rFonts w:ascii="Aptos Narrow" w:eastAsia="Times New Roman" w:hAnsi="Aptos Narrow" w:cs="Times New Roman"/>
                <w:color w:val="000000"/>
                <w:lang w:eastAsia="en-AU"/>
              </w:rPr>
              <w:t>Western Australia</w:t>
            </w:r>
            <w:r w:rsidR="00591EA7" w:rsidRPr="00224095">
              <w:rPr>
                <w:rFonts w:ascii="Aptos Narrow" w:eastAsia="Times New Roman" w:hAnsi="Aptos Narrow" w:cs="Times New Roman"/>
                <w:color w:val="000000"/>
                <w:vertAlign w:val="superscript"/>
                <w:lang w:eastAsia="en-AU"/>
              </w:rPr>
              <w:t>4</w:t>
            </w:r>
          </w:p>
        </w:tc>
        <w:tc>
          <w:tcPr>
            <w:tcW w:w="1616" w:type="dxa"/>
            <w:noWrap/>
            <w:hideMark/>
          </w:tcPr>
          <w:p w14:paraId="64B27C2D" w14:textId="77777777" w:rsidR="00770158" w:rsidRPr="00224095" w:rsidRDefault="00770158">
            <w:pPr>
              <w:suppressAutoHyphens w:val="0"/>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224095">
              <w:rPr>
                <w:rFonts w:ascii="Aptos Narrow" w:eastAsia="Times New Roman" w:hAnsi="Aptos Narrow" w:cs="Times New Roman"/>
                <w:color w:val="000000"/>
                <w:lang w:eastAsia="en-AU"/>
              </w:rPr>
              <w:t>1,844,728</w:t>
            </w:r>
          </w:p>
        </w:tc>
        <w:tc>
          <w:tcPr>
            <w:tcW w:w="2056" w:type="dxa"/>
            <w:noWrap/>
            <w:hideMark/>
          </w:tcPr>
          <w:p w14:paraId="2E52BDBD" w14:textId="77777777" w:rsidR="00770158" w:rsidRPr="00224095" w:rsidRDefault="00770158">
            <w:pPr>
              <w:suppressAutoHyphens w:val="0"/>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224095">
              <w:rPr>
                <w:rFonts w:ascii="Aptos Narrow" w:eastAsia="Times New Roman" w:hAnsi="Aptos Narrow" w:cs="Times New Roman"/>
                <w:color w:val="000000"/>
                <w:lang w:eastAsia="en-AU"/>
              </w:rPr>
              <w:t>$26,260,032</w:t>
            </w:r>
          </w:p>
        </w:tc>
        <w:tc>
          <w:tcPr>
            <w:tcW w:w="4153" w:type="dxa"/>
          </w:tcPr>
          <w:p w14:paraId="3745CB03" w14:textId="77777777" w:rsidR="00770158" w:rsidRPr="00224095" w:rsidRDefault="00770158">
            <w:pPr>
              <w:suppressAutoHyphens w:val="0"/>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224095">
              <w:rPr>
                <w:rFonts w:ascii="Aptos Narrow" w:eastAsia="Times New Roman" w:hAnsi="Aptos Narrow" w:cs="Times New Roman"/>
                <w:color w:val="000000"/>
                <w:lang w:eastAsia="en-AU"/>
              </w:rPr>
              <w:t>Western Australian Electoral Commission</w:t>
            </w:r>
          </w:p>
        </w:tc>
      </w:tr>
      <w:tr w:rsidR="00770158" w:rsidRPr="00224095" w14:paraId="6B43CC1F" w14:textId="77777777">
        <w:trPr>
          <w:trHeight w:val="300"/>
        </w:trPr>
        <w:tc>
          <w:tcPr>
            <w:cnfStyle w:val="001000000000" w:firstRow="0" w:lastRow="0" w:firstColumn="1" w:lastColumn="0" w:oddVBand="0" w:evenVBand="0" w:oddHBand="0" w:evenHBand="0" w:firstRowFirstColumn="0" w:firstRowLastColumn="0" w:lastRowFirstColumn="0" w:lastRowLastColumn="0"/>
            <w:tcW w:w="1956" w:type="dxa"/>
            <w:noWrap/>
            <w:hideMark/>
          </w:tcPr>
          <w:p w14:paraId="4646C5AE" w14:textId="77777777" w:rsidR="00770158" w:rsidRPr="00224095" w:rsidRDefault="00770158">
            <w:pPr>
              <w:suppressAutoHyphens w:val="0"/>
              <w:rPr>
                <w:rFonts w:ascii="Aptos Narrow" w:eastAsia="Times New Roman" w:hAnsi="Aptos Narrow" w:cs="Times New Roman"/>
                <w:color w:val="000000"/>
                <w:vertAlign w:val="superscript"/>
                <w:lang w:eastAsia="en-AU"/>
              </w:rPr>
            </w:pPr>
            <w:r w:rsidRPr="00224095">
              <w:rPr>
                <w:rFonts w:ascii="Aptos Narrow" w:eastAsia="Times New Roman" w:hAnsi="Aptos Narrow" w:cs="Times New Roman"/>
                <w:color w:val="000000"/>
                <w:lang w:eastAsia="en-AU"/>
              </w:rPr>
              <w:t>South Australia</w:t>
            </w:r>
            <w:r w:rsidR="00591EA7" w:rsidRPr="00224095">
              <w:rPr>
                <w:rFonts w:ascii="Aptos Narrow" w:eastAsia="Times New Roman" w:hAnsi="Aptos Narrow" w:cs="Times New Roman"/>
                <w:color w:val="000000"/>
                <w:vertAlign w:val="superscript"/>
                <w:lang w:eastAsia="en-AU"/>
              </w:rPr>
              <w:t>5</w:t>
            </w:r>
          </w:p>
        </w:tc>
        <w:tc>
          <w:tcPr>
            <w:tcW w:w="1616" w:type="dxa"/>
            <w:noWrap/>
            <w:hideMark/>
          </w:tcPr>
          <w:p w14:paraId="241A8AB7" w14:textId="77777777" w:rsidR="00770158" w:rsidRPr="00224095" w:rsidRDefault="00770158">
            <w:pPr>
              <w:suppressAutoHyphens w:val="0"/>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eastAsia="en-AU"/>
              </w:rPr>
            </w:pPr>
            <w:r w:rsidRPr="00224095">
              <w:rPr>
                <w:rFonts w:ascii="Aptos Narrow" w:eastAsia="Times New Roman" w:hAnsi="Aptos Narrow" w:cs="Times New Roman"/>
                <w:color w:val="000000"/>
                <w:lang w:eastAsia="en-AU"/>
              </w:rPr>
              <w:t>1,287,294</w:t>
            </w:r>
          </w:p>
        </w:tc>
        <w:tc>
          <w:tcPr>
            <w:tcW w:w="2056" w:type="dxa"/>
            <w:noWrap/>
            <w:hideMark/>
          </w:tcPr>
          <w:p w14:paraId="2948548A" w14:textId="77777777" w:rsidR="00770158" w:rsidRPr="00224095" w:rsidRDefault="00770158">
            <w:pPr>
              <w:suppressAutoHyphens w:val="0"/>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eastAsia="en-AU"/>
              </w:rPr>
            </w:pPr>
            <w:r w:rsidRPr="00224095">
              <w:rPr>
                <w:rFonts w:ascii="Aptos Narrow" w:eastAsia="Times New Roman" w:hAnsi="Aptos Narrow" w:cs="Times New Roman"/>
                <w:color w:val="000000"/>
                <w:lang w:eastAsia="en-AU"/>
              </w:rPr>
              <w:t>$27,432,000</w:t>
            </w:r>
          </w:p>
        </w:tc>
        <w:tc>
          <w:tcPr>
            <w:tcW w:w="4153" w:type="dxa"/>
          </w:tcPr>
          <w:p w14:paraId="56E0059A" w14:textId="77777777" w:rsidR="00770158" w:rsidRPr="00224095" w:rsidRDefault="00770158">
            <w:pPr>
              <w:suppressAutoHyphens w:val="0"/>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eastAsia="en-AU"/>
              </w:rPr>
            </w:pPr>
            <w:r w:rsidRPr="00224095">
              <w:rPr>
                <w:rFonts w:ascii="Aptos Narrow" w:eastAsia="Times New Roman" w:hAnsi="Aptos Narrow" w:cs="Times New Roman"/>
                <w:color w:val="000000"/>
                <w:lang w:eastAsia="en-AU"/>
              </w:rPr>
              <w:t>Electoral Commission SA</w:t>
            </w:r>
          </w:p>
        </w:tc>
      </w:tr>
      <w:tr w:rsidR="00770158" w:rsidRPr="00224095" w14:paraId="77E7B66E"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6" w:type="dxa"/>
            <w:noWrap/>
            <w:hideMark/>
          </w:tcPr>
          <w:p w14:paraId="22FA9FAC" w14:textId="77777777" w:rsidR="00770158" w:rsidRPr="00224095" w:rsidRDefault="00770158">
            <w:pPr>
              <w:suppressAutoHyphens w:val="0"/>
              <w:rPr>
                <w:rFonts w:ascii="Aptos Narrow" w:eastAsia="Times New Roman" w:hAnsi="Aptos Narrow" w:cs="Times New Roman"/>
                <w:color w:val="000000"/>
                <w:lang w:eastAsia="en-AU"/>
              </w:rPr>
            </w:pPr>
            <w:r w:rsidRPr="00224095">
              <w:rPr>
                <w:rFonts w:ascii="Aptos Narrow" w:eastAsia="Times New Roman" w:hAnsi="Aptos Narrow" w:cs="Times New Roman"/>
                <w:color w:val="000000"/>
                <w:lang w:eastAsia="en-AU"/>
              </w:rPr>
              <w:t>Tasmania</w:t>
            </w:r>
          </w:p>
        </w:tc>
        <w:tc>
          <w:tcPr>
            <w:tcW w:w="1616" w:type="dxa"/>
            <w:noWrap/>
            <w:hideMark/>
          </w:tcPr>
          <w:p w14:paraId="03CC5E3B" w14:textId="77777777" w:rsidR="00770158" w:rsidRPr="00224095" w:rsidRDefault="00770158">
            <w:pPr>
              <w:suppressAutoHyphens w:val="0"/>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224095">
              <w:rPr>
                <w:rFonts w:ascii="Aptos Narrow" w:eastAsia="Times New Roman" w:hAnsi="Aptos Narrow" w:cs="Times New Roman"/>
                <w:color w:val="000000"/>
                <w:lang w:eastAsia="en-AU"/>
              </w:rPr>
              <w:t>409,612</w:t>
            </w:r>
          </w:p>
        </w:tc>
        <w:tc>
          <w:tcPr>
            <w:tcW w:w="2056" w:type="dxa"/>
            <w:noWrap/>
            <w:hideMark/>
          </w:tcPr>
          <w:p w14:paraId="5247C19E" w14:textId="77777777" w:rsidR="00770158" w:rsidRPr="00224095" w:rsidRDefault="00770158">
            <w:pPr>
              <w:suppressAutoHyphens w:val="0"/>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auto"/>
                <w:lang w:eastAsia="en-AU"/>
              </w:rPr>
            </w:pPr>
            <w:r w:rsidRPr="00224095">
              <w:rPr>
                <w:rFonts w:ascii="Aptos Narrow" w:eastAsia="Times New Roman" w:hAnsi="Aptos Narrow" w:cs="Times New Roman"/>
                <w:color w:val="auto"/>
                <w:lang w:eastAsia="en-AU"/>
              </w:rPr>
              <w:t>$8,609,043</w:t>
            </w:r>
          </w:p>
        </w:tc>
        <w:tc>
          <w:tcPr>
            <w:tcW w:w="4153" w:type="dxa"/>
          </w:tcPr>
          <w:p w14:paraId="25DBAF7B" w14:textId="77777777" w:rsidR="00770158" w:rsidRPr="00224095" w:rsidRDefault="00770158">
            <w:pPr>
              <w:suppressAutoHyphens w:val="0"/>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auto"/>
                <w:lang w:eastAsia="en-AU"/>
              </w:rPr>
            </w:pPr>
            <w:r w:rsidRPr="00224095">
              <w:rPr>
                <w:rFonts w:ascii="Aptos Narrow" w:eastAsia="Times New Roman" w:hAnsi="Aptos Narrow" w:cs="Times New Roman"/>
                <w:color w:val="auto"/>
                <w:lang w:eastAsia="en-AU"/>
              </w:rPr>
              <w:t>Estimated value based on the average cost for state/ territory elections</w:t>
            </w:r>
          </w:p>
        </w:tc>
      </w:tr>
      <w:tr w:rsidR="00770158" w:rsidRPr="00224095" w14:paraId="64DD8992" w14:textId="77777777">
        <w:trPr>
          <w:trHeight w:val="300"/>
        </w:trPr>
        <w:tc>
          <w:tcPr>
            <w:cnfStyle w:val="001000000000" w:firstRow="0" w:lastRow="0" w:firstColumn="1" w:lastColumn="0" w:oddVBand="0" w:evenVBand="0" w:oddHBand="0" w:evenHBand="0" w:firstRowFirstColumn="0" w:firstRowLastColumn="0" w:lastRowFirstColumn="0" w:lastRowLastColumn="0"/>
            <w:tcW w:w="1956" w:type="dxa"/>
            <w:noWrap/>
            <w:hideMark/>
          </w:tcPr>
          <w:p w14:paraId="0F4E955F" w14:textId="77777777" w:rsidR="00770158" w:rsidRPr="00224095" w:rsidRDefault="00770158">
            <w:pPr>
              <w:suppressAutoHyphens w:val="0"/>
              <w:rPr>
                <w:rFonts w:ascii="Aptos Narrow" w:eastAsia="Times New Roman" w:hAnsi="Aptos Narrow" w:cs="Times New Roman"/>
                <w:color w:val="000000"/>
                <w:vertAlign w:val="superscript"/>
                <w:lang w:eastAsia="en-AU"/>
              </w:rPr>
            </w:pPr>
            <w:r w:rsidRPr="00224095">
              <w:rPr>
                <w:rFonts w:ascii="Aptos Narrow" w:eastAsia="Times New Roman" w:hAnsi="Aptos Narrow" w:cs="Times New Roman"/>
                <w:color w:val="000000"/>
                <w:lang w:eastAsia="en-AU"/>
              </w:rPr>
              <w:t>ACT</w:t>
            </w:r>
            <w:r w:rsidR="00501434" w:rsidRPr="00224095">
              <w:rPr>
                <w:rFonts w:ascii="Aptos Narrow" w:eastAsia="Times New Roman" w:hAnsi="Aptos Narrow" w:cs="Times New Roman"/>
                <w:color w:val="000000"/>
                <w:vertAlign w:val="superscript"/>
                <w:lang w:eastAsia="en-AU"/>
              </w:rPr>
              <w:t>6</w:t>
            </w:r>
          </w:p>
        </w:tc>
        <w:tc>
          <w:tcPr>
            <w:tcW w:w="1616" w:type="dxa"/>
            <w:noWrap/>
            <w:hideMark/>
          </w:tcPr>
          <w:p w14:paraId="54C51748" w14:textId="77777777" w:rsidR="00770158" w:rsidRPr="00224095" w:rsidRDefault="00770158">
            <w:pPr>
              <w:suppressAutoHyphens w:val="0"/>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eastAsia="en-AU"/>
              </w:rPr>
            </w:pPr>
            <w:r w:rsidRPr="00224095">
              <w:rPr>
                <w:rFonts w:ascii="Aptos Narrow" w:eastAsia="Times New Roman" w:hAnsi="Aptos Narrow" w:cs="Times New Roman"/>
                <w:color w:val="000000"/>
                <w:lang w:eastAsia="en-AU"/>
              </w:rPr>
              <w:t>318,541</w:t>
            </w:r>
          </w:p>
        </w:tc>
        <w:tc>
          <w:tcPr>
            <w:tcW w:w="2056" w:type="dxa"/>
            <w:noWrap/>
            <w:hideMark/>
          </w:tcPr>
          <w:p w14:paraId="281B00B8" w14:textId="77777777" w:rsidR="00770158" w:rsidRPr="00224095" w:rsidRDefault="00770158">
            <w:pPr>
              <w:suppressAutoHyphens w:val="0"/>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eastAsia="en-AU"/>
              </w:rPr>
            </w:pPr>
            <w:r w:rsidRPr="00224095">
              <w:rPr>
                <w:rFonts w:ascii="Aptos Narrow" w:eastAsia="Times New Roman" w:hAnsi="Aptos Narrow" w:cs="Times New Roman"/>
                <w:color w:val="000000"/>
                <w:lang w:eastAsia="en-AU"/>
              </w:rPr>
              <w:t>$8,002,468</w:t>
            </w:r>
          </w:p>
        </w:tc>
        <w:tc>
          <w:tcPr>
            <w:tcW w:w="4153" w:type="dxa"/>
          </w:tcPr>
          <w:p w14:paraId="2EF76B56" w14:textId="77777777" w:rsidR="00770158" w:rsidRPr="00224095" w:rsidRDefault="00770158">
            <w:pPr>
              <w:suppressAutoHyphens w:val="0"/>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eastAsia="en-AU"/>
              </w:rPr>
            </w:pPr>
            <w:r w:rsidRPr="00224095">
              <w:rPr>
                <w:rFonts w:ascii="Aptos Narrow" w:eastAsia="Times New Roman" w:hAnsi="Aptos Narrow" w:cs="Times New Roman"/>
                <w:color w:val="000000"/>
                <w:lang w:eastAsia="en-AU"/>
              </w:rPr>
              <w:t>Elections ACT</w:t>
            </w:r>
          </w:p>
        </w:tc>
      </w:tr>
      <w:tr w:rsidR="00770158" w:rsidRPr="00224095" w14:paraId="0DC0528F"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6" w:type="dxa"/>
            <w:noWrap/>
            <w:hideMark/>
          </w:tcPr>
          <w:p w14:paraId="21F3A33F" w14:textId="77777777" w:rsidR="00770158" w:rsidRPr="00224095" w:rsidRDefault="00770158">
            <w:pPr>
              <w:suppressAutoHyphens w:val="0"/>
              <w:rPr>
                <w:rFonts w:ascii="Aptos Narrow" w:eastAsia="Times New Roman" w:hAnsi="Aptos Narrow" w:cs="Times New Roman"/>
                <w:color w:val="000000"/>
                <w:vertAlign w:val="superscript"/>
                <w:lang w:eastAsia="en-AU"/>
              </w:rPr>
            </w:pPr>
            <w:r w:rsidRPr="00224095">
              <w:rPr>
                <w:rFonts w:ascii="Aptos Narrow" w:eastAsia="Times New Roman" w:hAnsi="Aptos Narrow" w:cs="Times New Roman"/>
                <w:color w:val="000000"/>
                <w:lang w:eastAsia="en-AU"/>
              </w:rPr>
              <w:t>Northern Territory</w:t>
            </w:r>
            <w:r w:rsidR="00501434" w:rsidRPr="00224095">
              <w:rPr>
                <w:rFonts w:ascii="Aptos Narrow" w:eastAsia="Times New Roman" w:hAnsi="Aptos Narrow" w:cs="Times New Roman"/>
                <w:color w:val="000000"/>
                <w:vertAlign w:val="superscript"/>
                <w:lang w:eastAsia="en-AU"/>
              </w:rPr>
              <w:t>7</w:t>
            </w:r>
          </w:p>
        </w:tc>
        <w:tc>
          <w:tcPr>
            <w:tcW w:w="1616" w:type="dxa"/>
            <w:noWrap/>
            <w:hideMark/>
          </w:tcPr>
          <w:p w14:paraId="1ACA6F5F" w14:textId="77777777" w:rsidR="00770158" w:rsidRPr="00224095" w:rsidRDefault="00770158">
            <w:pPr>
              <w:suppressAutoHyphens w:val="0"/>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224095">
              <w:rPr>
                <w:rFonts w:ascii="Aptos Narrow" w:eastAsia="Times New Roman" w:hAnsi="Aptos Narrow" w:cs="Times New Roman"/>
                <w:color w:val="000000"/>
                <w:lang w:eastAsia="en-AU"/>
              </w:rPr>
              <w:t>153,918</w:t>
            </w:r>
          </w:p>
        </w:tc>
        <w:tc>
          <w:tcPr>
            <w:tcW w:w="2056" w:type="dxa"/>
            <w:noWrap/>
            <w:hideMark/>
          </w:tcPr>
          <w:p w14:paraId="631F4DED" w14:textId="77777777" w:rsidR="00770158" w:rsidRPr="00224095" w:rsidRDefault="00770158">
            <w:pPr>
              <w:suppressAutoHyphens w:val="0"/>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224095">
              <w:rPr>
                <w:rFonts w:ascii="Aptos Narrow" w:eastAsia="Times New Roman" w:hAnsi="Aptos Narrow" w:cs="Times New Roman"/>
                <w:color w:val="000000"/>
                <w:lang w:eastAsia="en-AU"/>
              </w:rPr>
              <w:t>$3,731,501</w:t>
            </w:r>
          </w:p>
        </w:tc>
        <w:tc>
          <w:tcPr>
            <w:tcW w:w="4153" w:type="dxa"/>
          </w:tcPr>
          <w:p w14:paraId="42FD62B3" w14:textId="77777777" w:rsidR="00770158" w:rsidRPr="00224095" w:rsidRDefault="00770158">
            <w:pPr>
              <w:suppressAutoHyphens w:val="0"/>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224095">
              <w:rPr>
                <w:rFonts w:ascii="Aptos Narrow" w:eastAsia="Times New Roman" w:hAnsi="Aptos Narrow" w:cs="Times New Roman"/>
                <w:color w:val="000000"/>
                <w:lang w:eastAsia="en-AU"/>
              </w:rPr>
              <w:t>Northern Territory Electoral Commission</w:t>
            </w:r>
          </w:p>
        </w:tc>
      </w:tr>
      <w:tr w:rsidR="00770158" w:rsidRPr="00224095" w14:paraId="739D5DEE" w14:textId="77777777">
        <w:trPr>
          <w:trHeight w:val="300"/>
        </w:trPr>
        <w:tc>
          <w:tcPr>
            <w:cnfStyle w:val="001000000000" w:firstRow="0" w:lastRow="0" w:firstColumn="1" w:lastColumn="0" w:oddVBand="0" w:evenVBand="0" w:oddHBand="0" w:evenHBand="0" w:firstRowFirstColumn="0" w:firstRowLastColumn="0" w:lastRowFirstColumn="0" w:lastRowLastColumn="0"/>
            <w:tcW w:w="1956" w:type="dxa"/>
            <w:noWrap/>
            <w:hideMark/>
          </w:tcPr>
          <w:p w14:paraId="262BF026" w14:textId="716C2F10" w:rsidR="00770158" w:rsidRPr="00224095" w:rsidRDefault="00B24EBD">
            <w:pPr>
              <w:suppressAutoHyphens w:val="0"/>
              <w:rPr>
                <w:rFonts w:ascii="Aptos Narrow" w:eastAsia="Times New Roman" w:hAnsi="Aptos Narrow" w:cs="Times New Roman"/>
                <w:color w:val="000000"/>
                <w:vertAlign w:val="superscript"/>
                <w:lang w:eastAsia="en-AU"/>
              </w:rPr>
            </w:pPr>
            <w:r>
              <w:rPr>
                <w:rFonts w:ascii="Aptos Narrow" w:eastAsia="Times New Roman" w:hAnsi="Aptos Narrow" w:cs="Times New Roman"/>
                <w:color w:val="000000"/>
                <w:lang w:eastAsia="en-AU"/>
              </w:rPr>
              <w:t>Federal</w:t>
            </w:r>
            <w:r w:rsidR="00501434" w:rsidRPr="00224095">
              <w:rPr>
                <w:rFonts w:ascii="Aptos Narrow" w:eastAsia="Times New Roman" w:hAnsi="Aptos Narrow" w:cs="Times New Roman"/>
                <w:color w:val="000000"/>
                <w:vertAlign w:val="superscript"/>
                <w:lang w:eastAsia="en-AU"/>
              </w:rPr>
              <w:t>8</w:t>
            </w:r>
          </w:p>
        </w:tc>
        <w:tc>
          <w:tcPr>
            <w:tcW w:w="1616" w:type="dxa"/>
            <w:noWrap/>
            <w:hideMark/>
          </w:tcPr>
          <w:p w14:paraId="7EA89E1E" w14:textId="77777777" w:rsidR="00770158" w:rsidRPr="00224095" w:rsidRDefault="00770158">
            <w:pPr>
              <w:suppressAutoHyphens w:val="0"/>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eastAsia="en-AU"/>
              </w:rPr>
            </w:pPr>
            <w:r w:rsidRPr="00224095">
              <w:rPr>
                <w:rFonts w:ascii="Aptos Narrow" w:eastAsia="Times New Roman" w:hAnsi="Aptos Narrow" w:cs="Times New Roman"/>
                <w:color w:val="000000"/>
                <w:lang w:eastAsia="en-AU"/>
              </w:rPr>
              <w:t>17,807,779</w:t>
            </w:r>
          </w:p>
        </w:tc>
        <w:tc>
          <w:tcPr>
            <w:tcW w:w="2056" w:type="dxa"/>
            <w:noWrap/>
            <w:hideMark/>
          </w:tcPr>
          <w:p w14:paraId="25C6ED92" w14:textId="77777777" w:rsidR="00770158" w:rsidRPr="00224095" w:rsidRDefault="00770158">
            <w:pPr>
              <w:suppressAutoHyphens w:val="0"/>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eastAsia="en-AU"/>
              </w:rPr>
            </w:pPr>
            <w:r w:rsidRPr="00224095">
              <w:rPr>
                <w:rFonts w:ascii="Aptos Narrow" w:eastAsia="Times New Roman" w:hAnsi="Aptos Narrow" w:cs="Times New Roman"/>
                <w:color w:val="000000"/>
                <w:lang w:eastAsia="en-AU"/>
              </w:rPr>
              <w:t>$522,390,716</w:t>
            </w:r>
          </w:p>
        </w:tc>
        <w:tc>
          <w:tcPr>
            <w:tcW w:w="4153" w:type="dxa"/>
          </w:tcPr>
          <w:p w14:paraId="5B94B981" w14:textId="77777777" w:rsidR="00770158" w:rsidRPr="00224095" w:rsidRDefault="00770158">
            <w:pPr>
              <w:suppressAutoHyphens w:val="0"/>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eastAsia="en-AU"/>
              </w:rPr>
            </w:pPr>
            <w:r w:rsidRPr="00224095">
              <w:rPr>
                <w:rFonts w:ascii="Aptos Narrow" w:eastAsia="Times New Roman" w:hAnsi="Aptos Narrow" w:cs="Times New Roman"/>
                <w:color w:val="000000"/>
                <w:lang w:eastAsia="en-AU"/>
              </w:rPr>
              <w:t>Australian Electoral Commission</w:t>
            </w:r>
          </w:p>
        </w:tc>
      </w:tr>
    </w:tbl>
    <w:p w14:paraId="77296C04" w14:textId="77777777" w:rsidR="00770158" w:rsidRPr="00224095" w:rsidRDefault="00770158" w:rsidP="00770158">
      <w:pPr>
        <w:pStyle w:val="Sourcenotesnumbered"/>
        <w:rPr>
          <w:lang w:val="en-AU"/>
        </w:rPr>
      </w:pPr>
      <w:r w:rsidRPr="00224095">
        <w:rPr>
          <w:lang w:val="en-AU"/>
        </w:rPr>
        <w:t>Source links:</w:t>
      </w:r>
    </w:p>
    <w:p w14:paraId="0B21DFB3" w14:textId="6242E4DA" w:rsidR="00770158" w:rsidRPr="00224095" w:rsidRDefault="00501434" w:rsidP="00770158">
      <w:pPr>
        <w:pStyle w:val="Sourcenotesnumbered"/>
        <w:rPr>
          <w:lang w:val="en-AU"/>
        </w:rPr>
      </w:pPr>
      <w:r w:rsidRPr="00224095">
        <w:rPr>
          <w:lang w:val="en-AU"/>
        </w:rPr>
        <w:t xml:space="preserve">1. </w:t>
      </w:r>
      <w:hyperlink r:id="rId32" w:anchor="stateelectionreports" w:history="1">
        <w:r w:rsidR="00770158" w:rsidRPr="00224095">
          <w:rPr>
            <w:rStyle w:val="Hyperlink"/>
            <w:lang w:val="en-AU"/>
          </w:rPr>
          <w:t>https://elections.nsw.gov.au/about-us/reports/election-reports#stateelectionreports</w:t>
        </w:r>
      </w:hyperlink>
    </w:p>
    <w:p w14:paraId="2D8F8E73" w14:textId="3B525F1B" w:rsidR="00770158" w:rsidRPr="00224095" w:rsidRDefault="00773955" w:rsidP="00770158">
      <w:pPr>
        <w:pStyle w:val="Sourcenotesnumbered"/>
        <w:rPr>
          <w:lang w:val="en-AU" w:eastAsia="en-AU"/>
        </w:rPr>
      </w:pPr>
      <w:r w:rsidRPr="00224095">
        <w:rPr>
          <w:lang w:val="en-AU"/>
        </w:rPr>
        <w:t>2.</w:t>
      </w:r>
      <w:r w:rsidR="00770158" w:rsidRPr="00224095">
        <w:rPr>
          <w:lang w:val="en-AU"/>
        </w:rPr>
        <w:t xml:space="preserve"> </w:t>
      </w:r>
      <w:hyperlink r:id="rId33" w:history="1">
        <w:r w:rsidR="00770158" w:rsidRPr="00224095">
          <w:rPr>
            <w:rStyle w:val="Hyperlink"/>
            <w:lang w:val="en-AU" w:eastAsia="en-AU"/>
          </w:rPr>
          <w:t>https://www.vec.vic.gov.au/about-us/publications/state-election-reports-and-plans</w:t>
        </w:r>
      </w:hyperlink>
    </w:p>
    <w:p w14:paraId="7758A2FF" w14:textId="62175577" w:rsidR="00770158" w:rsidRPr="00224095" w:rsidRDefault="00773955" w:rsidP="00770158">
      <w:pPr>
        <w:pStyle w:val="Sourcenotesnumbered"/>
        <w:rPr>
          <w:lang w:val="en-AU" w:eastAsia="en-AU"/>
        </w:rPr>
      </w:pPr>
      <w:r w:rsidRPr="00224095">
        <w:rPr>
          <w:lang w:val="en-AU" w:eastAsia="en-AU"/>
        </w:rPr>
        <w:t xml:space="preserve">3. </w:t>
      </w:r>
      <w:hyperlink r:id="rId34" w:history="1">
        <w:r w:rsidR="00770158" w:rsidRPr="00224095">
          <w:rPr>
            <w:rStyle w:val="Hyperlink"/>
            <w:lang w:val="en-AU" w:eastAsia="en-AU"/>
          </w:rPr>
          <w:t>https://www.ecq.qld.gov.au/__data/assets/pdf_file/0028/77338/Budget_2024-25_SDS_Department_of_Justice_and_Attorney-General_ECQ.pdf</w:t>
        </w:r>
      </w:hyperlink>
    </w:p>
    <w:p w14:paraId="1E720CF2" w14:textId="34369B16" w:rsidR="00770158" w:rsidRPr="00224095" w:rsidRDefault="00773955" w:rsidP="00770158">
      <w:pPr>
        <w:pStyle w:val="Sourcenotesnumbered"/>
        <w:rPr>
          <w:lang w:val="en-AU" w:eastAsia="en-AU"/>
        </w:rPr>
      </w:pPr>
      <w:r w:rsidRPr="00224095">
        <w:rPr>
          <w:lang w:val="en-AU" w:eastAsia="en-AU"/>
        </w:rPr>
        <w:t>4.</w:t>
      </w:r>
      <w:r w:rsidR="00770158" w:rsidRPr="00224095">
        <w:rPr>
          <w:lang w:val="en-AU" w:eastAsia="en-AU"/>
        </w:rPr>
        <w:t xml:space="preserve"> </w:t>
      </w:r>
      <w:hyperlink r:id="rId35" w:history="1">
        <w:r w:rsidR="00770158" w:rsidRPr="00224095">
          <w:rPr>
            <w:rStyle w:val="Hyperlink"/>
            <w:lang w:val="en-AU" w:eastAsia="en-AU"/>
          </w:rPr>
          <w:t>https://www.elections.wa.gov.au/sites/default/files/content/SGE%202021/2020-2021%20content/Reports/2021%20Election%20Report%20online%20vf.pdf</w:t>
        </w:r>
      </w:hyperlink>
    </w:p>
    <w:p w14:paraId="18676094" w14:textId="2DE86134" w:rsidR="00770158" w:rsidRPr="00224095" w:rsidRDefault="00773955" w:rsidP="00770158">
      <w:pPr>
        <w:pStyle w:val="Sourcenotesnumbered"/>
        <w:rPr>
          <w:lang w:val="en-AU" w:eastAsia="en-AU"/>
        </w:rPr>
      </w:pPr>
      <w:r w:rsidRPr="00224095">
        <w:rPr>
          <w:lang w:val="en-AU" w:eastAsia="en-AU"/>
        </w:rPr>
        <w:t xml:space="preserve">5. </w:t>
      </w:r>
      <w:hyperlink r:id="rId36" w:history="1">
        <w:r w:rsidR="00770158" w:rsidRPr="00224095">
          <w:rPr>
            <w:rStyle w:val="Hyperlink"/>
            <w:lang w:val="en-AU" w:eastAsia="en-AU"/>
          </w:rPr>
          <w:t>https://ecsa.sa.gov.au/html/publications/2022-State-and-by-Election-Reports/chapter-7.html</w:t>
        </w:r>
      </w:hyperlink>
    </w:p>
    <w:p w14:paraId="50F0DE3D" w14:textId="46E5C2EF" w:rsidR="00770158" w:rsidRPr="00224095" w:rsidRDefault="00773955" w:rsidP="00770158">
      <w:pPr>
        <w:pStyle w:val="Sourcenotesnumbered"/>
        <w:rPr>
          <w:lang w:val="en-AU" w:eastAsia="en-AU"/>
        </w:rPr>
      </w:pPr>
      <w:r w:rsidRPr="00224095">
        <w:rPr>
          <w:lang w:val="en-AU" w:eastAsia="en-AU"/>
        </w:rPr>
        <w:t>6.</w:t>
      </w:r>
      <w:r w:rsidR="00770158" w:rsidRPr="00224095">
        <w:rPr>
          <w:lang w:val="en-AU" w:eastAsia="en-AU"/>
        </w:rPr>
        <w:t xml:space="preserve"> </w:t>
      </w:r>
      <w:hyperlink r:id="rId37" w:history="1">
        <w:r w:rsidR="00770158" w:rsidRPr="00224095">
          <w:rPr>
            <w:rStyle w:val="Hyperlink"/>
            <w:lang w:val="en-AU" w:eastAsia="en-AU"/>
          </w:rPr>
          <w:t>https://www.elections.act.gov.au/__data/assets/pdf_file/0009/2472453/2020-Election-report.pdf</w:t>
        </w:r>
      </w:hyperlink>
    </w:p>
    <w:p w14:paraId="438AA725" w14:textId="777429C1" w:rsidR="00770158" w:rsidRPr="00224095" w:rsidRDefault="001F7AA1" w:rsidP="00770158">
      <w:pPr>
        <w:pStyle w:val="Sourcenotesnumbered"/>
        <w:rPr>
          <w:lang w:val="en-AU" w:eastAsia="en-AU"/>
        </w:rPr>
      </w:pPr>
      <w:r w:rsidRPr="00224095">
        <w:rPr>
          <w:lang w:val="en-AU" w:eastAsia="en-AU"/>
        </w:rPr>
        <w:lastRenderedPageBreak/>
        <w:t xml:space="preserve">7. </w:t>
      </w:r>
      <w:hyperlink r:id="rId38" w:history="1">
        <w:r w:rsidR="00770158" w:rsidRPr="00224095">
          <w:rPr>
            <w:rStyle w:val="Hyperlink"/>
            <w:lang w:val="en-AU" w:eastAsia="en-AU"/>
          </w:rPr>
          <w:t>https://ntec.nt.gov.au/elections/election-events/legislative-assembly-election-reports2</w:t>
        </w:r>
      </w:hyperlink>
    </w:p>
    <w:p w14:paraId="393B203E" w14:textId="3E72D6A3" w:rsidR="00770158" w:rsidRPr="00224095" w:rsidRDefault="001F7AA1" w:rsidP="00770158">
      <w:pPr>
        <w:pStyle w:val="Sourcenotesnumbered"/>
        <w:rPr>
          <w:lang w:val="en-AU" w:eastAsia="en-AU"/>
        </w:rPr>
      </w:pPr>
      <w:r w:rsidRPr="00224095">
        <w:rPr>
          <w:lang w:val="en-AU" w:eastAsia="en-AU"/>
        </w:rPr>
        <w:t xml:space="preserve">8. </w:t>
      </w:r>
      <w:hyperlink r:id="rId39" w:history="1">
        <w:r w:rsidR="00770158" w:rsidRPr="00224095">
          <w:rPr>
            <w:rStyle w:val="Hyperlink"/>
            <w:lang w:val="en-AU" w:eastAsia="en-AU"/>
          </w:rPr>
          <w:t>https://www.aec.gov.au/elections/federal_elections/cost-of-elections.htm</w:t>
        </w:r>
      </w:hyperlink>
    </w:p>
    <w:p w14:paraId="2C50B049" w14:textId="77777777" w:rsidR="00770158" w:rsidRPr="00224095" w:rsidRDefault="00770158" w:rsidP="00770158">
      <w:pPr>
        <w:pStyle w:val="Sourcenotesnumbered"/>
        <w:rPr>
          <w:lang w:val="en-AU" w:eastAsia="en-AU"/>
        </w:rPr>
      </w:pPr>
    </w:p>
    <w:p w14:paraId="2E87981E" w14:textId="7DE254BF" w:rsidR="00770158" w:rsidRPr="00224095" w:rsidRDefault="00770158" w:rsidP="00770158">
      <w:r w:rsidRPr="00224095">
        <w:t>Using the number of enrolled voters in each jurisdiction, the weighted average cost of an election</w:t>
      </w:r>
      <w:r w:rsidR="008D2E77">
        <w:t xml:space="preserve"> is</w:t>
      </w:r>
      <w:r w:rsidRPr="00224095">
        <w:t xml:space="preserve"> $304.13 million. On the basis that most parliaments sit for a term of </w:t>
      </w:r>
      <w:r w:rsidR="00D43163">
        <w:t>four</w:t>
      </w:r>
      <w:r w:rsidRPr="00224095">
        <w:t xml:space="preserve"> years, each enrolled voter votes twice every four years (once in a state or territory election and once in a </w:t>
      </w:r>
      <w:r w:rsidR="00D43163">
        <w:t>federal</w:t>
      </w:r>
      <w:r w:rsidR="00D43163" w:rsidRPr="00224095">
        <w:t xml:space="preserve"> </w:t>
      </w:r>
      <w:r w:rsidRPr="00224095">
        <w:t>election).</w:t>
      </w:r>
    </w:p>
    <w:p w14:paraId="22E38833" w14:textId="77777777" w:rsidR="00770158" w:rsidRPr="00224095" w:rsidRDefault="00770158" w:rsidP="00770158">
      <w:r w:rsidRPr="00224095">
        <w:t>This equates to an election once every two years – and the average cost per year being half of the average cost of an election (so $152.06 million).</w:t>
      </w:r>
    </w:p>
    <w:p w14:paraId="0DECC314" w14:textId="77777777" w:rsidR="00770158" w:rsidRPr="00224095" w:rsidRDefault="00770158" w:rsidP="00770158">
      <w:r w:rsidRPr="00224095">
        <w:t xml:space="preserve">Based on the annual cost of an election, the decrease in risk to an election’s integrity that would offset the costs of reform </w:t>
      </w:r>
      <w:r w:rsidR="0046255C" w:rsidRPr="00224095">
        <w:t>O</w:t>
      </w:r>
      <w:r w:rsidRPr="00224095">
        <w:t xml:space="preserve">ption 2 and </w:t>
      </w:r>
      <w:r w:rsidR="0046255C" w:rsidRPr="00224095">
        <w:t>O</w:t>
      </w:r>
      <w:r w:rsidRPr="00224095">
        <w:t>ption 3 can be estimated.</w:t>
      </w:r>
    </w:p>
    <w:p w14:paraId="4F0492BB" w14:textId="161D2482" w:rsidR="00770158" w:rsidRPr="00224095" w:rsidRDefault="00770158" w:rsidP="00770158">
      <w:pPr>
        <w:pStyle w:val="Caption"/>
        <w:keepNext/>
      </w:pPr>
      <w:bookmarkStart w:id="143" w:name="_Toc176335059"/>
      <w:r w:rsidRPr="00224095">
        <w:t xml:space="preserve">Table </w:t>
      </w:r>
      <w:fldSimple w:instr=" SEQ Table \* ARABIC ">
        <w:r w:rsidR="00836297">
          <w:rPr>
            <w:noProof/>
          </w:rPr>
          <w:t>16</w:t>
        </w:r>
      </w:fldSimple>
      <w:r w:rsidRPr="00224095">
        <w:t>: Break even analysis of the decrease in risk of election re-run to offset costs of reform</w:t>
      </w:r>
      <w:bookmarkEnd w:id="143"/>
    </w:p>
    <w:tbl>
      <w:tblPr>
        <w:tblStyle w:val="DefaultTable1"/>
        <w:tblW w:w="6379" w:type="dxa"/>
        <w:tblLook w:val="04A0" w:firstRow="1" w:lastRow="0" w:firstColumn="1" w:lastColumn="0" w:noHBand="0" w:noVBand="1"/>
        <w:tblCaption w:val="Break even analysis of the decrease in risk of election re-run to offset costs of reform"/>
        <w:tblDescription w:val="Option 2 requires a 26.1 year frequency to break even. Option 3 requires a 7.2 year frequency to break even&#10;"/>
      </w:tblPr>
      <w:tblGrid>
        <w:gridCol w:w="1843"/>
        <w:gridCol w:w="1985"/>
        <w:gridCol w:w="2551"/>
      </w:tblGrid>
      <w:tr w:rsidR="00770158" w:rsidRPr="00224095" w14:paraId="789C08F6" w14:textId="77777777" w:rsidTr="000101B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D7E002C" w14:textId="77777777" w:rsidR="00770158" w:rsidRPr="00224095" w:rsidRDefault="00770158">
            <w:pPr>
              <w:suppressAutoHyphens w:val="0"/>
              <w:spacing w:before="0" w:after="0"/>
              <w:rPr>
                <w:rFonts w:ascii="Aptos Narrow" w:eastAsia="Times New Roman" w:hAnsi="Aptos Narrow" w:cs="Times New Roman"/>
                <w:lang w:eastAsia="en-AU"/>
              </w:rPr>
            </w:pPr>
          </w:p>
        </w:tc>
        <w:tc>
          <w:tcPr>
            <w:tcW w:w="1985" w:type="dxa"/>
            <w:noWrap/>
            <w:hideMark/>
          </w:tcPr>
          <w:p w14:paraId="65D99BEE" w14:textId="77777777" w:rsidR="00770158" w:rsidRPr="00224095" w:rsidRDefault="00770158">
            <w:pPr>
              <w:suppressAutoHyphens w:val="0"/>
              <w:spacing w:before="0" w:after="0"/>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lang w:eastAsia="en-AU"/>
              </w:rPr>
            </w:pPr>
            <w:r w:rsidRPr="00224095">
              <w:rPr>
                <w:rFonts w:ascii="Aptos Narrow" w:eastAsia="Times New Roman" w:hAnsi="Aptos Narrow" w:cs="Times New Roman"/>
                <w:lang w:eastAsia="en-AU"/>
              </w:rPr>
              <w:t>Break even risk of election need</w:t>
            </w:r>
          </w:p>
        </w:tc>
        <w:tc>
          <w:tcPr>
            <w:tcW w:w="2551" w:type="dxa"/>
            <w:noWrap/>
            <w:hideMark/>
          </w:tcPr>
          <w:p w14:paraId="66100739" w14:textId="77777777" w:rsidR="005238BF" w:rsidRDefault="00770158">
            <w:pPr>
              <w:suppressAutoHyphens w:val="0"/>
              <w:spacing w:before="0" w:after="0"/>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lang w:eastAsia="en-AU"/>
              </w:rPr>
            </w:pPr>
            <w:r w:rsidRPr="00224095">
              <w:rPr>
                <w:rFonts w:ascii="Aptos Narrow" w:eastAsia="Times New Roman" w:hAnsi="Aptos Narrow" w:cs="Times New Roman"/>
                <w:lang w:eastAsia="en-AU"/>
              </w:rPr>
              <w:t xml:space="preserve">Frequency (years) to </w:t>
            </w:r>
          </w:p>
          <w:p w14:paraId="683FF4B7" w14:textId="22E27E32" w:rsidR="00770158" w:rsidRPr="00224095" w:rsidRDefault="00770158">
            <w:pPr>
              <w:suppressAutoHyphens w:val="0"/>
              <w:spacing w:before="0" w:after="0"/>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lang w:eastAsia="en-AU"/>
              </w:rPr>
            </w:pPr>
            <w:r w:rsidRPr="00224095">
              <w:rPr>
                <w:rFonts w:ascii="Aptos Narrow" w:eastAsia="Times New Roman" w:hAnsi="Aptos Narrow" w:cs="Times New Roman"/>
                <w:lang w:eastAsia="en-AU"/>
              </w:rPr>
              <w:t>break even</w:t>
            </w:r>
          </w:p>
        </w:tc>
      </w:tr>
      <w:tr w:rsidR="00770158" w:rsidRPr="00224095" w14:paraId="7B641973" w14:textId="77777777" w:rsidTr="000101BF">
        <w:trPr>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510C892" w14:textId="77777777" w:rsidR="00770158" w:rsidRPr="00224095" w:rsidRDefault="00770158">
            <w:pPr>
              <w:suppressAutoHyphens w:val="0"/>
              <w:spacing w:before="0" w:after="0"/>
              <w:rPr>
                <w:rFonts w:ascii="Aptos Narrow" w:eastAsia="Times New Roman" w:hAnsi="Aptos Narrow" w:cs="Times New Roman"/>
                <w:color w:val="000000"/>
                <w:lang w:eastAsia="en-AU"/>
              </w:rPr>
            </w:pPr>
            <w:r w:rsidRPr="00224095">
              <w:rPr>
                <w:rFonts w:ascii="Aptos Narrow" w:eastAsia="Times New Roman" w:hAnsi="Aptos Narrow" w:cs="Times New Roman"/>
                <w:color w:val="000000"/>
                <w:lang w:eastAsia="en-AU"/>
              </w:rPr>
              <w:t>Option 2</w:t>
            </w:r>
          </w:p>
        </w:tc>
        <w:tc>
          <w:tcPr>
            <w:tcW w:w="1985" w:type="dxa"/>
            <w:noWrap/>
            <w:hideMark/>
          </w:tcPr>
          <w:p w14:paraId="3FEB3E9D" w14:textId="77777777" w:rsidR="00770158" w:rsidRPr="00224095" w:rsidRDefault="00770158">
            <w:pPr>
              <w:suppressAutoHyphens w:val="0"/>
              <w:spacing w:before="0" w:after="0"/>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eastAsia="en-AU"/>
              </w:rPr>
            </w:pPr>
            <w:r w:rsidRPr="00224095">
              <w:t>3.83%</w:t>
            </w:r>
          </w:p>
        </w:tc>
        <w:tc>
          <w:tcPr>
            <w:tcW w:w="2551" w:type="dxa"/>
            <w:noWrap/>
            <w:hideMark/>
          </w:tcPr>
          <w:p w14:paraId="3ECDE201" w14:textId="77777777" w:rsidR="00770158" w:rsidRPr="00224095" w:rsidRDefault="00770158">
            <w:pPr>
              <w:suppressAutoHyphens w:val="0"/>
              <w:spacing w:before="0" w:after="0"/>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eastAsia="en-AU"/>
              </w:rPr>
            </w:pPr>
            <w:r w:rsidRPr="00224095">
              <w:t>26.1</w:t>
            </w:r>
          </w:p>
        </w:tc>
      </w:tr>
      <w:tr w:rsidR="00770158" w:rsidRPr="00224095" w14:paraId="21D03577" w14:textId="77777777" w:rsidTr="000101B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A314FDB" w14:textId="77777777" w:rsidR="00770158" w:rsidRPr="00224095" w:rsidRDefault="00770158">
            <w:pPr>
              <w:suppressAutoHyphens w:val="0"/>
              <w:spacing w:before="0" w:after="0"/>
              <w:rPr>
                <w:rFonts w:ascii="Aptos Narrow" w:eastAsia="Times New Roman" w:hAnsi="Aptos Narrow" w:cs="Times New Roman"/>
                <w:color w:val="000000"/>
                <w:lang w:eastAsia="en-AU"/>
              </w:rPr>
            </w:pPr>
            <w:r w:rsidRPr="00224095">
              <w:rPr>
                <w:rFonts w:ascii="Aptos Narrow" w:eastAsia="Times New Roman" w:hAnsi="Aptos Narrow" w:cs="Times New Roman"/>
                <w:color w:val="000000"/>
                <w:lang w:eastAsia="en-AU"/>
              </w:rPr>
              <w:t>Option 3</w:t>
            </w:r>
          </w:p>
        </w:tc>
        <w:tc>
          <w:tcPr>
            <w:tcW w:w="1985" w:type="dxa"/>
            <w:noWrap/>
            <w:hideMark/>
          </w:tcPr>
          <w:p w14:paraId="60D160CB" w14:textId="77777777" w:rsidR="00770158" w:rsidRPr="00224095" w:rsidRDefault="00770158">
            <w:pPr>
              <w:suppressAutoHyphens w:val="0"/>
              <w:spacing w:before="0" w:after="0"/>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224095">
              <w:t>13.83%</w:t>
            </w:r>
          </w:p>
        </w:tc>
        <w:tc>
          <w:tcPr>
            <w:tcW w:w="2551" w:type="dxa"/>
            <w:noWrap/>
            <w:hideMark/>
          </w:tcPr>
          <w:p w14:paraId="5B7B3C96" w14:textId="77777777" w:rsidR="00770158" w:rsidRPr="00224095" w:rsidRDefault="00770158">
            <w:pPr>
              <w:suppressAutoHyphens w:val="0"/>
              <w:spacing w:before="0" w:after="0"/>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224095">
              <w:t>7.2</w:t>
            </w:r>
          </w:p>
        </w:tc>
      </w:tr>
    </w:tbl>
    <w:p w14:paraId="4B9FCA15" w14:textId="77777777" w:rsidR="00770158" w:rsidRPr="00224095" w:rsidRDefault="00770158" w:rsidP="00770158"/>
    <w:p w14:paraId="4C1855C7" w14:textId="6EDA2190" w:rsidR="00770158" w:rsidRPr="00224095" w:rsidRDefault="00770158" w:rsidP="00770158">
      <w:r w:rsidRPr="00224095">
        <w:t>The table shows that for the benefits to outweigh the costs</w:t>
      </w:r>
      <w:r w:rsidR="008D2E77">
        <w:t>,</w:t>
      </w:r>
      <w:r w:rsidRPr="00224095">
        <w:t xml:space="preserve"> Option 2 would need to achieve a 3.83</w:t>
      </w:r>
      <w:r w:rsidR="001F242A">
        <w:t xml:space="preserve"> percent</w:t>
      </w:r>
      <w:r w:rsidR="001F242A" w:rsidRPr="00224095">
        <w:t xml:space="preserve"> </w:t>
      </w:r>
      <w:r w:rsidRPr="00224095">
        <w:t>reduction in the chance of an election needing to be re-run</w:t>
      </w:r>
      <w:r w:rsidR="00CB4E00" w:rsidRPr="00224095">
        <w:t xml:space="preserve">. </w:t>
      </w:r>
      <w:r w:rsidRPr="00224095">
        <w:t xml:space="preserve">This equates to one election (either state or </w:t>
      </w:r>
      <w:r w:rsidR="009F0AA2">
        <w:t>Federal</w:t>
      </w:r>
      <w:r w:rsidRPr="00224095">
        <w:t>) every 26.1 years.</w:t>
      </w:r>
    </w:p>
    <w:p w14:paraId="5C9F9E70" w14:textId="50CA1154" w:rsidR="00770158" w:rsidRPr="00224095" w:rsidRDefault="00770158" w:rsidP="00770158">
      <w:r w:rsidRPr="00224095">
        <w:t>As Option 3 imposes higher costs, the reduction in the chance of an election needing to be re-run is also greater and equates to a 13.83</w:t>
      </w:r>
      <w:r w:rsidR="001F242A">
        <w:t xml:space="preserve"> percent</w:t>
      </w:r>
      <w:r w:rsidRPr="00224095">
        <w:t xml:space="preserve"> reduction or one election every 7.2 years.</w:t>
      </w:r>
    </w:p>
    <w:p w14:paraId="728E2525" w14:textId="34E4FE4F" w:rsidR="00770158" w:rsidRPr="00224095" w:rsidRDefault="00770158" w:rsidP="00770158">
      <w:r w:rsidRPr="00224095">
        <w:t xml:space="preserve">While the </w:t>
      </w:r>
      <w:r w:rsidR="008D2E77">
        <w:t>scenario</w:t>
      </w:r>
      <w:r w:rsidRPr="00224095">
        <w:t xml:space="preserve"> above focusses on an election result being nullified and the election needing to be re-run, misinformation and disinformation can result in substantial other costs. </w:t>
      </w:r>
    </w:p>
    <w:p w14:paraId="52340350" w14:textId="5DB34424" w:rsidR="00770158" w:rsidRPr="00224095" w:rsidRDefault="00770158" w:rsidP="00770158">
      <w:r w:rsidRPr="00224095">
        <w:t>Any disputed election would also result in increased business and political instability</w:t>
      </w:r>
      <w:r w:rsidR="00CB4E00" w:rsidRPr="00224095">
        <w:t xml:space="preserve">. </w:t>
      </w:r>
      <w:r w:rsidRPr="00224095">
        <w:t>While these costs are not readily estimated, it appears likely that the costs would be substantial. An interrupted electoral process would impact international and domestic investment, which would potentially have a lasting impact on investment in Australia, due to a perceived increase in sovereign risk.</w:t>
      </w:r>
    </w:p>
    <w:p w14:paraId="306FEC1B" w14:textId="77777777" w:rsidR="00770158" w:rsidRPr="00224095" w:rsidRDefault="00770158" w:rsidP="00770158">
      <w:r w:rsidRPr="00224095">
        <w:t>Drawing on examples from international jurisdictions, misinformation and disinformation around the 2020 presidential election result resulted in:</w:t>
      </w:r>
    </w:p>
    <w:p w14:paraId="50C18BB1" w14:textId="77777777" w:rsidR="00770158" w:rsidRPr="00224095" w:rsidRDefault="00770158" w:rsidP="00E53C91">
      <w:pPr>
        <w:pStyle w:val="Listparagraphbullets"/>
        <w:ind w:left="714" w:hanging="357"/>
        <w:contextualSpacing w:val="0"/>
      </w:pPr>
      <w:r w:rsidRPr="00224095">
        <w:t>the January 6</w:t>
      </w:r>
      <w:r w:rsidRPr="00224095">
        <w:rPr>
          <w:vertAlign w:val="superscript"/>
        </w:rPr>
        <w:t>th</w:t>
      </w:r>
      <w:r w:rsidRPr="00224095">
        <w:t xml:space="preserve"> storming of the Capitol in Washington DC. The riot resulted in an estimated 250 injured law enforcement officers from numerous agencies and five police officers who were at the Capitol on January 6th died in the days following the riot.</w:t>
      </w:r>
      <w:r w:rsidRPr="00224095">
        <w:rPr>
          <w:rStyle w:val="FootnoteReference"/>
        </w:rPr>
        <w:footnoteReference w:id="69"/>
      </w:r>
    </w:p>
    <w:p w14:paraId="2C18F4DF" w14:textId="77777777" w:rsidR="00770158" w:rsidRPr="00224095" w:rsidRDefault="00770158" w:rsidP="00E53C91">
      <w:pPr>
        <w:pStyle w:val="Listparagraphbullets"/>
        <w:ind w:left="714" w:hanging="357"/>
        <w:contextualSpacing w:val="0"/>
      </w:pPr>
      <w:r w:rsidRPr="00224095">
        <w:t>Numerous defamation cases between election bodies and news agencies with reported values of $935 million (USD).</w:t>
      </w:r>
      <w:r w:rsidRPr="00224095">
        <w:rPr>
          <w:rStyle w:val="FootnoteReference"/>
        </w:rPr>
        <w:footnoteReference w:id="70"/>
      </w:r>
      <w:r w:rsidRPr="00224095">
        <w:t xml:space="preserve">  The largest single award was for Dominion Voting Systems which settled with Fox news for $787 million (USD).</w:t>
      </w:r>
    </w:p>
    <w:p w14:paraId="5476D43F" w14:textId="77777777" w:rsidR="00770158" w:rsidRPr="00224095" w:rsidRDefault="00770158" w:rsidP="00770158">
      <w:pPr>
        <w:rPr>
          <w:color w:val="auto"/>
        </w:rPr>
      </w:pPr>
      <w:r w:rsidRPr="00224095">
        <w:rPr>
          <w:color w:val="auto"/>
        </w:rPr>
        <w:t xml:space="preserve">Therefore, there will probably be avoided costs that are not able to be valued which come from avoided court action and litigation and associated legal costs arising from a contested result. </w:t>
      </w:r>
    </w:p>
    <w:p w14:paraId="781C921A" w14:textId="5D44F79D" w:rsidR="00C969F7" w:rsidRPr="00224095" w:rsidRDefault="00770158" w:rsidP="000B700C">
      <w:r w:rsidRPr="00224095">
        <w:lastRenderedPageBreak/>
        <w:t>The analysis demonstrates that a discernible change in the risk to an election is needed to offset the costs of reform</w:t>
      </w:r>
      <w:r w:rsidR="00CB4E00" w:rsidRPr="00224095">
        <w:t xml:space="preserve">. </w:t>
      </w:r>
      <w:r w:rsidRPr="00224095">
        <w:t>Given that most western nations have identified that elections are particularly prone to misinformation and disinformation</w:t>
      </w:r>
      <w:r w:rsidRPr="00224095">
        <w:rPr>
          <w:rStyle w:val="FootnoteReference"/>
        </w:rPr>
        <w:footnoteReference w:id="71"/>
      </w:r>
      <w:r w:rsidRPr="00224095">
        <w:t xml:space="preserve"> – these changes are considered achievable.</w:t>
      </w:r>
    </w:p>
    <w:p w14:paraId="7B1DF03E" w14:textId="77777777" w:rsidR="00F540B8" w:rsidRPr="00224095" w:rsidRDefault="00F540B8" w:rsidP="00F540B8">
      <w:pPr>
        <w:pStyle w:val="Introduction"/>
        <w:rPr>
          <w:lang w:val="en-AU"/>
        </w:rPr>
      </w:pPr>
      <w:r w:rsidRPr="00224095">
        <w:rPr>
          <w:lang w:val="en-AU"/>
        </w:rPr>
        <w:t>Economic harm</w:t>
      </w:r>
    </w:p>
    <w:p w14:paraId="46968404" w14:textId="09BE949C" w:rsidR="00857F98" w:rsidRPr="00224095" w:rsidRDefault="00271B14" w:rsidP="000B700C">
      <w:r w:rsidRPr="00224095">
        <w:t xml:space="preserve">As noted </w:t>
      </w:r>
      <w:r w:rsidR="00D12A08" w:rsidRPr="00224095">
        <w:t xml:space="preserve">above, the </w:t>
      </w:r>
      <w:r w:rsidR="00857F98" w:rsidRPr="00224095">
        <w:t xml:space="preserve">impact of economic harm has not been considered quantitatively. However, the scale of the issue </w:t>
      </w:r>
      <w:r w:rsidR="00850367" w:rsidRPr="00224095">
        <w:t>was estimated in a 2019 paper by Roberto Cavazos.</w:t>
      </w:r>
      <w:r w:rsidR="00850367" w:rsidRPr="00224095">
        <w:rPr>
          <w:rStyle w:val="FootnoteReference"/>
        </w:rPr>
        <w:footnoteReference w:id="72"/>
      </w:r>
      <w:r w:rsidR="00540186" w:rsidRPr="00224095">
        <w:t xml:space="preserve"> He estimated that globally </w:t>
      </w:r>
      <w:r w:rsidR="00D22D18" w:rsidRPr="00224095">
        <w:t xml:space="preserve">the </w:t>
      </w:r>
      <w:r w:rsidR="00ED2524" w:rsidRPr="00224095">
        <w:t xml:space="preserve">harm arising from misinformation and disinformation </w:t>
      </w:r>
      <w:r w:rsidR="002B19E1" w:rsidRPr="00224095">
        <w:t xml:space="preserve">equated to </w:t>
      </w:r>
      <w:r w:rsidR="007F01D7" w:rsidRPr="00224095">
        <w:t>around $78 billion (USD)</w:t>
      </w:r>
      <w:r w:rsidR="00006975" w:rsidRPr="00224095">
        <w:t>. He also estim</w:t>
      </w:r>
      <w:r w:rsidR="007242E9" w:rsidRPr="00224095">
        <w:t xml:space="preserve">ated that the impact in the </w:t>
      </w:r>
      <w:r w:rsidR="00DC6644">
        <w:t>US</w:t>
      </w:r>
      <w:r w:rsidR="007242E9" w:rsidRPr="00224095">
        <w:t xml:space="preserve"> </w:t>
      </w:r>
      <w:r w:rsidR="009B2607" w:rsidRPr="00224095">
        <w:t xml:space="preserve">alone from </w:t>
      </w:r>
      <w:r w:rsidR="00C60459" w:rsidRPr="00224095">
        <w:t>financial misinformation was around $17 billion per year</w:t>
      </w:r>
      <w:r w:rsidR="00D40E20" w:rsidRPr="00224095">
        <w:t xml:space="preserve"> – and that this value was almost twice the estimated har</w:t>
      </w:r>
      <w:r w:rsidR="00AD7C9F" w:rsidRPr="00224095">
        <w:t xml:space="preserve">m </w:t>
      </w:r>
      <w:r w:rsidR="00C51181" w:rsidRPr="00224095">
        <w:t>to public health outcomes ($9 billion per year).</w:t>
      </w:r>
    </w:p>
    <w:p w14:paraId="17537349" w14:textId="7AF8CE91" w:rsidR="00B51517" w:rsidRPr="00224095" w:rsidRDefault="00B51517" w:rsidP="00B51517">
      <w:pPr>
        <w:pStyle w:val="Caption"/>
        <w:keepNext/>
      </w:pPr>
      <w:bookmarkStart w:id="144" w:name="_Toc176335060"/>
      <w:r w:rsidRPr="00224095">
        <w:t xml:space="preserve">Figure </w:t>
      </w:r>
      <w:fldSimple w:instr=" SEQ Figure \* ARABIC ">
        <w:r w:rsidR="00836297">
          <w:rPr>
            <w:noProof/>
          </w:rPr>
          <w:t>3</w:t>
        </w:r>
      </w:fldSimple>
      <w:r w:rsidR="00527C1B" w:rsidRPr="00224095">
        <w:t xml:space="preserve">: Estimated global </w:t>
      </w:r>
      <w:r w:rsidR="005D21EC" w:rsidRPr="00224095">
        <w:t xml:space="preserve">harm arising </w:t>
      </w:r>
      <w:r w:rsidR="00C30ECD" w:rsidRPr="00224095">
        <w:t xml:space="preserve">annually </w:t>
      </w:r>
      <w:r w:rsidR="00527C1B" w:rsidRPr="00224095">
        <w:t xml:space="preserve">from </w:t>
      </w:r>
      <w:r w:rsidR="00DB62CD" w:rsidRPr="00224095">
        <w:t>misinformation and disinformation</w:t>
      </w:r>
      <w:bookmarkEnd w:id="144"/>
    </w:p>
    <w:p w14:paraId="777A6539" w14:textId="04CC234C" w:rsidR="00F540B8" w:rsidRPr="00224095" w:rsidRDefault="00B86EC4" w:rsidP="000B700C">
      <w:r w:rsidRPr="00B86EC4">
        <w:rPr>
          <w:noProof/>
          <w:lang w:eastAsia="en-AU"/>
        </w:rPr>
        <w:drawing>
          <wp:inline distT="0" distB="0" distL="0" distR="0" wp14:anchorId="1E64FAF6" wp14:editId="797C1C27">
            <wp:extent cx="6263640" cy="3815080"/>
            <wp:effectExtent l="0" t="0" r="3810" b="0"/>
            <wp:docPr id="7" name="Picture 7" descr="Estimated annual global harm from misinformation and disinformation spread across sectors. Estimates to result in $78billion tot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63640" cy="3815080"/>
                    </a:xfrm>
                    <a:prstGeom prst="rect">
                      <a:avLst/>
                    </a:prstGeom>
                  </pic:spPr>
                </pic:pic>
              </a:graphicData>
            </a:graphic>
          </wp:inline>
        </w:drawing>
      </w:r>
    </w:p>
    <w:p w14:paraId="2A03F896" w14:textId="1351878B" w:rsidR="00A209FF" w:rsidRPr="00102ECB" w:rsidRDefault="00B51517" w:rsidP="00102ECB">
      <w:pPr>
        <w:pStyle w:val="Sourcenotes"/>
        <w:rPr>
          <w:lang w:val="en-AU"/>
        </w:rPr>
      </w:pPr>
      <w:r w:rsidRPr="00224095">
        <w:rPr>
          <w:lang w:val="en-AU"/>
        </w:rPr>
        <w:t xml:space="preserve">Source: </w:t>
      </w:r>
      <w:r w:rsidR="00DB62CD" w:rsidRPr="00224095">
        <w:rPr>
          <w:lang w:val="en-AU"/>
        </w:rPr>
        <w:t>Cavazos, 2019</w:t>
      </w:r>
    </w:p>
    <w:p w14:paraId="75644AD6" w14:textId="77777777" w:rsidR="00BF5750" w:rsidRPr="00224095" w:rsidRDefault="00BF5750" w:rsidP="00BF5750">
      <w:pPr>
        <w:pStyle w:val="Heading3"/>
      </w:pPr>
      <w:bookmarkStart w:id="145" w:name="_Toc176335010"/>
      <w:r w:rsidRPr="00224095">
        <w:t>Alternative approach – Willingness to pay</w:t>
      </w:r>
      <w:bookmarkEnd w:id="145"/>
    </w:p>
    <w:p w14:paraId="2397E45D" w14:textId="06573DC7" w:rsidR="00BF5750" w:rsidRPr="00224095" w:rsidRDefault="00FD0D17" w:rsidP="000B700C">
      <w:r w:rsidRPr="00224095">
        <w:t xml:space="preserve">There </w:t>
      </w:r>
      <w:r w:rsidR="008166D5" w:rsidRPr="00224095">
        <w:t xml:space="preserve">has been a </w:t>
      </w:r>
      <w:r w:rsidR="009C095C" w:rsidRPr="00224095">
        <w:t xml:space="preserve">growing </w:t>
      </w:r>
      <w:r w:rsidR="00E1091B" w:rsidRPr="00224095">
        <w:t xml:space="preserve">awareness around the cost of </w:t>
      </w:r>
      <w:r w:rsidR="00551F21" w:rsidRPr="00224095">
        <w:t>misinformation and disinformation</w:t>
      </w:r>
      <w:r w:rsidR="00E1091B" w:rsidRPr="00224095">
        <w:t xml:space="preserve"> to the general community. </w:t>
      </w:r>
      <w:r w:rsidR="009B6A03" w:rsidRPr="00224095">
        <w:t>While the analysis above has focussed on the value of the costs to society</w:t>
      </w:r>
      <w:r w:rsidR="00F02664" w:rsidRPr="00224095">
        <w:t>,</w:t>
      </w:r>
      <w:r w:rsidR="00D87114" w:rsidRPr="00224095">
        <w:t xml:space="preserve"> </w:t>
      </w:r>
      <w:r w:rsidR="00252ED7" w:rsidRPr="00224095">
        <w:t>an alternative approach is to consider what a</w:t>
      </w:r>
      <w:r w:rsidR="00171E41" w:rsidRPr="00224095">
        <w:t xml:space="preserve">n individual is </w:t>
      </w:r>
      <w:r w:rsidR="005D6ECB" w:rsidRPr="00224095">
        <w:t>WTP</w:t>
      </w:r>
      <w:r w:rsidR="00171E41" w:rsidRPr="00224095">
        <w:t xml:space="preserve"> </w:t>
      </w:r>
      <w:r w:rsidR="009F69A3" w:rsidRPr="00224095">
        <w:t>for digital wellbeing</w:t>
      </w:r>
      <w:r w:rsidR="00227767" w:rsidRPr="00224095">
        <w:t xml:space="preserve">, including balanced </w:t>
      </w:r>
      <w:r w:rsidR="00EB50FA" w:rsidRPr="00224095">
        <w:t>technological usage.</w:t>
      </w:r>
      <w:r w:rsidRPr="00224095">
        <w:t xml:space="preserve"> </w:t>
      </w:r>
      <w:r w:rsidR="005D6ECB" w:rsidRPr="00224095">
        <w:t>WTP</w:t>
      </w:r>
      <w:r w:rsidR="00437BC7" w:rsidRPr="00224095">
        <w:t xml:space="preserve"> studies are an important form of research that relies on the respondent’s stated preference</w:t>
      </w:r>
      <w:r w:rsidR="00043F4D" w:rsidRPr="00224095">
        <w:t>s</w:t>
      </w:r>
      <w:r w:rsidR="00CB4E00" w:rsidRPr="00224095">
        <w:t xml:space="preserve">. </w:t>
      </w:r>
    </w:p>
    <w:p w14:paraId="15207790" w14:textId="77777777" w:rsidR="003614D4" w:rsidRPr="00224095" w:rsidRDefault="009D1790" w:rsidP="000B700C">
      <w:r w:rsidRPr="00224095">
        <w:t>S</w:t>
      </w:r>
      <w:r w:rsidR="004C4DED" w:rsidRPr="00224095">
        <w:t xml:space="preserve">tudies </w:t>
      </w:r>
      <w:r w:rsidR="00AC4C74" w:rsidRPr="00224095">
        <w:t xml:space="preserve">on </w:t>
      </w:r>
      <w:r w:rsidRPr="00224095">
        <w:t>people</w:t>
      </w:r>
      <w:r w:rsidR="00776484" w:rsidRPr="00224095">
        <w:t>’</w:t>
      </w:r>
      <w:r w:rsidRPr="00224095">
        <w:t xml:space="preserve">s </w:t>
      </w:r>
      <w:r w:rsidR="005D6ECB" w:rsidRPr="00224095">
        <w:t>WTP</w:t>
      </w:r>
      <w:r w:rsidRPr="00224095">
        <w:t xml:space="preserve"> to avoid misinformation and disinformation </w:t>
      </w:r>
      <w:r w:rsidR="004C4DED" w:rsidRPr="00224095">
        <w:t>have been</w:t>
      </w:r>
      <w:r w:rsidR="004F7E72" w:rsidRPr="00224095">
        <w:t xml:space="preserve"> undertaken in both Korea and </w:t>
      </w:r>
      <w:r w:rsidR="00A25DAE" w:rsidRPr="00224095">
        <w:t xml:space="preserve">the European Union. </w:t>
      </w:r>
    </w:p>
    <w:p w14:paraId="1997967F" w14:textId="77777777" w:rsidR="00473D97" w:rsidRPr="00224095" w:rsidRDefault="00C77BD1" w:rsidP="000B700C">
      <w:r w:rsidRPr="00224095">
        <w:lastRenderedPageBreak/>
        <w:t xml:space="preserve">The </w:t>
      </w:r>
      <w:r w:rsidR="007976F9" w:rsidRPr="00224095">
        <w:t xml:space="preserve">findings of a survey of </w:t>
      </w:r>
      <w:r w:rsidR="00BE7286" w:rsidRPr="00224095">
        <w:t>respondents in Korea found that</w:t>
      </w:r>
      <w:r w:rsidR="00FB1E7F" w:rsidRPr="00224095">
        <w:t xml:space="preserve"> an individual</w:t>
      </w:r>
      <w:r w:rsidR="00893BB9" w:rsidRPr="00224095">
        <w:t xml:space="preserve">’s </w:t>
      </w:r>
      <w:r w:rsidR="005D6ECB" w:rsidRPr="00224095">
        <w:t>WTP</w:t>
      </w:r>
      <w:r w:rsidR="00043F4D" w:rsidRPr="00224095">
        <w:t xml:space="preserve"> </w:t>
      </w:r>
      <w:r w:rsidR="001B6055" w:rsidRPr="00224095">
        <w:t xml:space="preserve">for a public </w:t>
      </w:r>
      <w:r w:rsidR="00FF5340" w:rsidRPr="00224095">
        <w:t>fact</w:t>
      </w:r>
      <w:r w:rsidR="00BD1945" w:rsidRPr="00224095">
        <w:t xml:space="preserve">-checking </w:t>
      </w:r>
      <w:r w:rsidR="000B4B82" w:rsidRPr="00224095">
        <w:t>system</w:t>
      </w:r>
      <w:r w:rsidR="00B40DA0" w:rsidRPr="00224095">
        <w:t xml:space="preserve"> </w:t>
      </w:r>
      <w:r w:rsidR="008322CA" w:rsidRPr="00224095">
        <w:t xml:space="preserve">was </w:t>
      </w:r>
      <w:r w:rsidR="002866BF" w:rsidRPr="00224095">
        <w:t>10,652 KRW (equivalent to $</w:t>
      </w:r>
      <w:r w:rsidR="007F69A1" w:rsidRPr="00224095">
        <w:t>11.43 AUD in 2024)</w:t>
      </w:r>
      <w:r w:rsidR="00C42D1F" w:rsidRPr="00224095">
        <w:t>.</w:t>
      </w:r>
      <w:r w:rsidR="00FB1E7F" w:rsidRPr="00224095">
        <w:rPr>
          <w:rStyle w:val="FootnoteReference"/>
        </w:rPr>
        <w:footnoteReference w:id="73"/>
      </w:r>
      <w:r w:rsidR="00B03FEA" w:rsidRPr="00224095">
        <w:t xml:space="preserve"> It also noted that an individual’s </w:t>
      </w:r>
      <w:r w:rsidR="005D6ECB" w:rsidRPr="00224095">
        <w:t>WTP</w:t>
      </w:r>
      <w:r w:rsidR="00776484" w:rsidRPr="00224095">
        <w:t xml:space="preserve"> </w:t>
      </w:r>
      <w:r w:rsidR="003E4A2C" w:rsidRPr="00224095">
        <w:t>increased</w:t>
      </w:r>
      <w:r w:rsidR="008B48F8" w:rsidRPr="00224095">
        <w:t xml:space="preserve"> if their psychological damage </w:t>
      </w:r>
      <w:r w:rsidR="00BC2266" w:rsidRPr="00224095">
        <w:t xml:space="preserve">from fake news was high or if their </w:t>
      </w:r>
      <w:r w:rsidR="00967D93" w:rsidRPr="00224095">
        <w:t>reliance on news during a disaster situation was high.</w:t>
      </w:r>
      <w:r w:rsidR="00B87D9D" w:rsidRPr="00224095">
        <w:rPr>
          <w:rStyle w:val="FootnoteReference"/>
        </w:rPr>
        <w:footnoteReference w:id="74"/>
      </w:r>
    </w:p>
    <w:p w14:paraId="67754F0A" w14:textId="77777777" w:rsidR="00473D97" w:rsidRPr="00224095" w:rsidRDefault="00EF2446" w:rsidP="000B700C">
      <w:r w:rsidRPr="00224095">
        <w:t xml:space="preserve">A study carried out </w:t>
      </w:r>
      <w:r w:rsidR="000B0FC8" w:rsidRPr="00224095">
        <w:t xml:space="preserve">to determine </w:t>
      </w:r>
      <w:r w:rsidR="005D6ECB" w:rsidRPr="00224095">
        <w:t>WTP</w:t>
      </w:r>
      <w:r w:rsidR="00043F4D" w:rsidRPr="00224095">
        <w:t xml:space="preserve"> </w:t>
      </w:r>
      <w:r w:rsidR="000B0FC8" w:rsidRPr="00224095">
        <w:t>of Europeans</w:t>
      </w:r>
      <w:r w:rsidR="00324987" w:rsidRPr="00224095">
        <w:t xml:space="preserve"> for ‘digital wellbeing</w:t>
      </w:r>
      <w:r w:rsidR="00745168" w:rsidRPr="00224095">
        <w:t xml:space="preserve">’ in 2020 and 2022 </w:t>
      </w:r>
      <w:r w:rsidR="0052101B" w:rsidRPr="00224095">
        <w:t xml:space="preserve">identified separate </w:t>
      </w:r>
      <w:r w:rsidR="00043F4D" w:rsidRPr="00224095">
        <w:t xml:space="preserve">willingness to pay </w:t>
      </w:r>
      <w:r w:rsidR="00F3249D" w:rsidRPr="00224095">
        <w:t xml:space="preserve">for </w:t>
      </w:r>
      <w:r w:rsidR="00201B7D" w:rsidRPr="00224095">
        <w:t>a breakdown of issues</w:t>
      </w:r>
      <w:r w:rsidR="00E03471" w:rsidRPr="00224095">
        <w:t>. The</w:t>
      </w:r>
      <w:r w:rsidR="00B15109" w:rsidRPr="00224095">
        <w:t>se</w:t>
      </w:r>
      <w:r w:rsidR="00E03471" w:rsidRPr="00224095">
        <w:t xml:space="preserve"> issues </w:t>
      </w:r>
      <w:r w:rsidR="00F75EC5" w:rsidRPr="00224095">
        <w:t>included ‘fake new</w:t>
      </w:r>
      <w:r w:rsidR="009167D2" w:rsidRPr="00224095">
        <w:t>s</w:t>
      </w:r>
      <w:r w:rsidR="00F75EC5" w:rsidRPr="00224095">
        <w:t xml:space="preserve"> and radicalism reduction’. </w:t>
      </w:r>
      <w:r w:rsidR="00D82BFA" w:rsidRPr="00224095">
        <w:t xml:space="preserve">In </w:t>
      </w:r>
      <w:r w:rsidR="00D4355A" w:rsidRPr="00224095">
        <w:t>2020</w:t>
      </w:r>
      <w:r w:rsidR="00C33928" w:rsidRPr="00224095">
        <w:t>,</w:t>
      </w:r>
      <w:r w:rsidR="00D4355A" w:rsidRPr="00224095">
        <w:t xml:space="preserve"> the </w:t>
      </w:r>
      <w:r w:rsidR="005D6ECB" w:rsidRPr="00224095">
        <w:t>WTP</w:t>
      </w:r>
      <w:r w:rsidR="00043F4D" w:rsidRPr="00224095">
        <w:t xml:space="preserve"> </w:t>
      </w:r>
      <w:r w:rsidR="00DB403E" w:rsidRPr="00224095">
        <w:t>was 2.97</w:t>
      </w:r>
      <w:r w:rsidR="00817C61" w:rsidRPr="00224095">
        <w:t> EUR per person per month</w:t>
      </w:r>
      <w:r w:rsidR="00E30B5A" w:rsidRPr="00224095">
        <w:t xml:space="preserve"> (equating to $57.12 AUD</w:t>
      </w:r>
      <w:r w:rsidR="00293D03" w:rsidRPr="00224095">
        <w:t xml:space="preserve"> per person per year)</w:t>
      </w:r>
      <w:r w:rsidR="00C33928" w:rsidRPr="00224095">
        <w:t>,</w:t>
      </w:r>
      <w:r w:rsidR="00F6141E" w:rsidRPr="00224095">
        <w:t xml:space="preserve"> while in </w:t>
      </w:r>
      <w:r w:rsidR="00961D5F" w:rsidRPr="00224095">
        <w:t xml:space="preserve">2022 this figure had increased to </w:t>
      </w:r>
      <w:r w:rsidR="00590056" w:rsidRPr="00224095">
        <w:t>3.28 EUR</w:t>
      </w:r>
      <w:r w:rsidR="0001156C" w:rsidRPr="00224095">
        <w:t xml:space="preserve"> per month</w:t>
      </w:r>
      <w:r w:rsidR="00780455" w:rsidRPr="00224095">
        <w:t xml:space="preserve"> ($</w:t>
      </w:r>
      <w:r w:rsidR="001C1476" w:rsidRPr="00224095">
        <w:t>62.98 AUD per person per year)</w:t>
      </w:r>
      <w:r w:rsidR="005B234C" w:rsidRPr="00224095">
        <w:t>.</w:t>
      </w:r>
      <w:r w:rsidR="00117299" w:rsidRPr="00224095">
        <w:rPr>
          <w:rStyle w:val="FootnoteReference"/>
        </w:rPr>
        <w:footnoteReference w:id="75"/>
      </w:r>
    </w:p>
    <w:p w14:paraId="1A6628B9" w14:textId="4B4F0A04" w:rsidR="00EB50FA" w:rsidRPr="00224095" w:rsidRDefault="001E0364" w:rsidP="000B700C">
      <w:r w:rsidRPr="00224095">
        <w:t xml:space="preserve">When considering the </w:t>
      </w:r>
      <w:r w:rsidR="007D0EF1" w:rsidRPr="00224095">
        <w:t xml:space="preserve">benefits required to make either Option 2 or Option 3 </w:t>
      </w:r>
      <w:r w:rsidR="002E61FB" w:rsidRPr="00224095">
        <w:t>break</w:t>
      </w:r>
      <w:r w:rsidR="005D6ECB" w:rsidRPr="00224095">
        <w:t>-</w:t>
      </w:r>
      <w:r w:rsidR="002E61FB" w:rsidRPr="00224095">
        <w:t>eve</w:t>
      </w:r>
      <w:r w:rsidR="005D6ECB" w:rsidRPr="00224095">
        <w:t>n</w:t>
      </w:r>
      <w:r w:rsidR="00D74D42" w:rsidRPr="00224095">
        <w:t xml:space="preserve">, the required </w:t>
      </w:r>
      <w:r w:rsidR="005D6ECB" w:rsidRPr="00224095">
        <w:t>WTP</w:t>
      </w:r>
      <w:r w:rsidR="00776484" w:rsidRPr="00224095">
        <w:t xml:space="preserve"> </w:t>
      </w:r>
      <w:r w:rsidR="00D74D42" w:rsidRPr="00224095">
        <w:t xml:space="preserve">of </w:t>
      </w:r>
      <w:r w:rsidR="003B5515" w:rsidRPr="00224095">
        <w:t xml:space="preserve">Australian voting adults </w:t>
      </w:r>
      <w:r w:rsidR="00F10023" w:rsidRPr="00224095">
        <w:t>is less than $1</w:t>
      </w:r>
      <w:r w:rsidR="004307BB" w:rsidRPr="00224095">
        <w:t>.1</w:t>
      </w:r>
      <w:r w:rsidR="000F04E0" w:rsidRPr="00224095">
        <w:t>8</w:t>
      </w:r>
      <w:r w:rsidR="00E624A2" w:rsidRPr="00224095">
        <w:t xml:space="preserve"> AUD per person per year </w:t>
      </w:r>
      <w:r w:rsidR="003F2991" w:rsidRPr="00224095">
        <w:t>(</w:t>
      </w:r>
      <w:r w:rsidR="003F2991" w:rsidRPr="00224095">
        <w:fldChar w:fldCharType="begin"/>
      </w:r>
      <w:r w:rsidR="003F2991" w:rsidRPr="00224095">
        <w:instrText xml:space="preserve"> REF _Ref171604488 \h </w:instrText>
      </w:r>
      <w:r w:rsidR="003F2991" w:rsidRPr="00224095">
        <w:fldChar w:fldCharType="separate"/>
      </w:r>
      <w:r w:rsidR="00836297" w:rsidRPr="00224095">
        <w:t xml:space="preserve">Table </w:t>
      </w:r>
      <w:r w:rsidR="00836297">
        <w:rPr>
          <w:noProof/>
        </w:rPr>
        <w:t>17</w:t>
      </w:r>
      <w:r w:rsidR="003F2991" w:rsidRPr="00224095">
        <w:fldChar w:fldCharType="end"/>
      </w:r>
      <w:r w:rsidR="003F2991" w:rsidRPr="00224095">
        <w:t>).</w:t>
      </w:r>
      <w:r w:rsidR="00965658" w:rsidRPr="00224095">
        <w:t xml:space="preserve"> Comparing these with the studies carried out elsewhere indicates that </w:t>
      </w:r>
      <w:r w:rsidR="00DC7573" w:rsidRPr="00224095">
        <w:t>Australians</w:t>
      </w:r>
      <w:r w:rsidR="00965658" w:rsidRPr="00224095">
        <w:t xml:space="preserve"> </w:t>
      </w:r>
      <w:r w:rsidR="00FA364D" w:rsidRPr="00224095">
        <w:t>WTP</w:t>
      </w:r>
      <w:r w:rsidR="00776484" w:rsidRPr="00224095">
        <w:t xml:space="preserve"> </w:t>
      </w:r>
      <w:r w:rsidR="00965658" w:rsidRPr="00224095">
        <w:t xml:space="preserve">for </w:t>
      </w:r>
      <w:r w:rsidR="00E239F4" w:rsidRPr="00224095">
        <w:t xml:space="preserve">a reduction in misinformation and disinformation would be great enough to ensure that the benefits of the </w:t>
      </w:r>
      <w:r w:rsidR="00DC7573" w:rsidRPr="00224095">
        <w:t>legislation outweigh the costs.</w:t>
      </w:r>
    </w:p>
    <w:p w14:paraId="5C34FEDF" w14:textId="099BC7C7" w:rsidR="00E822D9" w:rsidRPr="00224095" w:rsidRDefault="00E624A2" w:rsidP="00E624A2">
      <w:pPr>
        <w:pStyle w:val="Caption"/>
      </w:pPr>
      <w:bookmarkStart w:id="146" w:name="_Ref171604488"/>
      <w:bookmarkStart w:id="147" w:name="_Toc176335061"/>
      <w:r w:rsidRPr="00224095">
        <w:t xml:space="preserve">Table </w:t>
      </w:r>
      <w:fldSimple w:instr=" SEQ Table \* ARABIC ">
        <w:r w:rsidR="00836297">
          <w:rPr>
            <w:noProof/>
          </w:rPr>
          <w:t>17</w:t>
        </w:r>
      </w:fldSimple>
      <w:bookmarkEnd w:id="146"/>
      <w:r w:rsidRPr="00224095">
        <w:t xml:space="preserve">: </w:t>
      </w:r>
      <w:r w:rsidR="003F2991" w:rsidRPr="00224095">
        <w:t xml:space="preserve">Required </w:t>
      </w:r>
      <w:r w:rsidR="00776484" w:rsidRPr="00224095">
        <w:t xml:space="preserve">willingness to pay </w:t>
      </w:r>
      <w:r w:rsidR="003F2991" w:rsidRPr="00224095">
        <w:t>of Australian adults per year</w:t>
      </w:r>
      <w:bookmarkEnd w:id="147"/>
    </w:p>
    <w:tbl>
      <w:tblPr>
        <w:tblStyle w:val="DefaultTable1"/>
        <w:tblW w:w="0" w:type="auto"/>
        <w:tblLook w:val="04A0" w:firstRow="1" w:lastRow="0" w:firstColumn="1" w:lastColumn="0" w:noHBand="0" w:noVBand="1"/>
        <w:tblCaption w:val="Required willingness to pay of Australian adults per year"/>
        <w:tblDescription w:val="Required willingness to pay per person per year for option 2 is $0.33. Required willingness to pay per person per year for option 3 is $1.18."/>
      </w:tblPr>
      <w:tblGrid>
        <w:gridCol w:w="993"/>
        <w:gridCol w:w="2126"/>
        <w:gridCol w:w="2126"/>
        <w:gridCol w:w="1984"/>
        <w:gridCol w:w="1984"/>
      </w:tblGrid>
      <w:tr w:rsidR="001A00F6" w:rsidRPr="00224095" w14:paraId="2D0A828C" w14:textId="77777777" w:rsidTr="00550C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8229DA8" w14:textId="77777777" w:rsidR="001A00F6" w:rsidRPr="00224095" w:rsidRDefault="001A00F6" w:rsidP="001A00F6">
            <w:r w:rsidRPr="00224095">
              <w:t>Option</w:t>
            </w:r>
          </w:p>
        </w:tc>
        <w:tc>
          <w:tcPr>
            <w:tcW w:w="2126" w:type="dxa"/>
          </w:tcPr>
          <w:p w14:paraId="63071E68" w14:textId="77777777" w:rsidR="001A00F6" w:rsidRPr="00224095" w:rsidRDefault="001A00F6" w:rsidP="001A00F6">
            <w:pPr>
              <w:cnfStyle w:val="100000000000" w:firstRow="1" w:lastRow="0" w:firstColumn="0" w:lastColumn="0" w:oddVBand="0" w:evenVBand="0" w:oddHBand="0" w:evenHBand="0" w:firstRowFirstColumn="0" w:firstRowLastColumn="0" w:lastRowFirstColumn="0" w:lastRowLastColumn="0"/>
            </w:pPr>
            <w:r w:rsidRPr="00224095">
              <w:t>Benefits required</w:t>
            </w:r>
          </w:p>
        </w:tc>
        <w:tc>
          <w:tcPr>
            <w:tcW w:w="2126" w:type="dxa"/>
          </w:tcPr>
          <w:p w14:paraId="232656AC" w14:textId="77777777" w:rsidR="001A00F6" w:rsidRPr="00224095" w:rsidRDefault="001A00F6" w:rsidP="001A00F6">
            <w:pPr>
              <w:cnfStyle w:val="100000000000" w:firstRow="1" w:lastRow="0" w:firstColumn="0" w:lastColumn="0" w:oddVBand="0" w:evenVBand="0" w:oddHBand="0" w:evenHBand="0" w:firstRowFirstColumn="0" w:firstRowLastColumn="0" w:lastRowFirstColumn="0" w:lastRowLastColumn="0"/>
            </w:pPr>
            <w:r w:rsidRPr="00224095">
              <w:t xml:space="preserve">Required </w:t>
            </w:r>
            <w:r w:rsidR="00420A6B" w:rsidRPr="00224095">
              <w:t>willingness to pay</w:t>
            </w:r>
            <w:r w:rsidRPr="00224095">
              <w:t xml:space="preserve"> per person per year</w:t>
            </w:r>
          </w:p>
        </w:tc>
        <w:tc>
          <w:tcPr>
            <w:tcW w:w="1984" w:type="dxa"/>
          </w:tcPr>
          <w:p w14:paraId="10D7C4A0" w14:textId="77777777" w:rsidR="001A00F6" w:rsidRPr="00224095" w:rsidRDefault="001A00F6" w:rsidP="001A00F6">
            <w:pPr>
              <w:cnfStyle w:val="100000000000" w:firstRow="1" w:lastRow="0" w:firstColumn="0" w:lastColumn="0" w:oddVBand="0" w:evenVBand="0" w:oddHBand="0" w:evenHBand="0" w:firstRowFirstColumn="0" w:firstRowLastColumn="0" w:lastRowFirstColumn="0" w:lastRowLastColumn="0"/>
            </w:pPr>
            <w:r w:rsidRPr="00224095">
              <w:t>Proportion of Korean estimate</w:t>
            </w:r>
          </w:p>
        </w:tc>
        <w:tc>
          <w:tcPr>
            <w:tcW w:w="1984" w:type="dxa"/>
          </w:tcPr>
          <w:p w14:paraId="409EF42F" w14:textId="77777777" w:rsidR="001A00F6" w:rsidRPr="00224095" w:rsidRDefault="001A00F6" w:rsidP="001A00F6">
            <w:pPr>
              <w:cnfStyle w:val="100000000000" w:firstRow="1" w:lastRow="0" w:firstColumn="0" w:lastColumn="0" w:oddVBand="0" w:evenVBand="0" w:oddHBand="0" w:evenHBand="0" w:firstRowFirstColumn="0" w:firstRowLastColumn="0" w:lastRowFirstColumn="0" w:lastRowLastColumn="0"/>
            </w:pPr>
            <w:r w:rsidRPr="00224095">
              <w:t>Proportion of German estimate</w:t>
            </w:r>
          </w:p>
        </w:tc>
      </w:tr>
      <w:tr w:rsidR="001A00F6" w:rsidRPr="00224095" w14:paraId="5CC6BA0B" w14:textId="77777777" w:rsidTr="00550CE5">
        <w:tc>
          <w:tcPr>
            <w:cnfStyle w:val="001000000000" w:firstRow="0" w:lastRow="0" w:firstColumn="1" w:lastColumn="0" w:oddVBand="0" w:evenVBand="0" w:oddHBand="0" w:evenHBand="0" w:firstRowFirstColumn="0" w:firstRowLastColumn="0" w:lastRowFirstColumn="0" w:lastRowLastColumn="0"/>
            <w:tcW w:w="993" w:type="dxa"/>
          </w:tcPr>
          <w:p w14:paraId="073EF5AD" w14:textId="77777777" w:rsidR="001A00F6" w:rsidRPr="00224095" w:rsidRDefault="001A00F6" w:rsidP="001A00F6">
            <w:r w:rsidRPr="00224095">
              <w:t>2</w:t>
            </w:r>
          </w:p>
        </w:tc>
        <w:tc>
          <w:tcPr>
            <w:tcW w:w="2126" w:type="dxa"/>
          </w:tcPr>
          <w:p w14:paraId="1563A5E6" w14:textId="77777777" w:rsidR="001A00F6" w:rsidRPr="00224095" w:rsidRDefault="001A00F6" w:rsidP="001A00F6">
            <w:pPr>
              <w:cnfStyle w:val="000000000000" w:firstRow="0" w:lastRow="0" w:firstColumn="0" w:lastColumn="0" w:oddVBand="0" w:evenVBand="0" w:oddHBand="0" w:evenHBand="0" w:firstRowFirstColumn="0" w:firstRowLastColumn="0" w:lastRowFirstColumn="0" w:lastRowLastColumn="0"/>
            </w:pPr>
            <w:r w:rsidRPr="00224095">
              <w:t>$5,826,000</w:t>
            </w:r>
          </w:p>
        </w:tc>
        <w:tc>
          <w:tcPr>
            <w:tcW w:w="2126" w:type="dxa"/>
          </w:tcPr>
          <w:p w14:paraId="2AE016F0" w14:textId="77777777" w:rsidR="001A00F6" w:rsidRPr="00224095" w:rsidRDefault="001A00F6" w:rsidP="001A00F6">
            <w:pPr>
              <w:cnfStyle w:val="000000000000" w:firstRow="0" w:lastRow="0" w:firstColumn="0" w:lastColumn="0" w:oddVBand="0" w:evenVBand="0" w:oddHBand="0" w:evenHBand="0" w:firstRowFirstColumn="0" w:firstRowLastColumn="0" w:lastRowFirstColumn="0" w:lastRowLastColumn="0"/>
            </w:pPr>
            <w:r w:rsidRPr="00224095">
              <w:t>$0.33</w:t>
            </w:r>
          </w:p>
        </w:tc>
        <w:tc>
          <w:tcPr>
            <w:tcW w:w="1984" w:type="dxa"/>
          </w:tcPr>
          <w:p w14:paraId="71DCB95F" w14:textId="77777777" w:rsidR="001A00F6" w:rsidRPr="00224095" w:rsidRDefault="001A00F6" w:rsidP="001A00F6">
            <w:pPr>
              <w:cnfStyle w:val="000000000000" w:firstRow="0" w:lastRow="0" w:firstColumn="0" w:lastColumn="0" w:oddVBand="0" w:evenVBand="0" w:oddHBand="0" w:evenHBand="0" w:firstRowFirstColumn="0" w:firstRowLastColumn="0" w:lastRowFirstColumn="0" w:lastRowLastColumn="0"/>
            </w:pPr>
            <w:r w:rsidRPr="00224095">
              <w:t>2.9%</w:t>
            </w:r>
          </w:p>
        </w:tc>
        <w:tc>
          <w:tcPr>
            <w:tcW w:w="1984" w:type="dxa"/>
          </w:tcPr>
          <w:p w14:paraId="3BC05697" w14:textId="77777777" w:rsidR="001A00F6" w:rsidRPr="00224095" w:rsidRDefault="001A00F6" w:rsidP="001A00F6">
            <w:pPr>
              <w:cnfStyle w:val="000000000000" w:firstRow="0" w:lastRow="0" w:firstColumn="0" w:lastColumn="0" w:oddVBand="0" w:evenVBand="0" w:oddHBand="0" w:evenHBand="0" w:firstRowFirstColumn="0" w:firstRowLastColumn="0" w:lastRowFirstColumn="0" w:lastRowLastColumn="0"/>
            </w:pPr>
            <w:r w:rsidRPr="00224095">
              <w:t>0.52%</w:t>
            </w:r>
          </w:p>
        </w:tc>
      </w:tr>
      <w:tr w:rsidR="001A00F6" w:rsidRPr="00224095" w14:paraId="01C80832" w14:textId="77777777" w:rsidTr="00AB0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EDC1402" w14:textId="77777777" w:rsidR="001A00F6" w:rsidRPr="00224095" w:rsidRDefault="001A00F6" w:rsidP="001A00F6">
            <w:r w:rsidRPr="00224095">
              <w:t>3</w:t>
            </w:r>
          </w:p>
        </w:tc>
        <w:tc>
          <w:tcPr>
            <w:tcW w:w="2126" w:type="dxa"/>
          </w:tcPr>
          <w:p w14:paraId="6BF86CA9" w14:textId="77777777" w:rsidR="001A00F6" w:rsidRPr="00224095" w:rsidRDefault="00AB0FFC" w:rsidP="001A00F6">
            <w:pPr>
              <w:cnfStyle w:val="000000010000" w:firstRow="0" w:lastRow="0" w:firstColumn="0" w:lastColumn="0" w:oddVBand="0" w:evenVBand="0" w:oddHBand="0" w:evenHBand="1" w:firstRowFirstColumn="0" w:firstRowLastColumn="0" w:lastRowFirstColumn="0" w:lastRowLastColumn="0"/>
            </w:pPr>
            <w:r w:rsidRPr="00224095">
              <w:rPr>
                <w:rFonts w:ascii="Aptos Narrow" w:hAnsi="Aptos Narrow" w:cs="Aptos Narrow"/>
                <w:color w:val="000000"/>
              </w:rPr>
              <w:t>$21,026,000</w:t>
            </w:r>
          </w:p>
        </w:tc>
        <w:tc>
          <w:tcPr>
            <w:tcW w:w="2126" w:type="dxa"/>
          </w:tcPr>
          <w:p w14:paraId="346D8ABA" w14:textId="77777777" w:rsidR="001A00F6" w:rsidRPr="00224095" w:rsidRDefault="001A00F6" w:rsidP="001A00F6">
            <w:pPr>
              <w:cnfStyle w:val="000000010000" w:firstRow="0" w:lastRow="0" w:firstColumn="0" w:lastColumn="0" w:oddVBand="0" w:evenVBand="0" w:oddHBand="0" w:evenHBand="1" w:firstRowFirstColumn="0" w:firstRowLastColumn="0" w:lastRowFirstColumn="0" w:lastRowLastColumn="0"/>
            </w:pPr>
            <w:r w:rsidRPr="00224095">
              <w:t>$1.18</w:t>
            </w:r>
          </w:p>
        </w:tc>
        <w:tc>
          <w:tcPr>
            <w:tcW w:w="1984" w:type="dxa"/>
          </w:tcPr>
          <w:p w14:paraId="696FDACF" w14:textId="77777777" w:rsidR="001A00F6" w:rsidRPr="00224095" w:rsidRDefault="001A00F6" w:rsidP="001A00F6">
            <w:pPr>
              <w:cnfStyle w:val="000000010000" w:firstRow="0" w:lastRow="0" w:firstColumn="0" w:lastColumn="0" w:oddVBand="0" w:evenVBand="0" w:oddHBand="0" w:evenHBand="1" w:firstRowFirstColumn="0" w:firstRowLastColumn="0" w:lastRowFirstColumn="0" w:lastRowLastColumn="0"/>
            </w:pPr>
            <w:r w:rsidRPr="00224095">
              <w:t>10.3%</w:t>
            </w:r>
          </w:p>
        </w:tc>
        <w:tc>
          <w:tcPr>
            <w:tcW w:w="1984" w:type="dxa"/>
          </w:tcPr>
          <w:p w14:paraId="032A1DDB" w14:textId="77777777" w:rsidR="001A00F6" w:rsidRPr="00224095" w:rsidRDefault="001A00F6" w:rsidP="001A00F6">
            <w:pPr>
              <w:cnfStyle w:val="000000010000" w:firstRow="0" w:lastRow="0" w:firstColumn="0" w:lastColumn="0" w:oddVBand="0" w:evenVBand="0" w:oddHBand="0" w:evenHBand="1" w:firstRowFirstColumn="0" w:firstRowLastColumn="0" w:lastRowFirstColumn="0" w:lastRowLastColumn="0"/>
            </w:pPr>
            <w:r w:rsidRPr="00224095">
              <w:t>1.87%</w:t>
            </w:r>
          </w:p>
        </w:tc>
      </w:tr>
    </w:tbl>
    <w:p w14:paraId="71EF0B07" w14:textId="77777777" w:rsidR="003765D1" w:rsidRPr="00224095" w:rsidRDefault="00DC7573" w:rsidP="00DC7573">
      <w:pPr>
        <w:pStyle w:val="Sourcenotes"/>
        <w:rPr>
          <w:lang w:val="en-AU"/>
        </w:rPr>
      </w:pPr>
      <w:r w:rsidRPr="00224095">
        <w:rPr>
          <w:lang w:val="en-AU"/>
        </w:rPr>
        <w:t>Source: Marsden Jacob analysis</w:t>
      </w:r>
    </w:p>
    <w:p w14:paraId="7A870A77" w14:textId="77777777" w:rsidR="001A00F6" w:rsidRPr="00224095" w:rsidRDefault="001A00F6" w:rsidP="00384FFB">
      <w:pPr>
        <w:rPr>
          <w:highlight w:val="green"/>
        </w:rPr>
      </w:pPr>
    </w:p>
    <w:p w14:paraId="29A96467" w14:textId="77777777" w:rsidR="00384FFB" w:rsidRPr="00224095" w:rsidRDefault="00B86AC6" w:rsidP="00384FFB">
      <w:pPr>
        <w:rPr>
          <w:highlight w:val="green"/>
        </w:rPr>
      </w:pPr>
      <w:r w:rsidRPr="00224095">
        <w:t xml:space="preserve">Care </w:t>
      </w:r>
      <w:r w:rsidR="00384FFB" w:rsidRPr="00224095">
        <w:t xml:space="preserve">is required in relying on </w:t>
      </w:r>
      <w:r w:rsidR="005D6ECB" w:rsidRPr="00224095">
        <w:t>WTP</w:t>
      </w:r>
      <w:r w:rsidR="00384FFB" w:rsidRPr="00224095">
        <w:t xml:space="preserve"> studies from </w:t>
      </w:r>
      <w:r w:rsidR="0041430B" w:rsidRPr="00224095">
        <w:t>international jurisdictions</w:t>
      </w:r>
      <w:r w:rsidRPr="00224095">
        <w:t xml:space="preserve">. Aside from </w:t>
      </w:r>
      <w:r w:rsidR="00420A6B" w:rsidRPr="00224095">
        <w:t xml:space="preserve">consideration of survey design and </w:t>
      </w:r>
      <w:r w:rsidR="00550CE5" w:rsidRPr="00224095">
        <w:t xml:space="preserve">scale, it is necessary to consider whether the </w:t>
      </w:r>
      <w:r w:rsidR="00B92A3C" w:rsidRPr="00224095">
        <w:t>societies are similar enough to apply the values from another country to Australia.</w:t>
      </w:r>
      <w:r w:rsidR="008678B0" w:rsidRPr="00224095">
        <w:t xml:space="preserve"> However</w:t>
      </w:r>
      <w:r w:rsidR="00793C93" w:rsidRPr="00224095">
        <w:t>,</w:t>
      </w:r>
      <w:r w:rsidR="008678B0" w:rsidRPr="00224095">
        <w:t xml:space="preserve"> in this instance, it is clear that the break</w:t>
      </w:r>
      <w:r w:rsidR="00FA364D" w:rsidRPr="00224095">
        <w:t>-</w:t>
      </w:r>
      <w:r w:rsidR="008678B0" w:rsidRPr="00224095">
        <w:t xml:space="preserve">even values required for Australia are a small percentage of the estimated values produced from two other OECD countries. </w:t>
      </w:r>
    </w:p>
    <w:p w14:paraId="627D8FEB" w14:textId="77777777" w:rsidR="000B700C" w:rsidRPr="00224095" w:rsidRDefault="000B700C" w:rsidP="004A72A1">
      <w:pPr>
        <w:pStyle w:val="Heading2"/>
      </w:pPr>
      <w:bookmarkStart w:id="148" w:name="_Toc176335011"/>
      <w:r w:rsidRPr="00224095">
        <w:t>Results</w:t>
      </w:r>
      <w:bookmarkEnd w:id="148"/>
      <w:r w:rsidRPr="00224095">
        <w:t xml:space="preserve"> </w:t>
      </w:r>
    </w:p>
    <w:p w14:paraId="060715AC" w14:textId="32CD5AB9" w:rsidR="003C1D2D" w:rsidRPr="00224095" w:rsidRDefault="0054619D" w:rsidP="004A72A1">
      <w:pPr>
        <w:keepNext/>
        <w:keepLines/>
      </w:pPr>
      <w:r w:rsidRPr="00224095">
        <w:t xml:space="preserve">The economic analysis used two approaches to demonstrate that </w:t>
      </w:r>
      <w:r w:rsidR="007F050D" w:rsidRPr="00224095">
        <w:t xml:space="preserve">while the benefits of the proposed reforms are difficult to </w:t>
      </w:r>
      <w:r w:rsidR="005E2941" w:rsidRPr="00224095">
        <w:t xml:space="preserve">estimate </w:t>
      </w:r>
      <w:r w:rsidR="00957D63" w:rsidRPr="00224095">
        <w:t xml:space="preserve">quantitatively, they are </w:t>
      </w:r>
      <w:r w:rsidR="00A243FA" w:rsidRPr="00224095">
        <w:t>expected to outweigh the costs significantly</w:t>
      </w:r>
      <w:r w:rsidR="00CB4E00" w:rsidRPr="00224095">
        <w:t xml:space="preserve">. </w:t>
      </w:r>
    </w:p>
    <w:p w14:paraId="58D71F28" w14:textId="77777777" w:rsidR="003C1D2D" w:rsidRPr="00224095" w:rsidRDefault="003C1D2D" w:rsidP="003C1D2D">
      <w:pPr>
        <w:pStyle w:val="Heading3"/>
      </w:pPr>
      <w:bookmarkStart w:id="149" w:name="_Toc176335012"/>
      <w:r w:rsidRPr="00224095">
        <w:t>Break</w:t>
      </w:r>
      <w:r w:rsidR="00CB2FF4" w:rsidRPr="00224095">
        <w:t>-</w:t>
      </w:r>
      <w:r w:rsidRPr="00224095">
        <w:t>even analysis</w:t>
      </w:r>
      <w:bookmarkEnd w:id="149"/>
      <w:r w:rsidRPr="00224095">
        <w:t xml:space="preserve"> </w:t>
      </w:r>
    </w:p>
    <w:p w14:paraId="4FD319CC" w14:textId="41E74D77" w:rsidR="0099368A" w:rsidRPr="00224095" w:rsidRDefault="000B700C" w:rsidP="00567601">
      <w:r w:rsidRPr="00224095">
        <w:t xml:space="preserve">While the economic analysis has focussed on a fraction of the benefits that would arise if the reforms </w:t>
      </w:r>
      <w:r w:rsidR="00793C93" w:rsidRPr="00224095">
        <w:t>were</w:t>
      </w:r>
      <w:r w:rsidRPr="00224095">
        <w:t xml:space="preserve"> effective, the </w:t>
      </w:r>
      <w:r w:rsidR="00665284" w:rsidRPr="00224095">
        <w:t>break</w:t>
      </w:r>
      <w:r w:rsidR="00CB2FF4" w:rsidRPr="00224095">
        <w:t>-</w:t>
      </w:r>
      <w:r w:rsidR="00665284" w:rsidRPr="00224095">
        <w:t>even</w:t>
      </w:r>
      <w:r w:rsidRPr="00224095">
        <w:t xml:space="preserve"> analysis clearly demonstrates that the </w:t>
      </w:r>
      <w:r w:rsidR="00B25AB8" w:rsidRPr="00224095">
        <w:t xml:space="preserve">value </w:t>
      </w:r>
      <w:r w:rsidRPr="00224095">
        <w:t>of the avoided harms woul</w:t>
      </w:r>
      <w:r w:rsidR="00B25AB8" w:rsidRPr="00224095">
        <w:t xml:space="preserve">d </w:t>
      </w:r>
      <w:r w:rsidR="009D362B" w:rsidRPr="00224095">
        <w:t>out</w:t>
      </w:r>
      <w:r w:rsidR="001E2031" w:rsidRPr="00224095">
        <w:t>weigh the costs</w:t>
      </w:r>
      <w:r w:rsidRPr="00224095">
        <w:t xml:space="preserve">. </w:t>
      </w:r>
      <w:r w:rsidR="00162AF0" w:rsidRPr="00224095">
        <w:t xml:space="preserve">The analysis </w:t>
      </w:r>
      <w:r w:rsidR="00C37C28" w:rsidRPr="00224095">
        <w:t>identified that o</w:t>
      </w:r>
      <w:r w:rsidR="00567601" w:rsidRPr="00224095">
        <w:t xml:space="preserve">nly </w:t>
      </w:r>
      <w:r w:rsidR="00C37C28" w:rsidRPr="00224095">
        <w:t xml:space="preserve">a </w:t>
      </w:r>
      <w:r w:rsidR="00567601" w:rsidRPr="00224095">
        <w:t xml:space="preserve">small improvement in </w:t>
      </w:r>
      <w:r w:rsidR="00C37C28" w:rsidRPr="00224095">
        <w:rPr>
          <w:u w:val="single"/>
        </w:rPr>
        <w:t xml:space="preserve">one </w:t>
      </w:r>
      <w:r w:rsidR="00567601" w:rsidRPr="00224095">
        <w:rPr>
          <w:u w:val="single"/>
        </w:rPr>
        <w:t>individual</w:t>
      </w:r>
      <w:r w:rsidR="00567601" w:rsidRPr="00224095">
        <w:t xml:space="preserve"> </w:t>
      </w:r>
      <w:r w:rsidR="00F43171" w:rsidRPr="00224095">
        <w:t xml:space="preserve">form of harm is </w:t>
      </w:r>
      <w:r w:rsidR="005E4D87" w:rsidRPr="00224095">
        <w:t xml:space="preserve">necessary </w:t>
      </w:r>
      <w:r w:rsidR="00314B90" w:rsidRPr="00224095">
        <w:t xml:space="preserve">to </w:t>
      </w:r>
      <w:r w:rsidR="00567601" w:rsidRPr="00224095">
        <w:t xml:space="preserve">offset </w:t>
      </w:r>
      <w:r w:rsidR="00314B90" w:rsidRPr="00224095">
        <w:t>the costs</w:t>
      </w:r>
      <w:r w:rsidR="00CB4E00" w:rsidRPr="00224095">
        <w:t xml:space="preserve">. </w:t>
      </w:r>
    </w:p>
    <w:p w14:paraId="1DE3FC00" w14:textId="7462522E" w:rsidR="00E7427C" w:rsidRPr="00224095" w:rsidRDefault="004F2E03" w:rsidP="00567601">
      <w:r w:rsidRPr="00224095">
        <w:t xml:space="preserve">Given the small changes </w:t>
      </w:r>
      <w:r w:rsidR="0093062C" w:rsidRPr="00224095">
        <w:t xml:space="preserve">in avoided harms for both </w:t>
      </w:r>
      <w:r w:rsidR="00191C3F" w:rsidRPr="00224095">
        <w:t xml:space="preserve">Option 2 and Option 3, </w:t>
      </w:r>
      <w:r w:rsidR="00CB2FF4" w:rsidRPr="00224095">
        <w:t>O</w:t>
      </w:r>
      <w:r w:rsidR="0012591C" w:rsidRPr="00224095">
        <w:t xml:space="preserve">ption 3 is the </w:t>
      </w:r>
      <w:r w:rsidR="007427E3" w:rsidRPr="00224095">
        <w:t xml:space="preserve">preferred </w:t>
      </w:r>
      <w:r w:rsidR="00BD4165">
        <w:t>O</w:t>
      </w:r>
      <w:r w:rsidR="007427E3" w:rsidRPr="00224095">
        <w:t xml:space="preserve">ption. </w:t>
      </w:r>
    </w:p>
    <w:p w14:paraId="19FDF10A" w14:textId="0C2ECB0D" w:rsidR="00042DE8" w:rsidRPr="00224095" w:rsidRDefault="003C1F5E" w:rsidP="00567601">
      <w:r w:rsidRPr="00224095">
        <w:t xml:space="preserve">Option 3 </w:t>
      </w:r>
      <w:r w:rsidR="00042DE8" w:rsidRPr="00224095">
        <w:t xml:space="preserve">provides ACMA with a more active role in encouraging transparency on misinformation and disinformation and </w:t>
      </w:r>
      <w:r w:rsidRPr="00224095">
        <w:t xml:space="preserve">imposes </w:t>
      </w:r>
      <w:r w:rsidR="00042DE8" w:rsidRPr="00224095">
        <w:t>more obligations on digital communication</w:t>
      </w:r>
      <w:r w:rsidR="000A4189">
        <w:t>s</w:t>
      </w:r>
      <w:r w:rsidR="00042DE8" w:rsidRPr="00224095">
        <w:t xml:space="preserve"> platforms</w:t>
      </w:r>
      <w:r w:rsidR="001A6550" w:rsidRPr="00224095">
        <w:t xml:space="preserve">. While this results in </w:t>
      </w:r>
      <w:r w:rsidR="001A6550" w:rsidRPr="00224095">
        <w:lastRenderedPageBreak/>
        <w:t>higher costs</w:t>
      </w:r>
      <w:r w:rsidR="008D2E77">
        <w:t>,</w:t>
      </w:r>
      <w:r w:rsidR="007B656B" w:rsidRPr="00224095">
        <w:t xml:space="preserve"> it is more likely to be effective in achieving the reform objectives and so </w:t>
      </w:r>
      <w:r w:rsidR="00D64019" w:rsidRPr="00224095">
        <w:t>therefore</w:t>
      </w:r>
      <w:r w:rsidR="007B656B" w:rsidRPr="00224095">
        <w:t xml:space="preserve"> appears likely to deliver the largest net benefit – making it the preferred </w:t>
      </w:r>
      <w:r w:rsidR="00BD4165">
        <w:t>O</w:t>
      </w:r>
      <w:r w:rsidR="007B656B" w:rsidRPr="00224095">
        <w:t>ption.</w:t>
      </w:r>
    </w:p>
    <w:p w14:paraId="18E47DC3" w14:textId="77777777" w:rsidR="005F2FE3" w:rsidRPr="00224095" w:rsidRDefault="004254B9" w:rsidP="0099368A">
      <w:pPr>
        <w:pStyle w:val="Heading3"/>
      </w:pPr>
      <w:bookmarkStart w:id="150" w:name="_Toc176335013"/>
      <w:r w:rsidRPr="00224095">
        <w:t>Willingness to pay</w:t>
      </w:r>
      <w:bookmarkEnd w:id="150"/>
    </w:p>
    <w:p w14:paraId="10B96833" w14:textId="1327F4A6" w:rsidR="005F2FE3" w:rsidRPr="00224095" w:rsidRDefault="007C4F7C" w:rsidP="00567601">
      <w:r w:rsidRPr="00224095">
        <w:t>T</w:t>
      </w:r>
      <w:r w:rsidR="0011717E" w:rsidRPr="00224095">
        <w:t xml:space="preserve">wo recent </w:t>
      </w:r>
      <w:r w:rsidR="00F72D63">
        <w:t>WTP</w:t>
      </w:r>
      <w:r w:rsidR="00EE7FC1" w:rsidRPr="00224095">
        <w:t xml:space="preserve"> </w:t>
      </w:r>
      <w:r w:rsidR="00D40D39" w:rsidRPr="00224095">
        <w:t xml:space="preserve">studies </w:t>
      </w:r>
      <w:r w:rsidR="004A72A1" w:rsidRPr="00224095">
        <w:t xml:space="preserve">clearly demonstrated that </w:t>
      </w:r>
      <w:r w:rsidR="006C08F0" w:rsidRPr="00224095">
        <w:t>the community</w:t>
      </w:r>
      <w:r w:rsidR="00FE6457" w:rsidRPr="00224095">
        <w:t xml:space="preserve"> in each count</w:t>
      </w:r>
      <w:r w:rsidR="004B273F" w:rsidRPr="00224095">
        <w:t>r</w:t>
      </w:r>
      <w:r w:rsidR="00FE6457" w:rsidRPr="00224095">
        <w:t xml:space="preserve">y </w:t>
      </w:r>
      <w:r w:rsidR="005F4538" w:rsidRPr="00224095">
        <w:t xml:space="preserve">surveyed </w:t>
      </w:r>
      <w:r w:rsidR="00FE6457" w:rsidRPr="00224095">
        <w:t xml:space="preserve">is </w:t>
      </w:r>
      <w:r w:rsidR="005F4538" w:rsidRPr="00224095">
        <w:t xml:space="preserve">willing to pay </w:t>
      </w:r>
      <w:r w:rsidR="00B601D3" w:rsidRPr="00224095">
        <w:t xml:space="preserve">significantly more than the required </w:t>
      </w:r>
      <w:r w:rsidR="008631D8" w:rsidRPr="00224095">
        <w:t xml:space="preserve">annual </w:t>
      </w:r>
      <w:r w:rsidR="00A52BA4" w:rsidRPr="00224095">
        <w:t xml:space="preserve">cost </w:t>
      </w:r>
      <w:r w:rsidR="00711B4A" w:rsidRPr="00224095">
        <w:t>of the proposed reforms</w:t>
      </w:r>
      <w:r w:rsidR="00CB4E00" w:rsidRPr="00224095">
        <w:t xml:space="preserve">. </w:t>
      </w:r>
      <w:r w:rsidR="00A06373" w:rsidRPr="00224095">
        <w:t xml:space="preserve">Based on the analysis, Australians’ </w:t>
      </w:r>
      <w:r w:rsidR="00EE7FC1" w:rsidRPr="00224095">
        <w:t xml:space="preserve">willingness to pay </w:t>
      </w:r>
      <w:r w:rsidR="00A06373" w:rsidRPr="00224095">
        <w:t>for a reduction in misinformation and disinformation would be great enough to ensure that the benefits of the legislation outweigh the cost.</w:t>
      </w:r>
    </w:p>
    <w:p w14:paraId="1589DEBE" w14:textId="2C6AF56D" w:rsidR="00770AEB" w:rsidRPr="00224095" w:rsidRDefault="00946028">
      <w:r w:rsidRPr="00224095">
        <w:t>Option 3 provides ACMA with a more active role in encouraging transparency on misinformation and disinformation and imposes more obligations on digital communication platforms. While this results in higher costs</w:t>
      </w:r>
      <w:r w:rsidR="008D2E77">
        <w:t>,</w:t>
      </w:r>
      <w:r w:rsidRPr="00224095">
        <w:t xml:space="preserve"> it is more likely to be effective in achieving the reform objectives and so therefore appears likely to deliver the largest net benefit – making it the preferred </w:t>
      </w:r>
      <w:r w:rsidR="00BD4165">
        <w:t>O</w:t>
      </w:r>
      <w:r w:rsidRPr="00224095">
        <w:t>ption</w:t>
      </w:r>
      <w:r w:rsidR="00FE1BA9" w:rsidRPr="00224095">
        <w:t xml:space="preserve">. </w:t>
      </w:r>
    </w:p>
    <w:p w14:paraId="33DF3582" w14:textId="77777777" w:rsidR="000B700C" w:rsidRPr="00224095" w:rsidRDefault="000B700C" w:rsidP="000B700C">
      <w:pPr>
        <w:pStyle w:val="Heading3"/>
      </w:pPr>
      <w:bookmarkStart w:id="151" w:name="_Toc176335014"/>
      <w:r w:rsidRPr="00224095">
        <w:t>Sensitivity analysis</w:t>
      </w:r>
      <w:bookmarkEnd w:id="151"/>
      <w:r w:rsidRPr="00224095">
        <w:t xml:space="preserve"> </w:t>
      </w:r>
    </w:p>
    <w:p w14:paraId="6EFE9019" w14:textId="29CC7F23" w:rsidR="00E5767B" w:rsidRPr="00224095" w:rsidRDefault="000B700C" w:rsidP="00441CAC">
      <w:r w:rsidRPr="00224095">
        <w:t xml:space="preserve">As the costs to platform providers are estimated to be flat, and the benefits are assumed to be an annuity that commences in year 2, changing the analysis period (such as 10/15/20 years) and the discount rates (such as 3% /7% /10%) do not have a significant impact on the </w:t>
      </w:r>
      <w:r w:rsidR="00665284" w:rsidRPr="00224095">
        <w:t>breakeven</w:t>
      </w:r>
      <w:r w:rsidRPr="00224095">
        <w:t xml:space="preserve"> points.</w:t>
      </w:r>
    </w:p>
    <w:p w14:paraId="151492EC" w14:textId="3B1D57C1" w:rsidR="000B700C" w:rsidRPr="00224095" w:rsidRDefault="00441CAC" w:rsidP="000B700C">
      <w:r w:rsidRPr="00224095">
        <w:t>The impact of increasing or decreasing the industry costs by 20</w:t>
      </w:r>
      <w:r w:rsidR="001F242A">
        <w:t xml:space="preserve"> percent </w:t>
      </w:r>
      <w:r w:rsidRPr="00224095">
        <w:t>and 50</w:t>
      </w:r>
      <w:r w:rsidR="001F242A">
        <w:t xml:space="preserve"> percent</w:t>
      </w:r>
      <w:r w:rsidRPr="00224095">
        <w:t xml:space="preserve"> was considered</w:t>
      </w:r>
      <w:r w:rsidR="00CB4E00" w:rsidRPr="00224095">
        <w:t xml:space="preserve">. </w:t>
      </w:r>
      <w:r w:rsidRPr="00224095">
        <w:t>It was noted that costs for industry may be higher than estimated if the number of digital communication</w:t>
      </w:r>
      <w:r w:rsidR="000A4189">
        <w:t>s</w:t>
      </w:r>
      <w:r w:rsidRPr="00224095">
        <w:t xml:space="preserve"> platform providers impacted were estimated incorrectly, or if the cost per platform provider was estimated incorrectly</w:t>
      </w:r>
      <w:r w:rsidR="00CB4E00" w:rsidRPr="00224095">
        <w:t xml:space="preserve">. </w:t>
      </w:r>
      <w:r w:rsidRPr="00224095">
        <w:t>Once again, these sensitivities do not have a significant impact on the breakeven points.</w:t>
      </w:r>
    </w:p>
    <w:p w14:paraId="51552147" w14:textId="77777777" w:rsidR="000B700C" w:rsidRPr="00224095" w:rsidRDefault="000B700C" w:rsidP="000B700C">
      <w:pPr>
        <w:pStyle w:val="Heading3"/>
      </w:pPr>
      <w:bookmarkStart w:id="152" w:name="_Toc176335015"/>
      <w:r w:rsidRPr="00224095">
        <w:t>Distribution analysis</w:t>
      </w:r>
      <w:bookmarkEnd w:id="152"/>
      <w:r w:rsidRPr="00224095">
        <w:t xml:space="preserve"> </w:t>
      </w:r>
    </w:p>
    <w:p w14:paraId="49EA8DD0" w14:textId="77777777" w:rsidR="000B700C" w:rsidRPr="00224095" w:rsidRDefault="000B700C" w:rsidP="000B700C">
      <w:r w:rsidRPr="00224095">
        <w:t xml:space="preserve">While the analysis does not consider the distribution of the costs and benefits quantitatively, </w:t>
      </w:r>
      <w:r w:rsidR="00DC2638" w:rsidRPr="00224095">
        <w:t xml:space="preserve">the costs only fall to two parties </w:t>
      </w:r>
      <w:r w:rsidR="004961A0" w:rsidRPr="00224095">
        <w:t xml:space="preserve">(Commonwealth government and </w:t>
      </w:r>
      <w:r w:rsidR="009222F0" w:rsidRPr="00224095">
        <w:t xml:space="preserve">digital communications platform providers). In contrast the benefits fall to all levels of government and to </w:t>
      </w:r>
      <w:r w:rsidR="007830F3" w:rsidRPr="00224095">
        <w:t xml:space="preserve">a </w:t>
      </w:r>
      <w:r w:rsidR="009222F0" w:rsidRPr="00224095">
        <w:t>broad</w:t>
      </w:r>
      <w:r w:rsidR="007830F3" w:rsidRPr="00224095">
        <w:t xml:space="preserve"> range of </w:t>
      </w:r>
      <w:r w:rsidR="001D0D5B" w:rsidRPr="00224095">
        <w:t>business and industry as well as to the broader community.</w:t>
      </w:r>
    </w:p>
    <w:p w14:paraId="464F496A" w14:textId="0A5F5BAC" w:rsidR="000B700C" w:rsidRPr="00224095" w:rsidRDefault="000B700C" w:rsidP="000B700C">
      <w:pPr>
        <w:pStyle w:val="Caption"/>
        <w:keepNext/>
      </w:pPr>
      <w:bookmarkStart w:id="153" w:name="_Toc176335062"/>
      <w:r w:rsidRPr="00224095">
        <w:t xml:space="preserve">Table </w:t>
      </w:r>
      <w:fldSimple w:instr=" SEQ Table \* ARABIC ">
        <w:r w:rsidR="00836297">
          <w:rPr>
            <w:noProof/>
          </w:rPr>
          <w:t>18</w:t>
        </w:r>
      </w:fldSimple>
      <w:r w:rsidRPr="00224095">
        <w:t>: Qualitative analysis of the costs and benefits</w:t>
      </w:r>
      <w:bookmarkEnd w:id="153"/>
    </w:p>
    <w:tbl>
      <w:tblPr>
        <w:tblStyle w:val="DefaultTable1"/>
        <w:tblW w:w="0" w:type="auto"/>
        <w:tblLook w:val="04A0" w:firstRow="1" w:lastRow="0" w:firstColumn="1" w:lastColumn="0" w:noHBand="0" w:noVBand="1"/>
        <w:tblCaption w:val="Distribution of costs and benefits across stakeholders"/>
        <w:tblDescription w:val="Commonwealth government and Digital communications platform providers bear the relevant costs. Commonwealth, state, local governments, other business and industry, consumer and the community bear the relevant benefits."/>
      </w:tblPr>
      <w:tblGrid>
        <w:gridCol w:w="3116"/>
        <w:gridCol w:w="1562"/>
        <w:gridCol w:w="1843"/>
      </w:tblGrid>
      <w:tr w:rsidR="000B700C" w:rsidRPr="00224095" w14:paraId="5FDD5D1A" w14:textId="77777777" w:rsidTr="008474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hideMark/>
          </w:tcPr>
          <w:p w14:paraId="6AC05414" w14:textId="77777777" w:rsidR="000B700C" w:rsidRPr="00224095" w:rsidRDefault="000B700C" w:rsidP="008474DC">
            <w:r w:rsidRPr="00224095">
              <w:t>Stakeholder group</w:t>
            </w:r>
          </w:p>
        </w:tc>
        <w:tc>
          <w:tcPr>
            <w:tcW w:w="1562" w:type="dxa"/>
            <w:hideMark/>
          </w:tcPr>
          <w:p w14:paraId="6F6664AB" w14:textId="77777777" w:rsidR="000B700C" w:rsidRPr="00224095" w:rsidRDefault="000B700C" w:rsidP="008474DC">
            <w:pPr>
              <w:cnfStyle w:val="100000000000" w:firstRow="1" w:lastRow="0" w:firstColumn="0" w:lastColumn="0" w:oddVBand="0" w:evenVBand="0" w:oddHBand="0" w:evenHBand="0" w:firstRowFirstColumn="0" w:firstRowLastColumn="0" w:lastRowFirstColumn="0" w:lastRowLastColumn="0"/>
            </w:pPr>
            <w:r w:rsidRPr="00224095">
              <w:t>Relevant costs</w:t>
            </w:r>
          </w:p>
        </w:tc>
        <w:tc>
          <w:tcPr>
            <w:tcW w:w="1843" w:type="dxa"/>
            <w:hideMark/>
          </w:tcPr>
          <w:p w14:paraId="4630F96B" w14:textId="77777777" w:rsidR="000B700C" w:rsidRPr="00224095" w:rsidRDefault="000B700C" w:rsidP="008474DC">
            <w:pPr>
              <w:cnfStyle w:val="100000000000" w:firstRow="1" w:lastRow="0" w:firstColumn="0" w:lastColumn="0" w:oddVBand="0" w:evenVBand="0" w:oddHBand="0" w:evenHBand="0" w:firstRowFirstColumn="0" w:firstRowLastColumn="0" w:lastRowFirstColumn="0" w:lastRowLastColumn="0"/>
            </w:pPr>
            <w:r w:rsidRPr="00224095">
              <w:t>Relevant benefits</w:t>
            </w:r>
          </w:p>
        </w:tc>
      </w:tr>
      <w:tr w:rsidR="000B700C" w:rsidRPr="00224095" w14:paraId="314FB6DA" w14:textId="77777777" w:rsidTr="00430397">
        <w:tc>
          <w:tcPr>
            <w:cnfStyle w:val="001000000000" w:firstRow="0" w:lastRow="0" w:firstColumn="1" w:lastColumn="0" w:oddVBand="0" w:evenVBand="0" w:oddHBand="0" w:evenHBand="0" w:firstRowFirstColumn="0" w:firstRowLastColumn="0" w:lastRowFirstColumn="0" w:lastRowLastColumn="0"/>
            <w:tcW w:w="3116" w:type="dxa"/>
            <w:hideMark/>
          </w:tcPr>
          <w:p w14:paraId="4A49A97A" w14:textId="77777777" w:rsidR="000B700C" w:rsidRPr="00224095" w:rsidRDefault="000B700C" w:rsidP="008474DC">
            <w:r w:rsidRPr="00224095">
              <w:t xml:space="preserve">Commonwealth </w:t>
            </w:r>
            <w:r w:rsidR="004961A0" w:rsidRPr="00224095">
              <w:t>government</w:t>
            </w:r>
          </w:p>
        </w:tc>
        <w:tc>
          <w:tcPr>
            <w:tcW w:w="1562" w:type="dxa"/>
            <w:vAlign w:val="center"/>
            <w:hideMark/>
          </w:tcPr>
          <w:p w14:paraId="06F790E7" w14:textId="77777777" w:rsidR="000B700C" w:rsidRPr="00224095" w:rsidRDefault="000B700C" w:rsidP="00430397">
            <w:pPr>
              <w:jc w:val="center"/>
              <w:cnfStyle w:val="000000000000" w:firstRow="0" w:lastRow="0" w:firstColumn="0" w:lastColumn="0" w:oddVBand="0" w:evenVBand="0" w:oddHBand="0" w:evenHBand="0" w:firstRowFirstColumn="0" w:firstRowLastColumn="0" w:lastRowFirstColumn="0" w:lastRowLastColumn="0"/>
              <w:rPr>
                <w:sz w:val="28"/>
                <w:szCs w:val="28"/>
              </w:rPr>
            </w:pPr>
            <w:r w:rsidRPr="00224095">
              <w:rPr>
                <w:rFonts w:ascii="Wingdings" w:eastAsia="Wingdings" w:hAnsi="Wingdings" w:cs="Wingdings"/>
                <w:sz w:val="28"/>
                <w:szCs w:val="28"/>
              </w:rPr>
              <w:sym w:font="Wingdings" w:char="F0FC"/>
            </w:r>
          </w:p>
        </w:tc>
        <w:tc>
          <w:tcPr>
            <w:tcW w:w="1843" w:type="dxa"/>
            <w:vAlign w:val="center"/>
            <w:hideMark/>
          </w:tcPr>
          <w:p w14:paraId="627EB0C1" w14:textId="77777777" w:rsidR="000B700C" w:rsidRPr="00224095" w:rsidRDefault="000B700C" w:rsidP="00430397">
            <w:pPr>
              <w:jc w:val="center"/>
              <w:cnfStyle w:val="000000000000" w:firstRow="0" w:lastRow="0" w:firstColumn="0" w:lastColumn="0" w:oddVBand="0" w:evenVBand="0" w:oddHBand="0" w:evenHBand="0" w:firstRowFirstColumn="0" w:firstRowLastColumn="0" w:lastRowFirstColumn="0" w:lastRowLastColumn="0"/>
              <w:rPr>
                <w:sz w:val="28"/>
                <w:szCs w:val="28"/>
              </w:rPr>
            </w:pPr>
            <w:r w:rsidRPr="00224095">
              <w:rPr>
                <w:rFonts w:ascii="Wingdings" w:eastAsia="Wingdings" w:hAnsi="Wingdings" w:cs="Wingdings"/>
                <w:sz w:val="28"/>
                <w:szCs w:val="28"/>
              </w:rPr>
              <w:sym w:font="Wingdings" w:char="F0FC"/>
            </w:r>
          </w:p>
        </w:tc>
      </w:tr>
      <w:tr w:rsidR="000B700C" w:rsidRPr="00224095" w14:paraId="5CA71F54" w14:textId="77777777" w:rsidTr="004303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hideMark/>
          </w:tcPr>
          <w:p w14:paraId="5A26A1C2" w14:textId="77777777" w:rsidR="000B700C" w:rsidRPr="00224095" w:rsidRDefault="000B700C" w:rsidP="008474DC">
            <w:r w:rsidRPr="00224095">
              <w:t>State and local governments</w:t>
            </w:r>
          </w:p>
        </w:tc>
        <w:tc>
          <w:tcPr>
            <w:tcW w:w="1562" w:type="dxa"/>
            <w:vAlign w:val="center"/>
            <w:hideMark/>
          </w:tcPr>
          <w:p w14:paraId="17188425" w14:textId="77777777" w:rsidR="000B700C" w:rsidRPr="00224095" w:rsidRDefault="000B700C" w:rsidP="00430397">
            <w:pPr>
              <w:jc w:val="center"/>
              <w:cnfStyle w:val="000000010000" w:firstRow="0" w:lastRow="0" w:firstColumn="0" w:lastColumn="0" w:oddVBand="0" w:evenVBand="0" w:oddHBand="0" w:evenHBand="1" w:firstRowFirstColumn="0" w:firstRowLastColumn="0" w:lastRowFirstColumn="0" w:lastRowLastColumn="0"/>
              <w:rPr>
                <w:sz w:val="28"/>
                <w:szCs w:val="28"/>
              </w:rPr>
            </w:pPr>
          </w:p>
        </w:tc>
        <w:tc>
          <w:tcPr>
            <w:tcW w:w="1843" w:type="dxa"/>
            <w:vAlign w:val="center"/>
            <w:hideMark/>
          </w:tcPr>
          <w:p w14:paraId="22922BCD" w14:textId="77777777" w:rsidR="000B700C" w:rsidRPr="00224095" w:rsidRDefault="000B700C" w:rsidP="00430397">
            <w:pPr>
              <w:jc w:val="center"/>
              <w:cnfStyle w:val="000000010000" w:firstRow="0" w:lastRow="0" w:firstColumn="0" w:lastColumn="0" w:oddVBand="0" w:evenVBand="0" w:oddHBand="0" w:evenHBand="1" w:firstRowFirstColumn="0" w:firstRowLastColumn="0" w:lastRowFirstColumn="0" w:lastRowLastColumn="0"/>
              <w:rPr>
                <w:sz w:val="28"/>
                <w:szCs w:val="28"/>
              </w:rPr>
            </w:pPr>
            <w:r w:rsidRPr="00224095">
              <w:rPr>
                <w:rFonts w:ascii="Wingdings" w:eastAsia="Wingdings" w:hAnsi="Wingdings" w:cs="Wingdings"/>
                <w:sz w:val="28"/>
                <w:szCs w:val="28"/>
              </w:rPr>
              <w:sym w:font="Wingdings" w:char="F0FC"/>
            </w:r>
          </w:p>
        </w:tc>
      </w:tr>
      <w:tr w:rsidR="000B700C" w:rsidRPr="00224095" w14:paraId="24E0D874" w14:textId="77777777" w:rsidTr="00430397">
        <w:tc>
          <w:tcPr>
            <w:cnfStyle w:val="001000000000" w:firstRow="0" w:lastRow="0" w:firstColumn="1" w:lastColumn="0" w:oddVBand="0" w:evenVBand="0" w:oddHBand="0" w:evenHBand="0" w:firstRowFirstColumn="0" w:firstRowLastColumn="0" w:lastRowFirstColumn="0" w:lastRowLastColumn="0"/>
            <w:tcW w:w="3116" w:type="dxa"/>
            <w:hideMark/>
          </w:tcPr>
          <w:p w14:paraId="1269BAC7" w14:textId="77777777" w:rsidR="000B700C" w:rsidRPr="00224095" w:rsidRDefault="00430397" w:rsidP="008474DC">
            <w:r w:rsidRPr="00224095">
              <w:t>Digital communications platform providers</w:t>
            </w:r>
          </w:p>
        </w:tc>
        <w:tc>
          <w:tcPr>
            <w:tcW w:w="1562" w:type="dxa"/>
            <w:vAlign w:val="center"/>
            <w:hideMark/>
          </w:tcPr>
          <w:p w14:paraId="7D2F0EEC" w14:textId="77777777" w:rsidR="000B700C" w:rsidRPr="00224095" w:rsidRDefault="000B700C" w:rsidP="00430397">
            <w:pPr>
              <w:jc w:val="center"/>
              <w:cnfStyle w:val="000000000000" w:firstRow="0" w:lastRow="0" w:firstColumn="0" w:lastColumn="0" w:oddVBand="0" w:evenVBand="0" w:oddHBand="0" w:evenHBand="0" w:firstRowFirstColumn="0" w:firstRowLastColumn="0" w:lastRowFirstColumn="0" w:lastRowLastColumn="0"/>
              <w:rPr>
                <w:sz w:val="28"/>
                <w:szCs w:val="28"/>
              </w:rPr>
            </w:pPr>
            <w:r w:rsidRPr="00224095">
              <w:rPr>
                <w:rFonts w:ascii="Wingdings" w:eastAsia="Wingdings" w:hAnsi="Wingdings" w:cs="Wingdings"/>
                <w:sz w:val="28"/>
                <w:szCs w:val="28"/>
              </w:rPr>
              <w:sym w:font="Wingdings" w:char="F0FC"/>
            </w:r>
          </w:p>
        </w:tc>
        <w:tc>
          <w:tcPr>
            <w:tcW w:w="1843" w:type="dxa"/>
            <w:vAlign w:val="center"/>
            <w:hideMark/>
          </w:tcPr>
          <w:p w14:paraId="115C8180" w14:textId="77777777" w:rsidR="000B700C" w:rsidRPr="00224095" w:rsidRDefault="000B700C" w:rsidP="00430397">
            <w:pPr>
              <w:jc w:val="center"/>
              <w:cnfStyle w:val="000000000000" w:firstRow="0" w:lastRow="0" w:firstColumn="0" w:lastColumn="0" w:oddVBand="0" w:evenVBand="0" w:oddHBand="0" w:evenHBand="0" w:firstRowFirstColumn="0" w:firstRowLastColumn="0" w:lastRowFirstColumn="0" w:lastRowLastColumn="0"/>
              <w:rPr>
                <w:sz w:val="28"/>
                <w:szCs w:val="28"/>
              </w:rPr>
            </w:pPr>
          </w:p>
        </w:tc>
      </w:tr>
      <w:tr w:rsidR="000B700C" w:rsidRPr="00224095" w14:paraId="4284D842" w14:textId="77777777" w:rsidTr="004303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hideMark/>
          </w:tcPr>
          <w:p w14:paraId="60DCA285" w14:textId="77777777" w:rsidR="000B700C" w:rsidRPr="00224095" w:rsidRDefault="000B700C" w:rsidP="008474DC">
            <w:r w:rsidRPr="00224095">
              <w:t xml:space="preserve">Other business </w:t>
            </w:r>
            <w:r w:rsidR="001D0D5B" w:rsidRPr="00224095">
              <w:t>and</w:t>
            </w:r>
            <w:r w:rsidRPr="00224095">
              <w:t xml:space="preserve"> industry</w:t>
            </w:r>
          </w:p>
        </w:tc>
        <w:tc>
          <w:tcPr>
            <w:tcW w:w="1562" w:type="dxa"/>
            <w:vAlign w:val="center"/>
            <w:hideMark/>
          </w:tcPr>
          <w:p w14:paraId="0B53B3FE" w14:textId="77777777" w:rsidR="000B700C" w:rsidRPr="00224095" w:rsidRDefault="000B700C" w:rsidP="00430397">
            <w:pPr>
              <w:jc w:val="center"/>
              <w:cnfStyle w:val="000000010000" w:firstRow="0" w:lastRow="0" w:firstColumn="0" w:lastColumn="0" w:oddVBand="0" w:evenVBand="0" w:oddHBand="0" w:evenHBand="1" w:firstRowFirstColumn="0" w:firstRowLastColumn="0" w:lastRowFirstColumn="0" w:lastRowLastColumn="0"/>
              <w:rPr>
                <w:sz w:val="28"/>
                <w:szCs w:val="28"/>
              </w:rPr>
            </w:pPr>
          </w:p>
        </w:tc>
        <w:tc>
          <w:tcPr>
            <w:tcW w:w="1843" w:type="dxa"/>
            <w:vAlign w:val="center"/>
            <w:hideMark/>
          </w:tcPr>
          <w:p w14:paraId="252CCB6D" w14:textId="77777777" w:rsidR="000B700C" w:rsidRPr="00224095" w:rsidRDefault="000B700C" w:rsidP="00430397">
            <w:pPr>
              <w:jc w:val="center"/>
              <w:cnfStyle w:val="000000010000" w:firstRow="0" w:lastRow="0" w:firstColumn="0" w:lastColumn="0" w:oddVBand="0" w:evenVBand="0" w:oddHBand="0" w:evenHBand="1" w:firstRowFirstColumn="0" w:firstRowLastColumn="0" w:lastRowFirstColumn="0" w:lastRowLastColumn="0"/>
              <w:rPr>
                <w:sz w:val="28"/>
                <w:szCs w:val="28"/>
              </w:rPr>
            </w:pPr>
            <w:r w:rsidRPr="00224095">
              <w:rPr>
                <w:rFonts w:ascii="Wingdings" w:eastAsia="Wingdings" w:hAnsi="Wingdings" w:cs="Wingdings"/>
                <w:sz w:val="28"/>
                <w:szCs w:val="28"/>
              </w:rPr>
              <w:sym w:font="Wingdings" w:char="F0FC"/>
            </w:r>
          </w:p>
        </w:tc>
      </w:tr>
      <w:tr w:rsidR="000B700C" w:rsidRPr="00224095" w14:paraId="46D3E2C8" w14:textId="77777777" w:rsidTr="00430397">
        <w:tc>
          <w:tcPr>
            <w:cnfStyle w:val="001000000000" w:firstRow="0" w:lastRow="0" w:firstColumn="1" w:lastColumn="0" w:oddVBand="0" w:evenVBand="0" w:oddHBand="0" w:evenHBand="0" w:firstRowFirstColumn="0" w:firstRowLastColumn="0" w:lastRowFirstColumn="0" w:lastRowLastColumn="0"/>
            <w:tcW w:w="3116" w:type="dxa"/>
            <w:hideMark/>
          </w:tcPr>
          <w:p w14:paraId="7D6936A3" w14:textId="77777777" w:rsidR="000B700C" w:rsidRPr="00224095" w:rsidRDefault="00C030C6" w:rsidP="008474DC">
            <w:r w:rsidRPr="00224095">
              <w:t xml:space="preserve">Consumer and </w:t>
            </w:r>
            <w:r w:rsidR="00FB5044" w:rsidRPr="00224095">
              <w:t xml:space="preserve">the </w:t>
            </w:r>
            <w:r w:rsidR="000B700C" w:rsidRPr="00224095">
              <w:t>Community</w:t>
            </w:r>
          </w:p>
        </w:tc>
        <w:tc>
          <w:tcPr>
            <w:tcW w:w="1562" w:type="dxa"/>
            <w:vAlign w:val="center"/>
            <w:hideMark/>
          </w:tcPr>
          <w:p w14:paraId="4862032D" w14:textId="77777777" w:rsidR="000B700C" w:rsidRPr="00224095" w:rsidRDefault="000B700C" w:rsidP="00430397">
            <w:pPr>
              <w:jc w:val="center"/>
              <w:cnfStyle w:val="000000000000" w:firstRow="0" w:lastRow="0" w:firstColumn="0" w:lastColumn="0" w:oddVBand="0" w:evenVBand="0" w:oddHBand="0" w:evenHBand="0" w:firstRowFirstColumn="0" w:firstRowLastColumn="0" w:lastRowFirstColumn="0" w:lastRowLastColumn="0"/>
              <w:rPr>
                <w:sz w:val="28"/>
                <w:szCs w:val="28"/>
              </w:rPr>
            </w:pPr>
          </w:p>
        </w:tc>
        <w:tc>
          <w:tcPr>
            <w:tcW w:w="1843" w:type="dxa"/>
            <w:vAlign w:val="center"/>
          </w:tcPr>
          <w:p w14:paraId="7320A7D7" w14:textId="77777777" w:rsidR="000B700C" w:rsidRPr="00224095" w:rsidRDefault="000B700C" w:rsidP="00430397">
            <w:pPr>
              <w:jc w:val="center"/>
              <w:cnfStyle w:val="000000000000" w:firstRow="0" w:lastRow="0" w:firstColumn="0" w:lastColumn="0" w:oddVBand="0" w:evenVBand="0" w:oddHBand="0" w:evenHBand="0" w:firstRowFirstColumn="0" w:firstRowLastColumn="0" w:lastRowFirstColumn="0" w:lastRowLastColumn="0"/>
              <w:rPr>
                <w:sz w:val="28"/>
                <w:szCs w:val="28"/>
              </w:rPr>
            </w:pPr>
            <w:r w:rsidRPr="00224095">
              <w:rPr>
                <w:rFonts w:ascii="Wingdings" w:eastAsia="Wingdings" w:hAnsi="Wingdings" w:cs="Wingdings"/>
                <w:sz w:val="28"/>
                <w:szCs w:val="28"/>
              </w:rPr>
              <w:sym w:font="Wingdings" w:char="F0FC"/>
            </w:r>
          </w:p>
        </w:tc>
      </w:tr>
    </w:tbl>
    <w:p w14:paraId="49B00047" w14:textId="0760E0C0" w:rsidR="000B700C" w:rsidRPr="00224095" w:rsidRDefault="000B700C" w:rsidP="000B700C">
      <w:r w:rsidRPr="00224095">
        <w:t xml:space="preserve">Within </w:t>
      </w:r>
      <w:r w:rsidR="00FB5044" w:rsidRPr="00224095">
        <w:t xml:space="preserve">consumers and the </w:t>
      </w:r>
      <w:r w:rsidRPr="00224095">
        <w:t>community, it appears likely that the benefits from reductions in misinformation and disinformation will fall most significantly to those that obtain their information from a limited range of sources</w:t>
      </w:r>
      <w:r w:rsidR="00CB4E00" w:rsidRPr="00224095">
        <w:t xml:space="preserve">. </w:t>
      </w:r>
      <w:r w:rsidRPr="00224095">
        <w:t>This would deliver the largest benefit to disadvantaged groups such as:</w:t>
      </w:r>
    </w:p>
    <w:p w14:paraId="000773AC" w14:textId="77777777" w:rsidR="000B700C" w:rsidRPr="00224095" w:rsidRDefault="000B700C" w:rsidP="000B700C">
      <w:pPr>
        <w:pStyle w:val="Listparagraphbullets"/>
      </w:pPr>
      <w:r w:rsidRPr="00224095">
        <w:t>People from a low socio-economic background</w:t>
      </w:r>
    </w:p>
    <w:p w14:paraId="38ED32B9" w14:textId="77777777" w:rsidR="000B700C" w:rsidRPr="00224095" w:rsidRDefault="000B700C" w:rsidP="000B700C">
      <w:pPr>
        <w:pStyle w:val="Listparagraphbullets"/>
      </w:pPr>
      <w:r w:rsidRPr="00224095">
        <w:t>People in different age groups</w:t>
      </w:r>
    </w:p>
    <w:p w14:paraId="7EBFC79C" w14:textId="77777777" w:rsidR="000B700C" w:rsidRPr="00224095" w:rsidRDefault="000B700C" w:rsidP="000B700C">
      <w:pPr>
        <w:pStyle w:val="Listparagraphbullets"/>
      </w:pPr>
      <w:r w:rsidRPr="00224095">
        <w:t>First Nations peoples</w:t>
      </w:r>
    </w:p>
    <w:p w14:paraId="1E59A270" w14:textId="77777777" w:rsidR="000B700C" w:rsidRPr="00224095" w:rsidRDefault="000B700C" w:rsidP="000B700C">
      <w:pPr>
        <w:pStyle w:val="Listparagraphbullets"/>
      </w:pPr>
      <w:r w:rsidRPr="00224095">
        <w:t>People with a disability</w:t>
      </w:r>
    </w:p>
    <w:p w14:paraId="6FB9526A" w14:textId="77777777" w:rsidR="000B700C" w:rsidRPr="00224095" w:rsidRDefault="000B700C" w:rsidP="000B700C">
      <w:pPr>
        <w:pStyle w:val="Listparagraphbullets"/>
      </w:pPr>
      <w:r w:rsidRPr="00224095">
        <w:t>Community members from Culturally or Linguistically diverse backgrounds (also referred to as CALD)</w:t>
      </w:r>
      <w:r w:rsidR="00D12405" w:rsidRPr="00224095">
        <w:t>.</w:t>
      </w:r>
    </w:p>
    <w:p w14:paraId="339BA166" w14:textId="77777777" w:rsidR="000B700C" w:rsidRPr="00224095" w:rsidRDefault="000B700C" w:rsidP="008C2E42">
      <w:pPr>
        <w:pStyle w:val="Heading2"/>
      </w:pPr>
      <w:bookmarkStart w:id="154" w:name="_Toc176335016"/>
      <w:r w:rsidRPr="00224095">
        <w:lastRenderedPageBreak/>
        <w:t>Regulatory burden</w:t>
      </w:r>
      <w:bookmarkEnd w:id="154"/>
    </w:p>
    <w:p w14:paraId="748B8750" w14:textId="77777777" w:rsidR="000B700C" w:rsidRPr="00224095" w:rsidRDefault="000B700C" w:rsidP="008C2E42">
      <w:pPr>
        <w:keepNext/>
        <w:keepLines/>
      </w:pPr>
      <w:r w:rsidRPr="00224095">
        <w:t>Regulatory Burden Measurement utilises the same information as the cost benefit analysis but focusses only on the costs that fall to businesses (including government-owned corporations), community organisations and individuals.</w:t>
      </w:r>
    </w:p>
    <w:p w14:paraId="27D31049" w14:textId="25363B1B" w:rsidR="000B700C" w:rsidRPr="00224095" w:rsidRDefault="000B700C" w:rsidP="00033FF7">
      <w:pPr>
        <w:keepLines/>
      </w:pPr>
      <w:r w:rsidRPr="00224095">
        <w:t>Regulatory Burden Measurement was undertaken in line with Australian Government guidance</w:t>
      </w:r>
      <w:r w:rsidR="007A6C4E" w:rsidRPr="00224095">
        <w:rPr>
          <w:rStyle w:val="FootnoteReference"/>
        </w:rPr>
        <w:footnoteReference w:id="76"/>
      </w:r>
      <w:r w:rsidR="003B0C2F" w:rsidRPr="00224095">
        <w:t xml:space="preserve"> and</w:t>
      </w:r>
      <w:r w:rsidRPr="00224095">
        <w:t xml:space="preserve"> identifies the average annual change in regulatory costs is measured against ‘business as usual’ costs. The framework includes consideration of regulatory compliance costs (both administrative costs and substantive compliance costs) as well as delay costs. For this reform</w:t>
      </w:r>
      <w:r w:rsidR="008D2E77">
        <w:t>,</w:t>
      </w:r>
      <w:r w:rsidRPr="00224095">
        <w:t xml:space="preserve"> no delay costs were identified and so the analysis focussed on the likely compliance costs.</w:t>
      </w:r>
    </w:p>
    <w:p w14:paraId="67247CAF" w14:textId="33097846" w:rsidR="00D82837" w:rsidRPr="00224095" w:rsidRDefault="00D82837" w:rsidP="008C2E42">
      <w:pPr>
        <w:keepNext/>
        <w:keepLines/>
      </w:pPr>
      <w:r w:rsidRPr="00224095">
        <w:t xml:space="preserve">As set out in </w:t>
      </w:r>
      <w:r w:rsidRPr="00224095">
        <w:fldChar w:fldCharType="begin"/>
      </w:r>
      <w:r w:rsidRPr="00224095">
        <w:instrText xml:space="preserve"> REF _Ref171605688 \h </w:instrText>
      </w:r>
      <w:r w:rsidRPr="00224095">
        <w:fldChar w:fldCharType="separate"/>
      </w:r>
      <w:r w:rsidR="00836297" w:rsidRPr="00224095">
        <w:t xml:space="preserve">Table </w:t>
      </w:r>
      <w:r w:rsidR="00836297">
        <w:rPr>
          <w:noProof/>
        </w:rPr>
        <w:t>19</w:t>
      </w:r>
      <w:r w:rsidRPr="00224095">
        <w:fldChar w:fldCharType="end"/>
      </w:r>
      <w:r w:rsidRPr="00224095">
        <w:t xml:space="preserve">, the Regulatory burden estimate for </w:t>
      </w:r>
      <w:r w:rsidR="00BD4165">
        <w:t>O</w:t>
      </w:r>
      <w:r w:rsidRPr="00224095">
        <w:t xml:space="preserve">ption 2 is </w:t>
      </w:r>
      <w:r w:rsidR="006E6845" w:rsidRPr="00224095">
        <w:t>$3.</w:t>
      </w:r>
      <w:r w:rsidR="009D4848" w:rsidRPr="00224095">
        <w:t>0975</w:t>
      </w:r>
      <w:r w:rsidR="006E6845" w:rsidRPr="00224095">
        <w:t xml:space="preserve"> million and for </w:t>
      </w:r>
      <w:r w:rsidR="00BD4165">
        <w:t>O</w:t>
      </w:r>
      <w:r w:rsidR="006E6845" w:rsidRPr="00224095">
        <w:t xml:space="preserve">ption 3 is </w:t>
      </w:r>
      <w:r w:rsidR="002A1F1C" w:rsidRPr="00224095">
        <w:t>$16.</w:t>
      </w:r>
      <w:r w:rsidR="009D4848" w:rsidRPr="00224095">
        <w:t>275</w:t>
      </w:r>
      <w:r w:rsidR="002A1F1C" w:rsidRPr="00224095">
        <w:t xml:space="preserve"> </w:t>
      </w:r>
      <w:r w:rsidR="006E6845" w:rsidRPr="00224095">
        <w:t>million.</w:t>
      </w:r>
    </w:p>
    <w:p w14:paraId="7DD0404E" w14:textId="01CFB313" w:rsidR="000B700C" w:rsidRPr="00224095" w:rsidRDefault="000B700C" w:rsidP="000B700C">
      <w:pPr>
        <w:pStyle w:val="Caption"/>
        <w:keepNext/>
      </w:pPr>
      <w:bookmarkStart w:id="155" w:name="_Ref171605688"/>
      <w:bookmarkStart w:id="156" w:name="_Toc176335063"/>
      <w:r w:rsidRPr="00224095">
        <w:t xml:space="preserve">Table </w:t>
      </w:r>
      <w:fldSimple w:instr=" SEQ Table \* ARABIC ">
        <w:r w:rsidR="00836297">
          <w:rPr>
            <w:noProof/>
          </w:rPr>
          <w:t>19</w:t>
        </w:r>
      </w:fldSimple>
      <w:bookmarkEnd w:id="155"/>
      <w:r w:rsidRPr="00224095">
        <w:t>: Average annual regulatory costs (from business as usual)</w:t>
      </w:r>
      <w:bookmarkEnd w:id="156"/>
    </w:p>
    <w:tbl>
      <w:tblPr>
        <w:tblStyle w:val="DefaultTable1"/>
        <w:tblW w:w="0" w:type="auto"/>
        <w:tblLook w:val="04A0" w:firstRow="1" w:lastRow="0" w:firstColumn="1" w:lastColumn="0" w:noHBand="0" w:noVBand="1"/>
        <w:tblCaption w:val="Average annual regulatory costs"/>
        <w:tblDescription w:val="Option 2 estimated to have an increase of $3.0975 million in regulatory costs. Option 3 estimated to have an increase of $16.275 million in regulatory costs."/>
      </w:tblPr>
      <w:tblGrid>
        <w:gridCol w:w="1970"/>
        <w:gridCol w:w="1971"/>
        <w:gridCol w:w="1971"/>
        <w:gridCol w:w="1971"/>
        <w:gridCol w:w="1971"/>
      </w:tblGrid>
      <w:tr w:rsidR="008C2E42" w:rsidRPr="00224095" w14:paraId="6FF494EC" w14:textId="77777777" w:rsidTr="002D1F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tcPr>
          <w:p w14:paraId="393FDE68" w14:textId="77777777" w:rsidR="008C2E42" w:rsidRPr="00224095" w:rsidRDefault="008C2E42" w:rsidP="008C2E42"/>
        </w:tc>
        <w:tc>
          <w:tcPr>
            <w:tcW w:w="1971" w:type="dxa"/>
          </w:tcPr>
          <w:p w14:paraId="62440F2D" w14:textId="77777777" w:rsidR="008C2E42" w:rsidRPr="00224095" w:rsidRDefault="008C2E42" w:rsidP="008C2E42">
            <w:pPr>
              <w:cnfStyle w:val="100000000000" w:firstRow="1" w:lastRow="0" w:firstColumn="0" w:lastColumn="0" w:oddVBand="0" w:evenVBand="0" w:oddHBand="0" w:evenHBand="0" w:firstRowFirstColumn="0" w:firstRowLastColumn="0" w:lastRowFirstColumn="0" w:lastRowLastColumn="0"/>
            </w:pPr>
            <w:r w:rsidRPr="00224095">
              <w:t>Business Change in costs ($ million)</w:t>
            </w:r>
          </w:p>
        </w:tc>
        <w:tc>
          <w:tcPr>
            <w:tcW w:w="1971" w:type="dxa"/>
          </w:tcPr>
          <w:p w14:paraId="6807118E" w14:textId="77777777" w:rsidR="008C2E42" w:rsidRPr="00224095" w:rsidRDefault="008C2E42" w:rsidP="008C2E42">
            <w:pPr>
              <w:cnfStyle w:val="100000000000" w:firstRow="1" w:lastRow="0" w:firstColumn="0" w:lastColumn="0" w:oddVBand="0" w:evenVBand="0" w:oddHBand="0" w:evenHBand="0" w:firstRowFirstColumn="0" w:firstRowLastColumn="0" w:lastRowFirstColumn="0" w:lastRowLastColumn="0"/>
            </w:pPr>
            <w:r w:rsidRPr="00224095">
              <w:t xml:space="preserve">Community organisations </w:t>
            </w:r>
          </w:p>
        </w:tc>
        <w:tc>
          <w:tcPr>
            <w:tcW w:w="1971" w:type="dxa"/>
          </w:tcPr>
          <w:p w14:paraId="7239571D" w14:textId="77777777" w:rsidR="008C2E42" w:rsidRPr="00224095" w:rsidRDefault="008C2E42" w:rsidP="008C2E42">
            <w:pPr>
              <w:cnfStyle w:val="100000000000" w:firstRow="1" w:lastRow="0" w:firstColumn="0" w:lastColumn="0" w:oddVBand="0" w:evenVBand="0" w:oddHBand="0" w:evenHBand="0" w:firstRowFirstColumn="0" w:firstRowLastColumn="0" w:lastRowFirstColumn="0" w:lastRowLastColumn="0"/>
            </w:pPr>
            <w:r w:rsidRPr="00224095">
              <w:t xml:space="preserve">Individuals </w:t>
            </w:r>
          </w:p>
        </w:tc>
        <w:tc>
          <w:tcPr>
            <w:tcW w:w="1971" w:type="dxa"/>
          </w:tcPr>
          <w:p w14:paraId="1CCFEE45" w14:textId="77777777" w:rsidR="008C2E42" w:rsidRPr="00224095" w:rsidRDefault="008C2E42" w:rsidP="008C2E42">
            <w:pPr>
              <w:cnfStyle w:val="100000000000" w:firstRow="1" w:lastRow="0" w:firstColumn="0" w:lastColumn="0" w:oddVBand="0" w:evenVBand="0" w:oddHBand="0" w:evenHBand="0" w:firstRowFirstColumn="0" w:firstRowLastColumn="0" w:lastRowFirstColumn="0" w:lastRowLastColumn="0"/>
            </w:pPr>
            <w:r w:rsidRPr="00224095">
              <w:t>Total change in costs ($ million)</w:t>
            </w:r>
          </w:p>
        </w:tc>
      </w:tr>
      <w:tr w:rsidR="00F951C5" w:rsidRPr="00224095" w14:paraId="22A97593" w14:textId="77777777" w:rsidTr="002D1FA8">
        <w:tc>
          <w:tcPr>
            <w:cnfStyle w:val="001000000000" w:firstRow="0" w:lastRow="0" w:firstColumn="1" w:lastColumn="0" w:oddVBand="0" w:evenVBand="0" w:oddHBand="0" w:evenHBand="0" w:firstRowFirstColumn="0" w:firstRowLastColumn="0" w:lastRowFirstColumn="0" w:lastRowLastColumn="0"/>
            <w:tcW w:w="1970" w:type="dxa"/>
          </w:tcPr>
          <w:p w14:paraId="150202FF" w14:textId="77777777" w:rsidR="00F951C5" w:rsidRPr="00224095" w:rsidRDefault="00F951C5" w:rsidP="00F951C5">
            <w:r w:rsidRPr="00224095">
              <w:t>Option 2</w:t>
            </w:r>
          </w:p>
        </w:tc>
        <w:tc>
          <w:tcPr>
            <w:tcW w:w="1971" w:type="dxa"/>
          </w:tcPr>
          <w:p w14:paraId="09399B6D" w14:textId="77777777" w:rsidR="00F951C5" w:rsidRPr="00224095" w:rsidRDefault="00F951C5" w:rsidP="00F951C5">
            <w:pPr>
              <w:cnfStyle w:val="000000000000" w:firstRow="0" w:lastRow="0" w:firstColumn="0" w:lastColumn="0" w:oddVBand="0" w:evenVBand="0" w:oddHBand="0" w:evenHBand="0" w:firstRowFirstColumn="0" w:firstRowLastColumn="0" w:lastRowFirstColumn="0" w:lastRowLastColumn="0"/>
            </w:pPr>
            <w:r w:rsidRPr="00224095">
              <w:t>$3.</w:t>
            </w:r>
            <w:r w:rsidR="00127660" w:rsidRPr="00224095">
              <w:t>0975</w:t>
            </w:r>
          </w:p>
        </w:tc>
        <w:tc>
          <w:tcPr>
            <w:tcW w:w="1971" w:type="dxa"/>
          </w:tcPr>
          <w:p w14:paraId="020C4D37" w14:textId="77777777" w:rsidR="00F951C5" w:rsidRPr="00224095" w:rsidRDefault="00F951C5" w:rsidP="00F951C5">
            <w:pPr>
              <w:cnfStyle w:val="000000000000" w:firstRow="0" w:lastRow="0" w:firstColumn="0" w:lastColumn="0" w:oddVBand="0" w:evenVBand="0" w:oddHBand="0" w:evenHBand="0" w:firstRowFirstColumn="0" w:firstRowLastColumn="0" w:lastRowFirstColumn="0" w:lastRowLastColumn="0"/>
            </w:pPr>
            <w:r w:rsidRPr="00224095">
              <w:t>0.</w:t>
            </w:r>
            <w:r w:rsidR="00127660" w:rsidRPr="00224095">
              <w:t>000</w:t>
            </w:r>
          </w:p>
        </w:tc>
        <w:tc>
          <w:tcPr>
            <w:tcW w:w="1971" w:type="dxa"/>
          </w:tcPr>
          <w:p w14:paraId="2CFAD554" w14:textId="77777777" w:rsidR="00F951C5" w:rsidRPr="00224095" w:rsidRDefault="00F951C5" w:rsidP="00F951C5">
            <w:pPr>
              <w:cnfStyle w:val="000000000000" w:firstRow="0" w:lastRow="0" w:firstColumn="0" w:lastColumn="0" w:oddVBand="0" w:evenVBand="0" w:oddHBand="0" w:evenHBand="0" w:firstRowFirstColumn="0" w:firstRowLastColumn="0" w:lastRowFirstColumn="0" w:lastRowLastColumn="0"/>
            </w:pPr>
            <w:r w:rsidRPr="00224095">
              <w:t>0.</w:t>
            </w:r>
            <w:r w:rsidR="00127660" w:rsidRPr="00224095">
              <w:t>000</w:t>
            </w:r>
          </w:p>
        </w:tc>
        <w:tc>
          <w:tcPr>
            <w:tcW w:w="1971" w:type="dxa"/>
          </w:tcPr>
          <w:p w14:paraId="2DD6C0A6" w14:textId="77777777" w:rsidR="00F951C5" w:rsidRPr="00224095" w:rsidRDefault="00F951C5" w:rsidP="00F951C5">
            <w:pPr>
              <w:cnfStyle w:val="000000000000" w:firstRow="0" w:lastRow="0" w:firstColumn="0" w:lastColumn="0" w:oddVBand="0" w:evenVBand="0" w:oddHBand="0" w:evenHBand="0" w:firstRowFirstColumn="0" w:firstRowLastColumn="0" w:lastRowFirstColumn="0" w:lastRowLastColumn="0"/>
            </w:pPr>
            <w:r w:rsidRPr="00224095">
              <w:t>$3.</w:t>
            </w:r>
            <w:r w:rsidR="00127660" w:rsidRPr="00224095">
              <w:t>0975</w:t>
            </w:r>
          </w:p>
        </w:tc>
      </w:tr>
      <w:tr w:rsidR="002A1F1C" w:rsidRPr="00224095" w14:paraId="5EE53C6F" w14:textId="77777777" w:rsidTr="002D1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tcPr>
          <w:p w14:paraId="5A105700" w14:textId="77777777" w:rsidR="002A1F1C" w:rsidRPr="00224095" w:rsidRDefault="002A1F1C" w:rsidP="002A1F1C">
            <w:r w:rsidRPr="00224095">
              <w:t xml:space="preserve">Option 3 </w:t>
            </w:r>
          </w:p>
        </w:tc>
        <w:tc>
          <w:tcPr>
            <w:tcW w:w="1971" w:type="dxa"/>
          </w:tcPr>
          <w:p w14:paraId="3FE68998" w14:textId="77777777" w:rsidR="002A1F1C" w:rsidRPr="00224095" w:rsidRDefault="002A1F1C" w:rsidP="002A1F1C">
            <w:pPr>
              <w:cnfStyle w:val="000000010000" w:firstRow="0" w:lastRow="0" w:firstColumn="0" w:lastColumn="0" w:oddVBand="0" w:evenVBand="0" w:oddHBand="0" w:evenHBand="1" w:firstRowFirstColumn="0" w:firstRowLastColumn="0" w:lastRowFirstColumn="0" w:lastRowLastColumn="0"/>
            </w:pPr>
            <w:r w:rsidRPr="00224095">
              <w:t>$16.</w:t>
            </w:r>
            <w:r w:rsidR="009D4848" w:rsidRPr="00224095">
              <w:t>275</w:t>
            </w:r>
          </w:p>
        </w:tc>
        <w:tc>
          <w:tcPr>
            <w:tcW w:w="1971" w:type="dxa"/>
          </w:tcPr>
          <w:p w14:paraId="0A3969F5" w14:textId="77777777" w:rsidR="002A1F1C" w:rsidRPr="00224095" w:rsidRDefault="002A1F1C" w:rsidP="002A1F1C">
            <w:pPr>
              <w:cnfStyle w:val="000000010000" w:firstRow="0" w:lastRow="0" w:firstColumn="0" w:lastColumn="0" w:oddVBand="0" w:evenVBand="0" w:oddHBand="0" w:evenHBand="1" w:firstRowFirstColumn="0" w:firstRowLastColumn="0" w:lastRowFirstColumn="0" w:lastRowLastColumn="0"/>
            </w:pPr>
            <w:r w:rsidRPr="00224095">
              <w:t>0.</w:t>
            </w:r>
            <w:r w:rsidR="009D4848" w:rsidRPr="00224095">
              <w:t>000</w:t>
            </w:r>
          </w:p>
        </w:tc>
        <w:tc>
          <w:tcPr>
            <w:tcW w:w="1971" w:type="dxa"/>
          </w:tcPr>
          <w:p w14:paraId="57A29865" w14:textId="77777777" w:rsidR="002A1F1C" w:rsidRPr="00224095" w:rsidRDefault="002A1F1C" w:rsidP="002A1F1C">
            <w:pPr>
              <w:cnfStyle w:val="000000010000" w:firstRow="0" w:lastRow="0" w:firstColumn="0" w:lastColumn="0" w:oddVBand="0" w:evenVBand="0" w:oddHBand="0" w:evenHBand="1" w:firstRowFirstColumn="0" w:firstRowLastColumn="0" w:lastRowFirstColumn="0" w:lastRowLastColumn="0"/>
            </w:pPr>
            <w:r w:rsidRPr="00224095">
              <w:t>0.</w:t>
            </w:r>
            <w:r w:rsidR="009D4848" w:rsidRPr="00224095">
              <w:t>000</w:t>
            </w:r>
          </w:p>
        </w:tc>
        <w:tc>
          <w:tcPr>
            <w:tcW w:w="1971" w:type="dxa"/>
          </w:tcPr>
          <w:p w14:paraId="13BD43F8" w14:textId="77777777" w:rsidR="002A1F1C" w:rsidRPr="00224095" w:rsidRDefault="002A1F1C" w:rsidP="002A1F1C">
            <w:pPr>
              <w:cnfStyle w:val="000000010000" w:firstRow="0" w:lastRow="0" w:firstColumn="0" w:lastColumn="0" w:oddVBand="0" w:evenVBand="0" w:oddHBand="0" w:evenHBand="1" w:firstRowFirstColumn="0" w:firstRowLastColumn="0" w:lastRowFirstColumn="0" w:lastRowLastColumn="0"/>
            </w:pPr>
            <w:r w:rsidRPr="00224095">
              <w:t>$16.</w:t>
            </w:r>
            <w:r w:rsidR="009D4848" w:rsidRPr="00224095">
              <w:t>275</w:t>
            </w:r>
          </w:p>
        </w:tc>
      </w:tr>
    </w:tbl>
    <w:p w14:paraId="1B4C6922" w14:textId="77777777" w:rsidR="00AC63BE" w:rsidRPr="00224095" w:rsidRDefault="00AC63BE">
      <w:pPr>
        <w:suppressAutoHyphens w:val="0"/>
      </w:pPr>
      <w:r w:rsidRPr="00224095">
        <w:br w:type="page"/>
      </w:r>
    </w:p>
    <w:p w14:paraId="5D6A0C06" w14:textId="77777777" w:rsidR="00F64078" w:rsidRPr="00224095" w:rsidRDefault="1C268205" w:rsidP="00F64078">
      <w:pPr>
        <w:pStyle w:val="Heading1"/>
      </w:pPr>
      <w:bookmarkStart w:id="157" w:name="_Toc166145676"/>
      <w:bookmarkStart w:id="158" w:name="_Toc176335017"/>
      <w:r w:rsidRPr="00224095">
        <w:lastRenderedPageBreak/>
        <w:t>Consultation</w:t>
      </w:r>
      <w:bookmarkEnd w:id="157"/>
      <w:bookmarkEnd w:id="158"/>
    </w:p>
    <w:p w14:paraId="485C37BE" w14:textId="77777777" w:rsidR="00F67AFC" w:rsidRPr="00224095" w:rsidRDefault="00F67AFC" w:rsidP="00F67AFC">
      <w:r w:rsidRPr="00224095">
        <w:t>The Department has undertaken multiple rounds of consultation over an extended period.</w:t>
      </w:r>
    </w:p>
    <w:p w14:paraId="14D34DA4" w14:textId="77777777" w:rsidR="007D0906" w:rsidRPr="00224095" w:rsidRDefault="007D0906" w:rsidP="007D0906">
      <w:r w:rsidRPr="00224095">
        <w:t>Consultation has been done in three main phases.</w:t>
      </w:r>
    </w:p>
    <w:p w14:paraId="34D88711" w14:textId="6288444A" w:rsidR="00C83A30" w:rsidRPr="00224095" w:rsidRDefault="007D0906" w:rsidP="007D0906">
      <w:pPr>
        <w:numPr>
          <w:ilvl w:val="0"/>
          <w:numId w:val="45"/>
        </w:numPr>
      </w:pPr>
      <w:r w:rsidRPr="00E53C91">
        <w:rPr>
          <w:b/>
        </w:rPr>
        <w:t>Exposure Draft Bill Public Consultation 25 June – 20 August 2023</w:t>
      </w:r>
      <w:r w:rsidRPr="00224095">
        <w:t xml:space="preserve">. The </w:t>
      </w:r>
      <w:r w:rsidR="003329B4">
        <w:t>E</w:t>
      </w:r>
      <w:r w:rsidRPr="00224095">
        <w:t xml:space="preserve">xposure </w:t>
      </w:r>
      <w:r w:rsidR="003329B4">
        <w:t>D</w:t>
      </w:r>
      <w:r w:rsidRPr="00224095">
        <w:t>raft Bill was</w:t>
      </w:r>
      <w:r w:rsidR="009C30D8" w:rsidRPr="00224095">
        <w:t xml:space="preserve"> published on the Department's website</w:t>
      </w:r>
      <w:r w:rsidR="009C30D8" w:rsidRPr="008D2E77">
        <w:rPr>
          <w:rStyle w:val="FootnoteReference"/>
          <w:color w:val="auto"/>
        </w:rPr>
        <w:footnoteReference w:id="77"/>
      </w:r>
      <w:r w:rsidRPr="008D2E77">
        <w:rPr>
          <w:color w:val="auto"/>
        </w:rPr>
        <w:t xml:space="preserve"> </w:t>
      </w:r>
      <w:r w:rsidRPr="00224095">
        <w:t xml:space="preserve">and the public was invited to make submissions. </w:t>
      </w:r>
      <w:r w:rsidR="001C4789" w:rsidRPr="00224095">
        <w:t>The Government</w:t>
      </w:r>
      <w:r w:rsidRPr="00224095">
        <w:t xml:space="preserve"> received </w:t>
      </w:r>
      <w:r w:rsidR="002007F9">
        <w:t xml:space="preserve">over </w:t>
      </w:r>
      <w:r w:rsidRPr="00224095">
        <w:t>24,000 responses, including 2,</w:t>
      </w:r>
      <w:r w:rsidR="005E3964">
        <w:t>481</w:t>
      </w:r>
      <w:r w:rsidRPr="00224095">
        <w:t xml:space="preserve"> </w:t>
      </w:r>
      <w:r w:rsidR="005E3964">
        <w:t>public</w:t>
      </w:r>
      <w:r w:rsidRPr="00224095">
        <w:t xml:space="preserve"> submissions. The </w:t>
      </w:r>
      <w:r w:rsidR="008178FF">
        <w:t>D</w:t>
      </w:r>
      <w:r w:rsidRPr="00224095">
        <w:t xml:space="preserve">epartment also held roundtable meetings with several stakeholder groups (see below). The </w:t>
      </w:r>
      <w:r w:rsidR="00795612">
        <w:t>E</w:t>
      </w:r>
      <w:r w:rsidRPr="00224095">
        <w:t xml:space="preserve">xposure </w:t>
      </w:r>
      <w:r w:rsidR="00795612">
        <w:t>D</w:t>
      </w:r>
      <w:r w:rsidRPr="00224095">
        <w:t>raft Bill contained the information gathering, record keeping rules, codes and standards. Feedback from this consultation was particularly focused on freedom of speech.</w:t>
      </w:r>
    </w:p>
    <w:p w14:paraId="09564959" w14:textId="447301E3" w:rsidR="007D0906" w:rsidRPr="00224095" w:rsidRDefault="007D0906" w:rsidP="00C83A30">
      <w:pPr>
        <w:ind w:left="720"/>
      </w:pPr>
      <w:r w:rsidRPr="00224095">
        <w:t>Subsequen</w:t>
      </w:r>
      <w:r w:rsidR="005D6ECB" w:rsidRPr="00224095">
        <w:t>t</w:t>
      </w:r>
      <w:r w:rsidRPr="00224095">
        <w:t xml:space="preserve"> to this consultation</w:t>
      </w:r>
      <w:r w:rsidR="008D2E77">
        <w:t>,</w:t>
      </w:r>
      <w:r w:rsidRPr="00224095">
        <w:t xml:space="preserve"> the Department published all the public submissions and considered changes to the Bill aimed at increasing protections for freedom of speech, boosting transparency and empowering Australian users.</w:t>
      </w:r>
    </w:p>
    <w:p w14:paraId="57D6459F" w14:textId="77777777" w:rsidR="00431375" w:rsidRPr="00224095" w:rsidRDefault="007D0906" w:rsidP="007D0906">
      <w:pPr>
        <w:numPr>
          <w:ilvl w:val="0"/>
          <w:numId w:val="45"/>
        </w:numPr>
      </w:pPr>
      <w:r w:rsidRPr="00E53C91">
        <w:rPr>
          <w:b/>
        </w:rPr>
        <w:t>Conceptual Targeted Consultation 17-24 April 2024</w:t>
      </w:r>
      <w:r w:rsidRPr="00224095">
        <w:t xml:space="preserve"> (also referred to as stage one targeted consultation). The Department and Minister met with members and representatives of industry, civil rights organisations and religious groups (details below) to outline proposed amendments. These amendments included increased protections for freedom of speech, transparency reporting obligations, risk management plan obligations, powers for the ACMA to require internal dispute resolution, and a third-party data access scheme (which did not progress). Feedback from this consultation was mostly positive, with industry proposing additional changes to the platforms in scope.</w:t>
      </w:r>
    </w:p>
    <w:p w14:paraId="4E489AB9" w14:textId="0A59D0E7" w:rsidR="007D0906" w:rsidRPr="00224095" w:rsidRDefault="007D0906" w:rsidP="00C83A30">
      <w:pPr>
        <w:ind w:left="720"/>
      </w:pPr>
      <w:r w:rsidRPr="00224095">
        <w:t>Subsequent to this consultation</w:t>
      </w:r>
      <w:r w:rsidR="008D2E77">
        <w:t>,</w:t>
      </w:r>
      <w:r w:rsidRPr="00224095">
        <w:t xml:space="preserve"> the Department </w:t>
      </w:r>
      <w:r w:rsidR="00E60EB7">
        <w:t>further refined</w:t>
      </w:r>
      <w:r w:rsidRPr="00224095">
        <w:t xml:space="preserve"> the Bill </w:t>
      </w:r>
      <w:r w:rsidR="00E60EB7">
        <w:t xml:space="preserve">in line with the </w:t>
      </w:r>
      <w:r w:rsidRPr="00224095">
        <w:t>changes (except third-party data access</w:t>
      </w:r>
      <w:r w:rsidR="00EE0452" w:rsidRPr="00224095">
        <w:t>)</w:t>
      </w:r>
      <w:r w:rsidRPr="00224095">
        <w:t xml:space="preserve"> and made clarifications to which platforms were in scope of the Bill.</w:t>
      </w:r>
    </w:p>
    <w:p w14:paraId="08273F55" w14:textId="663A91D1" w:rsidR="00431375" w:rsidRPr="00224095" w:rsidRDefault="002D6CCE" w:rsidP="00431375">
      <w:pPr>
        <w:numPr>
          <w:ilvl w:val="0"/>
          <w:numId w:val="45"/>
        </w:numPr>
      </w:pPr>
      <w:r w:rsidRPr="00E53C91">
        <w:rPr>
          <w:b/>
        </w:rPr>
        <w:t>Near Final Bill Targeted Consultation July 2024</w:t>
      </w:r>
      <w:r w:rsidRPr="00224095">
        <w:t xml:space="preserve"> (also referred to as stage two targeted consultation). The Department provided a near final Bill to members and representatives of </w:t>
      </w:r>
      <w:r w:rsidR="00E60EB7">
        <w:t xml:space="preserve">key </w:t>
      </w:r>
      <w:r w:rsidRPr="00224095">
        <w:t xml:space="preserve">industry and civil rights organisations. </w:t>
      </w:r>
      <w:r w:rsidR="00E60EB7">
        <w:t>These s</w:t>
      </w:r>
      <w:r w:rsidRPr="00224095">
        <w:t>takeholders were invited to review the Bill and provide technical feedback (e.g. if certain provisions were unworkable). Feedback produced minimal redline issues, and the Department sought to amend the Bill where appropriate.</w:t>
      </w:r>
    </w:p>
    <w:p w14:paraId="73684504" w14:textId="597757FE" w:rsidR="003238EC" w:rsidRPr="00224095" w:rsidRDefault="002D6CCE" w:rsidP="002D6CCE">
      <w:pPr>
        <w:ind w:left="720"/>
      </w:pPr>
      <w:r w:rsidRPr="00224095">
        <w:t>Several stakeholders questioned how certain provisions of the Bill would operate</w:t>
      </w:r>
      <w:r w:rsidR="0014176E" w:rsidRPr="00224095">
        <w:t xml:space="preserve">. </w:t>
      </w:r>
      <w:r w:rsidR="00E60EB7">
        <w:t>To address this feedback further,</w:t>
      </w:r>
      <w:r w:rsidRPr="00224095">
        <w:t xml:space="preserve"> explanations have been included in the Explanatory Memorandum </w:t>
      </w:r>
      <w:r w:rsidR="00E60EB7">
        <w:t xml:space="preserve">where relevant, noting the Explanatory Memorandum </w:t>
      </w:r>
      <w:r w:rsidRPr="00224095">
        <w:t>was not available for consultation at the time.</w:t>
      </w:r>
      <w:r w:rsidR="003238EC" w:rsidRPr="00224095">
        <w:br/>
      </w:r>
    </w:p>
    <w:p w14:paraId="022C8DE3" w14:textId="56AA6468" w:rsidR="0011035F" w:rsidRPr="00224095" w:rsidRDefault="00E60EB7" w:rsidP="0011035F">
      <w:r>
        <w:t>In total</w:t>
      </w:r>
      <w:r w:rsidR="0011035F" w:rsidRPr="00224095">
        <w:t xml:space="preserve">, the </w:t>
      </w:r>
      <w:r w:rsidR="0088720E">
        <w:t>D</w:t>
      </w:r>
      <w:r w:rsidR="0011035F" w:rsidRPr="00224095">
        <w:t xml:space="preserve">epartment </w:t>
      </w:r>
      <w:r>
        <w:t xml:space="preserve">has undertaken </w:t>
      </w:r>
      <w:r w:rsidR="0011035F" w:rsidRPr="00224095">
        <w:t xml:space="preserve">a total of </w:t>
      </w:r>
      <w:r w:rsidR="007D7230">
        <w:t xml:space="preserve">over 45 </w:t>
      </w:r>
      <w:r w:rsidR="0011035F" w:rsidRPr="00224095">
        <w:t>targeted briefings and consultations with a broad range of stakeholders</w:t>
      </w:r>
      <w:r>
        <w:t xml:space="preserve"> since June 2023</w:t>
      </w:r>
      <w:r w:rsidR="0010718A" w:rsidRPr="0010718A">
        <w:t xml:space="preserve"> </w:t>
      </w:r>
      <w:r w:rsidR="0010718A" w:rsidRPr="00224095">
        <w:t>and a range of groups were met with multiple times.</w:t>
      </w:r>
      <w:r w:rsidR="00CB4E00" w:rsidRPr="00224095">
        <w:t xml:space="preserve"> </w:t>
      </w:r>
      <w:r w:rsidR="0011035F" w:rsidRPr="00224095">
        <w:t>These included:</w:t>
      </w:r>
    </w:p>
    <w:p w14:paraId="024BF271" w14:textId="55E16B03" w:rsidR="0011035F" w:rsidRPr="00224095" w:rsidRDefault="0011035F" w:rsidP="0011035F">
      <w:pPr>
        <w:pStyle w:val="Listparagraphbullets"/>
      </w:pPr>
      <w:r w:rsidRPr="00224095">
        <w:t xml:space="preserve">DIGI </w:t>
      </w:r>
      <w:r w:rsidR="001256EA">
        <w:t>voluntary c</w:t>
      </w:r>
      <w:r w:rsidRPr="00224095">
        <w:t>ode signatories</w:t>
      </w:r>
    </w:p>
    <w:p w14:paraId="36A09CA4" w14:textId="77777777" w:rsidR="0011035F" w:rsidRPr="00224095" w:rsidRDefault="0011035F" w:rsidP="0011035F">
      <w:pPr>
        <w:pStyle w:val="Listparagraphbullets"/>
      </w:pPr>
      <w:r w:rsidRPr="00224095">
        <w:t xml:space="preserve">Non-signatory platforms </w:t>
      </w:r>
    </w:p>
    <w:p w14:paraId="4AA603E8" w14:textId="77777777" w:rsidR="0011035F" w:rsidRPr="00224095" w:rsidRDefault="0011035F" w:rsidP="0011035F">
      <w:pPr>
        <w:pStyle w:val="Listparagraphbullets"/>
      </w:pPr>
      <w:r w:rsidRPr="00224095">
        <w:t xml:space="preserve">Media, academia, fact-checking organisations and advocacy groups </w:t>
      </w:r>
    </w:p>
    <w:p w14:paraId="7901D9AB" w14:textId="3ED955A0" w:rsidR="0011035F" w:rsidRPr="00224095" w:rsidRDefault="0011035F" w:rsidP="0011035F">
      <w:pPr>
        <w:pStyle w:val="Listparagraphbullets"/>
      </w:pPr>
      <w:r w:rsidRPr="00224095">
        <w:t xml:space="preserve">Government </w:t>
      </w:r>
      <w:r w:rsidR="002073AA">
        <w:t>s</w:t>
      </w:r>
      <w:r w:rsidRPr="00224095">
        <w:t>takeholders</w:t>
      </w:r>
    </w:p>
    <w:p w14:paraId="57086FA1" w14:textId="77777777" w:rsidR="0011035F" w:rsidRPr="00224095" w:rsidRDefault="0011035F" w:rsidP="0011035F">
      <w:pPr>
        <w:pStyle w:val="Listparagraphbullets"/>
      </w:pPr>
      <w:r w:rsidRPr="00224095">
        <w:t>Advocacy groups such as the Law Council of Australia, the Australian Human Rights Commission</w:t>
      </w:r>
    </w:p>
    <w:p w14:paraId="79AF4CBA" w14:textId="5A5F8E31" w:rsidR="0011035F" w:rsidRPr="00224095" w:rsidRDefault="0011035F" w:rsidP="0011035F">
      <w:pPr>
        <w:pStyle w:val="Listparagraphbullets"/>
      </w:pPr>
      <w:r w:rsidRPr="00224095">
        <w:t>Parliamentarians</w:t>
      </w:r>
      <w:r w:rsidR="00EA6646">
        <w:t>.</w:t>
      </w:r>
    </w:p>
    <w:p w14:paraId="551F6239" w14:textId="77777777" w:rsidR="0011035F" w:rsidRPr="00224095" w:rsidRDefault="0011035F" w:rsidP="0011035F">
      <w:pPr>
        <w:pStyle w:val="Listparagraphbullets"/>
        <w:numPr>
          <w:ilvl w:val="0"/>
          <w:numId w:val="0"/>
        </w:numPr>
        <w:ind w:left="720" w:hanging="360"/>
      </w:pPr>
    </w:p>
    <w:p w14:paraId="5C95551B" w14:textId="77777777" w:rsidR="006A4715" w:rsidRPr="00224095" w:rsidRDefault="006A4715" w:rsidP="0010718A">
      <w:pPr>
        <w:pStyle w:val="Heading2"/>
        <w:pageBreakBefore/>
      </w:pPr>
      <w:bookmarkStart w:id="159" w:name="_Toc176335018"/>
      <w:r w:rsidRPr="00224095">
        <w:lastRenderedPageBreak/>
        <w:t>Further consultation</w:t>
      </w:r>
      <w:bookmarkEnd w:id="159"/>
      <w:r w:rsidRPr="00224095">
        <w:t xml:space="preserve"> </w:t>
      </w:r>
    </w:p>
    <w:p w14:paraId="67EEC4EC" w14:textId="77777777" w:rsidR="00ED7C2F" w:rsidRPr="00224095" w:rsidRDefault="00ED7C2F" w:rsidP="006A4715">
      <w:r w:rsidRPr="00224095">
        <w:t xml:space="preserve">The </w:t>
      </w:r>
      <w:r w:rsidR="003238EC" w:rsidRPr="00224095">
        <w:t>Department does not anticipate any further consultation before the Bill’s introduction into Parliament.</w:t>
      </w:r>
    </w:p>
    <w:p w14:paraId="4E0582F3" w14:textId="77777777" w:rsidR="003B14E6" w:rsidRPr="00224095" w:rsidRDefault="003B14E6" w:rsidP="007633CC">
      <w:pPr>
        <w:pStyle w:val="Heading2"/>
      </w:pPr>
      <w:bookmarkStart w:id="160" w:name="_Toc176335019"/>
      <w:bookmarkStart w:id="161" w:name="_Toc166145679"/>
      <w:r w:rsidRPr="00224095">
        <w:t>Key concerns</w:t>
      </w:r>
      <w:r w:rsidR="001C0859" w:rsidRPr="00224095">
        <w:t xml:space="preserve"> in the consultation</w:t>
      </w:r>
      <w:bookmarkEnd w:id="160"/>
    </w:p>
    <w:p w14:paraId="447D8FB9" w14:textId="65EA0A7D" w:rsidR="00994AEA" w:rsidRPr="00224095" w:rsidRDefault="00994AEA" w:rsidP="007E21D9">
      <w:r w:rsidRPr="00224095">
        <w:t xml:space="preserve">Key themes </w:t>
      </w:r>
      <w:r w:rsidR="006C3B1D" w:rsidRPr="00224095">
        <w:t>raised in consultation responses</w:t>
      </w:r>
      <w:r w:rsidR="0016635E" w:rsidRPr="00224095">
        <w:t xml:space="preserve"> are set out in </w:t>
      </w:r>
      <w:r w:rsidR="0016635E" w:rsidRPr="00224095">
        <w:fldChar w:fldCharType="begin"/>
      </w:r>
      <w:r w:rsidR="0016635E" w:rsidRPr="00224095">
        <w:instrText xml:space="preserve"> REF _Ref170755453 \h </w:instrText>
      </w:r>
      <w:r w:rsidR="0016635E" w:rsidRPr="00224095">
        <w:fldChar w:fldCharType="separate"/>
      </w:r>
      <w:r w:rsidR="00836297" w:rsidRPr="00224095">
        <w:t xml:space="preserve">Table </w:t>
      </w:r>
      <w:r w:rsidR="00836297">
        <w:rPr>
          <w:noProof/>
        </w:rPr>
        <w:t>20</w:t>
      </w:r>
      <w:r w:rsidR="0016635E" w:rsidRPr="00224095">
        <w:fldChar w:fldCharType="end"/>
      </w:r>
      <w:r w:rsidR="0016635E" w:rsidRPr="00224095">
        <w:t>.</w:t>
      </w:r>
      <w:r w:rsidR="007E21D9" w:rsidRPr="00224095">
        <w:t xml:space="preserve"> These </w:t>
      </w:r>
      <w:r w:rsidR="005620D7" w:rsidRPr="00224095">
        <w:t>concerns</w:t>
      </w:r>
      <w:r w:rsidR="00C0134F" w:rsidRPr="00224095">
        <w:t xml:space="preserve"> have been </w:t>
      </w:r>
      <w:r w:rsidR="00701652" w:rsidRPr="00224095">
        <w:t>incorporated into the de</w:t>
      </w:r>
      <w:r w:rsidR="009D6705" w:rsidRPr="00224095">
        <w:t xml:space="preserve">finition of the problems and the </w:t>
      </w:r>
      <w:r w:rsidR="00C91DB6" w:rsidRPr="00224095">
        <w:t xml:space="preserve">design of the reform options </w:t>
      </w:r>
      <w:r w:rsidR="006B5D3B" w:rsidRPr="00224095">
        <w:t xml:space="preserve">set out in </w:t>
      </w:r>
      <w:r w:rsidR="00FB362E" w:rsidRPr="00224095">
        <w:t xml:space="preserve">this assessment. </w:t>
      </w:r>
    </w:p>
    <w:p w14:paraId="1FFF982E" w14:textId="641089F4" w:rsidR="00C01D3D" w:rsidRPr="00224095" w:rsidRDefault="00C01D3D" w:rsidP="007633CC">
      <w:pPr>
        <w:pStyle w:val="Caption"/>
        <w:keepNext/>
        <w:keepLines/>
      </w:pPr>
      <w:bookmarkStart w:id="162" w:name="_Ref170755453"/>
      <w:bookmarkStart w:id="163" w:name="_Toc176335064"/>
      <w:r w:rsidRPr="00224095">
        <w:t xml:space="preserve">Table </w:t>
      </w:r>
      <w:fldSimple w:instr=" SEQ Table \* ARABIC ">
        <w:r w:rsidR="00836297">
          <w:rPr>
            <w:noProof/>
          </w:rPr>
          <w:t>20</w:t>
        </w:r>
      </w:fldSimple>
      <w:bookmarkEnd w:id="162"/>
      <w:r w:rsidRPr="00224095">
        <w:t>: Key concerns and themes from the public consultation in 2023</w:t>
      </w:r>
      <w:bookmarkEnd w:id="163"/>
    </w:p>
    <w:tbl>
      <w:tblPr>
        <w:tblW w:w="0" w:type="auto"/>
        <w:tblCellMar>
          <w:left w:w="0" w:type="dxa"/>
          <w:right w:w="0" w:type="dxa"/>
        </w:tblCellMar>
        <w:tblLook w:val="04A0" w:firstRow="1" w:lastRow="0" w:firstColumn="1" w:lastColumn="0" w:noHBand="0" w:noVBand="1"/>
        <w:tblCaption w:val="Key themes from consultation in 2023"/>
        <w:tblDescription w:val="Key themes encompass definitions, content, transparency and enforcement mechanisms."/>
      </w:tblPr>
      <w:tblGrid>
        <w:gridCol w:w="1701"/>
        <w:gridCol w:w="7943"/>
      </w:tblGrid>
      <w:tr w:rsidR="003B14E6" w:rsidRPr="00224095" w14:paraId="40EC0AE7" w14:textId="77777777" w:rsidTr="00540BCC">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B7DECBC" w14:textId="77777777" w:rsidR="003B14E6" w:rsidRPr="00224095" w:rsidRDefault="003B14E6" w:rsidP="007633CC">
            <w:pPr>
              <w:keepNext/>
              <w:keepLines/>
            </w:pPr>
            <w:r w:rsidRPr="00224095">
              <w:t>Definitions of ‘misinformation’ and ‘disinformation’ (including ‘serious harm’)</w:t>
            </w:r>
          </w:p>
        </w:tc>
        <w:tc>
          <w:tcPr>
            <w:tcW w:w="79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8EFC1D7" w14:textId="162C5088" w:rsidR="003B14E6" w:rsidRPr="00224095" w:rsidRDefault="003B14E6" w:rsidP="0090399F">
            <w:pPr>
              <w:keepNext/>
              <w:keepLines/>
            </w:pPr>
            <w:r w:rsidRPr="00224095">
              <w:t xml:space="preserve">There </w:t>
            </w:r>
            <w:r w:rsidR="0010718A">
              <w:t>was</w:t>
            </w:r>
            <w:r w:rsidRPr="00224095">
              <w:t xml:space="preserve"> a broad consensus from major stakeholders that the</w:t>
            </w:r>
            <w:r w:rsidR="0010718A">
              <w:t xml:space="preserve"> initial</w:t>
            </w:r>
            <w:r w:rsidRPr="00224095">
              <w:t xml:space="preserve"> definitions for ‘misinformation’ and ‘disinformation’ (including ‘serious harm’) are too broad and lack clarity. </w:t>
            </w:r>
            <w:r w:rsidR="0090399F" w:rsidRPr="00224095">
              <w:br/>
            </w:r>
            <w:r w:rsidRPr="00224095">
              <w:t xml:space="preserve">This could make it difficult for digital </w:t>
            </w:r>
            <w:r w:rsidR="007860A0" w:rsidRPr="00224095">
              <w:t xml:space="preserve">communications </w:t>
            </w:r>
            <w:r w:rsidRPr="00224095">
              <w:t>platform services and the ACMA to determine whether misinformation and disinformation has occurred on those services, leading to the over-censorship of content.</w:t>
            </w:r>
          </w:p>
        </w:tc>
      </w:tr>
      <w:tr w:rsidR="003B14E6" w:rsidRPr="00224095" w14:paraId="768A84CB" w14:textId="77777777" w:rsidTr="00540BCC">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6B29CB" w14:textId="77777777" w:rsidR="003B14E6" w:rsidRPr="00224095" w:rsidRDefault="003B14E6">
            <w:r w:rsidRPr="00224095">
              <w:t>Types of content to be ‘excluded content for misinformation purposes’</w:t>
            </w:r>
          </w:p>
        </w:tc>
        <w:tc>
          <w:tcPr>
            <w:tcW w:w="7943" w:type="dxa"/>
            <w:tcBorders>
              <w:top w:val="nil"/>
              <w:left w:val="nil"/>
              <w:bottom w:val="single" w:sz="8" w:space="0" w:color="auto"/>
              <w:right w:val="single" w:sz="8" w:space="0" w:color="auto"/>
            </w:tcBorders>
            <w:tcMar>
              <w:top w:w="0" w:type="dxa"/>
              <w:left w:w="108" w:type="dxa"/>
              <w:bottom w:w="0" w:type="dxa"/>
              <w:right w:w="108" w:type="dxa"/>
            </w:tcMar>
            <w:hideMark/>
          </w:tcPr>
          <w:p w14:paraId="3C2F1D79" w14:textId="4425AF56" w:rsidR="003B14E6" w:rsidRPr="00224095" w:rsidRDefault="003B14E6" w:rsidP="0090399F">
            <w:r w:rsidRPr="00224095">
              <w:t xml:space="preserve">There </w:t>
            </w:r>
            <w:r w:rsidR="0010718A">
              <w:t xml:space="preserve">were </w:t>
            </w:r>
            <w:r w:rsidRPr="00224095">
              <w:t xml:space="preserve">a range of views as to the types of content that should be included or excluded in the list of ‘excluded content for misinformation purposes’. </w:t>
            </w:r>
            <w:r w:rsidR="0090399F" w:rsidRPr="00224095">
              <w:br/>
            </w:r>
            <w:r w:rsidRPr="00224095">
              <w:t xml:space="preserve">For </w:t>
            </w:r>
            <w:r w:rsidRPr="00224095">
              <w:rPr>
                <w:b/>
                <w:bCs/>
              </w:rPr>
              <w:t>professional news content</w:t>
            </w:r>
            <w:r w:rsidRPr="00224095">
              <w:t>, cultural groups suggest</w:t>
            </w:r>
            <w:r w:rsidR="0010718A">
              <w:t>ed</w:t>
            </w:r>
            <w:r w:rsidRPr="00224095">
              <w:t xml:space="preserve"> that this type of content should not be excluded. On the other hand, broadcasters suggest</w:t>
            </w:r>
            <w:r w:rsidR="0010718A">
              <w:t>ed</w:t>
            </w:r>
            <w:r w:rsidRPr="00224095">
              <w:t xml:space="preserve"> that all content produced by a news source should be excluded</w:t>
            </w:r>
            <w:r w:rsidR="00CB4E00" w:rsidRPr="00224095">
              <w:t xml:space="preserve">. </w:t>
            </w:r>
            <w:r w:rsidRPr="00224095">
              <w:t xml:space="preserve">This is one of the most two-sided aspects of feedback. </w:t>
            </w:r>
            <w:r w:rsidR="0090399F" w:rsidRPr="00224095">
              <w:br/>
            </w:r>
            <w:r w:rsidRPr="00224095">
              <w:t xml:space="preserve">For content produced by or for an </w:t>
            </w:r>
            <w:r w:rsidRPr="00224095">
              <w:rPr>
                <w:b/>
                <w:bCs/>
              </w:rPr>
              <w:t>accredited educational institution</w:t>
            </w:r>
            <w:r w:rsidRPr="00224095">
              <w:t xml:space="preserve"> (or foreign equivalent), academia and advocacy groups suggest</w:t>
            </w:r>
            <w:r w:rsidR="0010718A">
              <w:t>ed</w:t>
            </w:r>
            <w:r w:rsidRPr="00224095">
              <w:t xml:space="preserve"> that the exclusion does not capture the full range of educational institutions (e.g. research institutes and think-tanks). Additionally, there were concerns that the exclusion could inadvertently silence academic debate, as responses to this type of content are not excluded. </w:t>
            </w:r>
            <w:r w:rsidR="0090399F" w:rsidRPr="00224095">
              <w:br/>
            </w:r>
            <w:r w:rsidRPr="00224095">
              <w:t xml:space="preserve">For </w:t>
            </w:r>
            <w:r w:rsidRPr="00224095">
              <w:rPr>
                <w:b/>
                <w:bCs/>
              </w:rPr>
              <w:t>authorised government content</w:t>
            </w:r>
            <w:r w:rsidRPr="00224095">
              <w:t>, a range of stakeholders suggest</w:t>
            </w:r>
            <w:r w:rsidR="0010718A">
              <w:t>ed</w:t>
            </w:r>
            <w:r w:rsidRPr="00224095">
              <w:t xml:space="preserve"> that there </w:t>
            </w:r>
            <w:r w:rsidR="0010718A">
              <w:t xml:space="preserve">was </w:t>
            </w:r>
            <w:r w:rsidRPr="00224095">
              <w:t xml:space="preserve">a lack of clarity around what the exclusion </w:t>
            </w:r>
            <w:r w:rsidR="0010718A">
              <w:t xml:space="preserve">was </w:t>
            </w:r>
            <w:r w:rsidRPr="00224095">
              <w:t xml:space="preserve">intended to include. Additionally, stakeholders </w:t>
            </w:r>
            <w:r w:rsidR="0010718A">
              <w:t xml:space="preserve">were </w:t>
            </w:r>
            <w:r w:rsidRPr="00224095">
              <w:t xml:space="preserve">concerned that this exclusion could result in the government becoming a single source of ‘truth’, and that criticism of the government is not excluded. </w:t>
            </w:r>
            <w:r w:rsidR="0090399F" w:rsidRPr="00224095">
              <w:br/>
            </w:r>
            <w:r w:rsidRPr="00224095">
              <w:t xml:space="preserve">For </w:t>
            </w:r>
            <w:r w:rsidRPr="00224095">
              <w:rPr>
                <w:b/>
                <w:bCs/>
              </w:rPr>
              <w:t>entertainment, parody or satire</w:t>
            </w:r>
            <w:r w:rsidRPr="00224095">
              <w:t xml:space="preserve">, there </w:t>
            </w:r>
            <w:r w:rsidR="0010718A">
              <w:t xml:space="preserve">was </w:t>
            </w:r>
            <w:r w:rsidRPr="00224095">
              <w:t xml:space="preserve">not a significant level of commentary. </w:t>
            </w:r>
            <w:r w:rsidR="0090399F" w:rsidRPr="00224095">
              <w:br/>
            </w:r>
            <w:r w:rsidRPr="00224095">
              <w:t>Several religious groups proposed an exclusion for religious content.</w:t>
            </w:r>
          </w:p>
        </w:tc>
      </w:tr>
      <w:tr w:rsidR="003B14E6" w:rsidRPr="00224095" w14:paraId="62CAF353" w14:textId="77777777" w:rsidTr="00540BCC">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1557C8" w14:textId="77777777" w:rsidR="003B14E6" w:rsidRPr="00224095" w:rsidRDefault="003B14E6">
            <w:r w:rsidRPr="00224095">
              <w:t xml:space="preserve">Transparency and accountability mechanisms </w:t>
            </w:r>
          </w:p>
        </w:tc>
        <w:tc>
          <w:tcPr>
            <w:tcW w:w="7943" w:type="dxa"/>
            <w:tcBorders>
              <w:top w:val="nil"/>
              <w:left w:val="nil"/>
              <w:bottom w:val="single" w:sz="8" w:space="0" w:color="auto"/>
              <w:right w:val="single" w:sz="8" w:space="0" w:color="auto"/>
            </w:tcBorders>
            <w:tcMar>
              <w:top w:w="0" w:type="dxa"/>
              <w:left w:w="108" w:type="dxa"/>
              <w:bottom w:w="0" w:type="dxa"/>
              <w:right w:w="108" w:type="dxa"/>
            </w:tcMar>
            <w:hideMark/>
          </w:tcPr>
          <w:p w14:paraId="3CD56D32" w14:textId="2FFA7C94" w:rsidR="003B14E6" w:rsidRPr="00224095" w:rsidRDefault="003B14E6" w:rsidP="0090399F">
            <w:r w:rsidRPr="00224095">
              <w:t xml:space="preserve">There </w:t>
            </w:r>
            <w:r w:rsidR="0010718A">
              <w:t xml:space="preserve">was </w:t>
            </w:r>
            <w:r w:rsidRPr="00224095">
              <w:t xml:space="preserve">a broad consensus from major stakeholders that there should be greater transparency and oversight around the </w:t>
            </w:r>
            <w:r w:rsidRPr="00224095">
              <w:rPr>
                <w:b/>
                <w:bCs/>
              </w:rPr>
              <w:t>ACMA’s decision</w:t>
            </w:r>
            <w:r w:rsidRPr="00224095">
              <w:rPr>
                <w:b/>
                <w:bCs/>
              </w:rPr>
              <w:noBreakHyphen/>
              <w:t>making processes</w:t>
            </w:r>
            <w:r w:rsidRPr="00224095">
              <w:t xml:space="preserve">, particularly in relation to the development and enforcement of Codes and Standards. </w:t>
            </w:r>
            <w:r w:rsidR="0090399F" w:rsidRPr="00224095">
              <w:br/>
            </w:r>
            <w:r w:rsidRPr="00224095">
              <w:t xml:space="preserve">Some argued that there should be greater transparency and oversight around </w:t>
            </w:r>
            <w:r w:rsidRPr="00224095">
              <w:rPr>
                <w:b/>
                <w:bCs/>
              </w:rPr>
              <w:t xml:space="preserve">digital </w:t>
            </w:r>
            <w:r w:rsidR="007860A0" w:rsidRPr="00224095">
              <w:rPr>
                <w:b/>
                <w:bCs/>
              </w:rPr>
              <w:t xml:space="preserve">communications </w:t>
            </w:r>
            <w:r w:rsidRPr="00224095">
              <w:rPr>
                <w:b/>
                <w:bCs/>
              </w:rPr>
              <w:t>platform services’ decision-making processes</w:t>
            </w:r>
            <w:r w:rsidRPr="00224095">
              <w:t>, particularly in relation to their treatment of misinformation and disinformation on their services.</w:t>
            </w:r>
          </w:p>
        </w:tc>
      </w:tr>
      <w:tr w:rsidR="003B14E6" w:rsidRPr="00224095" w14:paraId="667D6EE7" w14:textId="77777777" w:rsidTr="00540BCC">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E5A107" w14:textId="77777777" w:rsidR="003B14E6" w:rsidRPr="00224095" w:rsidRDefault="003B14E6">
            <w:r w:rsidRPr="00224095">
              <w:t>Penalties and enforcement mechanisms</w:t>
            </w:r>
          </w:p>
        </w:tc>
        <w:tc>
          <w:tcPr>
            <w:tcW w:w="7943" w:type="dxa"/>
            <w:tcBorders>
              <w:top w:val="nil"/>
              <w:left w:val="nil"/>
              <w:bottom w:val="single" w:sz="8" w:space="0" w:color="auto"/>
              <w:right w:val="single" w:sz="8" w:space="0" w:color="auto"/>
            </w:tcBorders>
            <w:tcMar>
              <w:top w:w="0" w:type="dxa"/>
              <w:left w:w="108" w:type="dxa"/>
              <w:bottom w:w="0" w:type="dxa"/>
              <w:right w:w="108" w:type="dxa"/>
            </w:tcMar>
            <w:hideMark/>
          </w:tcPr>
          <w:p w14:paraId="6A5F5644" w14:textId="32B6B989" w:rsidR="003B14E6" w:rsidRPr="00224095" w:rsidRDefault="007860A0">
            <w:r w:rsidRPr="00224095">
              <w:t>Digital communications</w:t>
            </w:r>
            <w:r w:rsidR="003B14E6" w:rsidRPr="00224095">
              <w:t xml:space="preserve"> platforms, academia and advocacy groups suggested that the significant penalties in the </w:t>
            </w:r>
            <w:r w:rsidR="00795612">
              <w:t>Exposure D</w:t>
            </w:r>
            <w:r w:rsidR="003B14E6" w:rsidRPr="00224095">
              <w:t xml:space="preserve">raft Bill could result in digital </w:t>
            </w:r>
            <w:r w:rsidRPr="00224095">
              <w:t xml:space="preserve">communications </w:t>
            </w:r>
            <w:r w:rsidR="003B14E6" w:rsidRPr="00224095">
              <w:t>platform services and individuals becoming risk-averse and over-censoring content on those services.</w:t>
            </w:r>
          </w:p>
        </w:tc>
      </w:tr>
    </w:tbl>
    <w:p w14:paraId="3049E908" w14:textId="761E701B" w:rsidR="00E140FB" w:rsidRPr="00224095" w:rsidRDefault="00A079EE">
      <w:pPr>
        <w:pStyle w:val="Heading1"/>
      </w:pPr>
      <w:bookmarkStart w:id="164" w:name="_Toc176335020"/>
      <w:r w:rsidRPr="00224095">
        <w:lastRenderedPageBreak/>
        <w:t>The preferred</w:t>
      </w:r>
      <w:r w:rsidR="1C268205" w:rsidRPr="00224095">
        <w:t xml:space="preserve"> optio</w:t>
      </w:r>
      <w:r w:rsidR="00BD5B5A" w:rsidRPr="00224095">
        <w:t>n</w:t>
      </w:r>
      <w:bookmarkEnd w:id="161"/>
      <w:bookmarkEnd w:id="164"/>
    </w:p>
    <w:p w14:paraId="3F6940F1" w14:textId="4AC555C4" w:rsidR="00233C75" w:rsidRPr="00224095" w:rsidRDefault="00B648FD" w:rsidP="00B648FD">
      <w:pPr>
        <w:pStyle w:val="Heading2"/>
      </w:pPr>
      <w:bookmarkStart w:id="165" w:name="_Toc176335021"/>
      <w:r w:rsidRPr="00224095">
        <w:t>Identifying the preferred option</w:t>
      </w:r>
      <w:bookmarkEnd w:id="165"/>
    </w:p>
    <w:p w14:paraId="7B8EF47C" w14:textId="59773531" w:rsidR="005316A8" w:rsidRPr="00224095" w:rsidRDefault="00E965D4">
      <w:r w:rsidRPr="00224095">
        <w:t xml:space="preserve">To identify a preferred </w:t>
      </w:r>
      <w:r w:rsidR="00BD4165">
        <w:t>O</w:t>
      </w:r>
      <w:r w:rsidRPr="00224095">
        <w:t xml:space="preserve">ption, </w:t>
      </w:r>
      <w:r w:rsidR="00487C0B" w:rsidRPr="00224095">
        <w:t xml:space="preserve">a decision rule to ascertain the option that best meets the objectives of government, includes the outcomes of the cost-benefit analysis </w:t>
      </w:r>
      <w:r w:rsidR="009438CA" w:rsidRPr="00224095">
        <w:t xml:space="preserve">and the qualitative factors received through consultation feedback. </w:t>
      </w:r>
    </w:p>
    <w:p w14:paraId="04BFA44B" w14:textId="5F2FFE1B" w:rsidR="00B648FD" w:rsidRPr="00224095" w:rsidRDefault="00B648FD" w:rsidP="00B648FD">
      <w:pPr>
        <w:pStyle w:val="Heading3"/>
      </w:pPr>
      <w:bookmarkStart w:id="166" w:name="_Toc176335022"/>
      <w:r w:rsidRPr="00224095">
        <w:t>Option 1</w:t>
      </w:r>
      <w:bookmarkEnd w:id="166"/>
    </w:p>
    <w:p w14:paraId="4EBCB9A5" w14:textId="284CAF46" w:rsidR="00B648FD" w:rsidRPr="00224095" w:rsidRDefault="003E659D" w:rsidP="00750378">
      <w:r w:rsidRPr="00224095">
        <w:t>Option 1</w:t>
      </w:r>
      <w:r w:rsidR="009438CA" w:rsidRPr="00224095">
        <w:t xml:space="preserve"> retains </w:t>
      </w:r>
      <w:r w:rsidR="0010718A">
        <w:t xml:space="preserve">the </w:t>
      </w:r>
      <w:r w:rsidR="009438CA" w:rsidRPr="00224095">
        <w:t>status quo and</w:t>
      </w:r>
      <w:r w:rsidRPr="00224095">
        <w:t xml:space="preserve"> will </w:t>
      </w:r>
      <w:r w:rsidR="00750378" w:rsidRPr="00224095">
        <w:t>not fully address the problem</w:t>
      </w:r>
      <w:r w:rsidR="0010718A">
        <w:t>s</w:t>
      </w:r>
      <w:r w:rsidR="00750378" w:rsidRPr="00224095">
        <w:t xml:space="preserve"> </w:t>
      </w:r>
      <w:r w:rsidR="0010718A">
        <w:t xml:space="preserve">associated with </w:t>
      </w:r>
      <w:r w:rsidR="009438CA" w:rsidRPr="00224095">
        <w:t>the threat of misinformation and disinformation</w:t>
      </w:r>
      <w:r w:rsidR="00C042D7" w:rsidRPr="00224095">
        <w:t xml:space="preserve">. </w:t>
      </w:r>
      <w:r w:rsidR="0010718A">
        <w:t>The s</w:t>
      </w:r>
      <w:r w:rsidR="00C042D7" w:rsidRPr="00224095">
        <w:t>tatus quo will continue to maintain existing voluntary codes that are slow to respond to emerging trends and inconsistent in application across providers.</w:t>
      </w:r>
      <w:r w:rsidR="009438CA" w:rsidRPr="00224095">
        <w:t xml:space="preserve"> This will not involve any</w:t>
      </w:r>
      <w:r w:rsidR="00750378" w:rsidRPr="00224095">
        <w:t xml:space="preserve"> new</w:t>
      </w:r>
      <w:r w:rsidR="009438CA" w:rsidRPr="00224095">
        <w:t xml:space="preserve"> regulatory cost to stakeholders</w:t>
      </w:r>
      <w:r w:rsidR="00750378" w:rsidRPr="00224095">
        <w:t xml:space="preserve"> nor result in a change to the estimated net benefit.</w:t>
      </w:r>
      <w:r w:rsidR="00C042D7" w:rsidRPr="00224095">
        <w:t xml:space="preserve"> </w:t>
      </w:r>
      <w:r w:rsidR="00487C0B" w:rsidRPr="00224095">
        <w:t xml:space="preserve">Stakeholders </w:t>
      </w:r>
      <w:r w:rsidR="00C042D7" w:rsidRPr="00224095">
        <w:t xml:space="preserve">identified the need for revision and reforms to the status quo and </w:t>
      </w:r>
      <w:r w:rsidR="00102ECB">
        <w:t>O</w:t>
      </w:r>
      <w:r w:rsidR="00C042D7" w:rsidRPr="00224095">
        <w:t>ption 1 would not address the</w:t>
      </w:r>
      <w:r w:rsidR="00750378" w:rsidRPr="00224095">
        <w:t xml:space="preserve">se key </w:t>
      </w:r>
      <w:r w:rsidR="00C042D7" w:rsidRPr="00224095">
        <w:t>concerns.</w:t>
      </w:r>
      <w:r w:rsidR="00487C0B" w:rsidRPr="00224095">
        <w:t xml:space="preserve"> Option 1 is not preferred.</w:t>
      </w:r>
    </w:p>
    <w:p w14:paraId="280A96DD" w14:textId="0CC8637F" w:rsidR="00C042D7" w:rsidRPr="00224095" w:rsidRDefault="004B62EB" w:rsidP="00C042D7">
      <w:pPr>
        <w:pStyle w:val="Heading3"/>
      </w:pPr>
      <w:bookmarkStart w:id="167" w:name="_Toc176335023"/>
      <w:r w:rsidRPr="00224095">
        <w:t>Option 2</w:t>
      </w:r>
      <w:bookmarkEnd w:id="167"/>
    </w:p>
    <w:p w14:paraId="07184AC8" w14:textId="45D52A48" w:rsidR="004B62EB" w:rsidRPr="00224095" w:rsidRDefault="00F54B59" w:rsidP="004B62EB">
      <w:r w:rsidRPr="00224095">
        <w:t>Option 2</w:t>
      </w:r>
      <w:r w:rsidR="00F4525A" w:rsidRPr="00224095">
        <w:t xml:space="preserve"> will</w:t>
      </w:r>
      <w:r w:rsidR="007207E4" w:rsidRPr="00224095">
        <w:t xml:space="preserve"> provide the ACMA with additional information gathering, code registration and standard making powers and</w:t>
      </w:r>
      <w:r w:rsidR="00F4525A" w:rsidRPr="00224095">
        <w:t xml:space="preserve"> </w:t>
      </w:r>
      <w:r w:rsidR="00DA253B" w:rsidRPr="00224095">
        <w:t xml:space="preserve">have </w:t>
      </w:r>
      <w:r w:rsidR="008D0F40" w:rsidRPr="00224095">
        <w:t xml:space="preserve">some </w:t>
      </w:r>
      <w:r w:rsidR="00DA253B" w:rsidRPr="00224095">
        <w:t xml:space="preserve">success in achieving </w:t>
      </w:r>
      <w:r w:rsidR="002E471E" w:rsidRPr="00224095">
        <w:t>the reform objectives</w:t>
      </w:r>
      <w:r w:rsidR="008D0F40" w:rsidRPr="00224095">
        <w:t>, given the small changes in avoided harms required to achieve a net benefit.</w:t>
      </w:r>
      <w:r w:rsidR="009836E4" w:rsidRPr="00224095">
        <w:t xml:space="preserve"> The costs of implementing this </w:t>
      </w:r>
      <w:r w:rsidR="00BD4165">
        <w:t>O</w:t>
      </w:r>
      <w:r w:rsidR="009836E4" w:rsidRPr="00224095">
        <w:t xml:space="preserve">ption will be </w:t>
      </w:r>
      <w:r w:rsidR="00E85F41" w:rsidRPr="00224095">
        <w:t>lower than those of Option 3, although the net benefit delivered would also be less.</w:t>
      </w:r>
      <w:r w:rsidR="007207E4" w:rsidRPr="00224095">
        <w:t xml:space="preserve"> A key concern from consultation was on transparency and accountability mechanisms which this </w:t>
      </w:r>
      <w:r w:rsidR="00BD4165">
        <w:t>O</w:t>
      </w:r>
      <w:r w:rsidR="007207E4" w:rsidRPr="00224095">
        <w:t>ption would not address. Option 2 is not preferred.</w:t>
      </w:r>
    </w:p>
    <w:p w14:paraId="6F9D7F17" w14:textId="0DE870EB" w:rsidR="004B62EB" w:rsidRPr="00224095" w:rsidRDefault="004B62EB" w:rsidP="004B62EB">
      <w:pPr>
        <w:pStyle w:val="Heading3"/>
      </w:pPr>
      <w:bookmarkStart w:id="168" w:name="_Toc176335024"/>
      <w:r w:rsidRPr="00224095">
        <w:t>Option 3</w:t>
      </w:r>
      <w:bookmarkEnd w:id="168"/>
    </w:p>
    <w:p w14:paraId="3254B7B8" w14:textId="01EA9BD4" w:rsidR="00E5767B" w:rsidRPr="00224095" w:rsidRDefault="00E5767B" w:rsidP="004B62EB">
      <w:pPr>
        <w:rPr>
          <w:highlight w:val="yellow"/>
        </w:rPr>
      </w:pPr>
      <w:r w:rsidRPr="00224095">
        <w:t>Option 3 provides ACMA with a more active role in encouraging transparency on misinformation and disinformation and imposes more obligations on digital communication</w:t>
      </w:r>
      <w:r w:rsidR="000A4189">
        <w:t>s</w:t>
      </w:r>
      <w:r w:rsidRPr="00224095">
        <w:t xml:space="preserve"> platforms. While this results in higher costs</w:t>
      </w:r>
      <w:r w:rsidR="00C2448B" w:rsidRPr="00224095">
        <w:t>, the Impact Analysis identifies that</w:t>
      </w:r>
      <w:r w:rsidRPr="00224095">
        <w:t xml:space="preserve"> it is more likely to be effective in achieving the reform objectives and appears likely to deliver the largest net benefit</w:t>
      </w:r>
      <w:r w:rsidR="00C2448B" w:rsidRPr="00224095">
        <w:t>. Option 3 will address most of the key concerns raised by stakeholders</w:t>
      </w:r>
      <w:r w:rsidRPr="00224095">
        <w:t xml:space="preserve"> – making it the preferred </w:t>
      </w:r>
      <w:r w:rsidR="00BD4165">
        <w:t>O</w:t>
      </w:r>
      <w:r w:rsidRPr="00224095">
        <w:t>ption</w:t>
      </w:r>
      <w:r w:rsidR="0010718A">
        <w:t>.</w:t>
      </w:r>
    </w:p>
    <w:p w14:paraId="487B3ACC" w14:textId="46E985D1" w:rsidR="004B62EB" w:rsidRPr="00224095" w:rsidRDefault="004B62EB" w:rsidP="00B75A15">
      <w:pPr>
        <w:pStyle w:val="Heading2"/>
      </w:pPr>
      <w:bookmarkStart w:id="169" w:name="_Toc176335025"/>
      <w:r w:rsidRPr="00224095">
        <w:t>The preferred option</w:t>
      </w:r>
      <w:bookmarkEnd w:id="169"/>
    </w:p>
    <w:p w14:paraId="1E7DA635" w14:textId="6BD45FD0" w:rsidR="0079448E" w:rsidRPr="00224095" w:rsidRDefault="004B62EB" w:rsidP="00E140FB">
      <w:r w:rsidRPr="00224095">
        <w:t>Based on the Impact Analysi</w:t>
      </w:r>
      <w:r w:rsidR="00E2096B" w:rsidRPr="00224095">
        <w:t xml:space="preserve">s’ decision rule, </w:t>
      </w:r>
      <w:r w:rsidR="00F14F3B" w:rsidRPr="00224095">
        <w:t xml:space="preserve">Option 3 is the </w:t>
      </w:r>
      <w:r w:rsidR="0079448E" w:rsidRPr="00224095">
        <w:t xml:space="preserve">preferred </w:t>
      </w:r>
      <w:r w:rsidR="00BD4165">
        <w:t>O</w:t>
      </w:r>
      <w:r w:rsidR="0079448E" w:rsidRPr="00224095">
        <w:t>ption.</w:t>
      </w:r>
      <w:r w:rsidR="00C455F3" w:rsidRPr="00224095">
        <w:t xml:space="preserve"> </w:t>
      </w:r>
      <w:r w:rsidR="0079448E" w:rsidRPr="00224095">
        <w:t xml:space="preserve">While the costs </w:t>
      </w:r>
      <w:r w:rsidR="00F022A7" w:rsidRPr="00224095">
        <w:t xml:space="preserve">of Option 3 </w:t>
      </w:r>
      <w:r w:rsidR="0079448E" w:rsidRPr="00224095">
        <w:t xml:space="preserve">are higher, it is considered it will be more effective in achieving the </w:t>
      </w:r>
      <w:r w:rsidR="00F022A7" w:rsidRPr="00224095">
        <w:t>reform objectives.</w:t>
      </w:r>
      <w:r w:rsidR="007C0111" w:rsidRPr="00224095">
        <w:t xml:space="preserve"> For this reason, is appears likely to deliver </w:t>
      </w:r>
      <w:r w:rsidR="00C21DE0" w:rsidRPr="00224095">
        <w:t xml:space="preserve">the largest </w:t>
      </w:r>
      <w:r w:rsidR="007C0111" w:rsidRPr="00224095">
        <w:t>net benefit</w:t>
      </w:r>
      <w:r w:rsidR="00C21DE0" w:rsidRPr="00224095">
        <w:t>.</w:t>
      </w:r>
    </w:p>
    <w:p w14:paraId="555E11F9" w14:textId="431D24CA" w:rsidR="00466E8E" w:rsidRPr="00224095" w:rsidRDefault="00466E8E" w:rsidP="00466E8E">
      <w:r w:rsidRPr="00224095">
        <w:t xml:space="preserve">Cost impacts on industry should only arise where the new rules differ from those already in </w:t>
      </w:r>
      <w:r w:rsidR="00C21DE0" w:rsidRPr="00224095">
        <w:t>place</w:t>
      </w:r>
      <w:r w:rsidR="008008FE" w:rsidRPr="00224095">
        <w:t xml:space="preserve">. These </w:t>
      </w:r>
      <w:r w:rsidRPr="00224095">
        <w:t xml:space="preserve">costs are likely to be mitigated by </w:t>
      </w:r>
      <w:r w:rsidR="00D65C2A" w:rsidRPr="00224095">
        <w:t>similar requirements in place in Europe and other OECD countries.</w:t>
      </w:r>
      <w:r w:rsidRPr="00224095">
        <w:t xml:space="preserve"> </w:t>
      </w:r>
    </w:p>
    <w:p w14:paraId="14E46BAE" w14:textId="1B033DB4" w:rsidR="00466E8E" w:rsidRPr="00224095" w:rsidRDefault="00466E8E" w:rsidP="00466E8E">
      <w:r w:rsidRPr="00224095">
        <w:t>Deferring the</w:t>
      </w:r>
      <w:r w:rsidR="00183CF8" w:rsidRPr="00224095">
        <w:t xml:space="preserve"> implementation of regulatory reforms </w:t>
      </w:r>
      <w:r w:rsidRPr="00224095">
        <w:t xml:space="preserve">would result in significant longer time before improvements </w:t>
      </w:r>
      <w:r w:rsidR="00183CF8" w:rsidRPr="00224095">
        <w:t xml:space="preserve">in </w:t>
      </w:r>
      <w:r w:rsidR="001009DE" w:rsidRPr="00224095">
        <w:t xml:space="preserve">the management of misinformation and disinformation </w:t>
      </w:r>
      <w:r w:rsidRPr="00224095">
        <w:t xml:space="preserve">are in place, not addressing the urgency of the problem. Past experience indicates a significant risk of </w:t>
      </w:r>
      <w:r w:rsidR="00064965" w:rsidRPr="00224095">
        <w:t>partial and inconsistent approaches to misinformation and disinformation.</w:t>
      </w:r>
    </w:p>
    <w:p w14:paraId="1A03AD1B" w14:textId="5D2628BB" w:rsidR="00466E8E" w:rsidRPr="00224095" w:rsidRDefault="005D1051" w:rsidP="00466E8E">
      <w:r w:rsidRPr="00224095">
        <w:t>The extensive consultation undertaken also identified that main</w:t>
      </w:r>
      <w:r w:rsidR="00606350" w:rsidRPr="00224095">
        <w:t xml:space="preserve">taining the current voluntary </w:t>
      </w:r>
      <w:r w:rsidR="001F4ACB" w:rsidRPr="00224095">
        <w:t>approach</w:t>
      </w:r>
      <w:r w:rsidR="00606350" w:rsidRPr="00224095">
        <w:t xml:space="preserve"> </w:t>
      </w:r>
      <w:r w:rsidR="00466E8E" w:rsidRPr="00224095">
        <w:t xml:space="preserve">is unlikely to sufficiently </w:t>
      </w:r>
      <w:r w:rsidR="00756FE3" w:rsidRPr="00224095">
        <w:t>address misinformation and disinformation</w:t>
      </w:r>
      <w:r w:rsidR="00466E8E" w:rsidRPr="00224095">
        <w:t xml:space="preserve">, posing an unacceptable level of harm due to the lack of clear rules for </w:t>
      </w:r>
      <w:r w:rsidR="00970676" w:rsidRPr="00224095">
        <w:t xml:space="preserve">addressing </w:t>
      </w:r>
      <w:r w:rsidR="00F1565F" w:rsidRPr="00224095">
        <w:t xml:space="preserve">this </w:t>
      </w:r>
      <w:r w:rsidR="0010718A">
        <w:t xml:space="preserve">growing </w:t>
      </w:r>
      <w:r w:rsidR="00B15F99" w:rsidRPr="00224095">
        <w:t>problem.</w:t>
      </w:r>
    </w:p>
    <w:p w14:paraId="1A14B5CF" w14:textId="63EEE002" w:rsidR="00E140FB" w:rsidRPr="00224095" w:rsidRDefault="1C268205" w:rsidP="00F64078">
      <w:pPr>
        <w:pStyle w:val="Heading1"/>
      </w:pPr>
      <w:bookmarkStart w:id="170" w:name="_Toc176335026"/>
      <w:bookmarkStart w:id="171" w:name="_Toc166145680"/>
      <w:r w:rsidRPr="00224095">
        <w:lastRenderedPageBreak/>
        <w:t>Implementation and evaluation</w:t>
      </w:r>
      <w:bookmarkEnd w:id="170"/>
      <w:r w:rsidRPr="00224095">
        <w:t xml:space="preserve"> </w:t>
      </w:r>
      <w:bookmarkEnd w:id="171"/>
    </w:p>
    <w:p w14:paraId="29174052" w14:textId="77777777" w:rsidR="00380F0D" w:rsidRPr="00224095" w:rsidRDefault="00380F0D" w:rsidP="00380F0D">
      <w:pPr>
        <w:pStyle w:val="Heading2"/>
      </w:pPr>
      <w:bookmarkStart w:id="172" w:name="_Toc176335027"/>
      <w:r w:rsidRPr="00224095">
        <w:t>Barriers and risks</w:t>
      </w:r>
      <w:bookmarkEnd w:id="172"/>
      <w:r w:rsidRPr="00224095">
        <w:t xml:space="preserve"> </w:t>
      </w:r>
    </w:p>
    <w:p w14:paraId="7C0B4D25" w14:textId="1BF58346" w:rsidR="00380F0D" w:rsidRPr="00224095" w:rsidRDefault="00380F0D" w:rsidP="00380F0D">
      <w:r w:rsidRPr="00224095">
        <w:t>The Department considered the risks that could prevent the preferred option from meeting its stated objectives, and identified strategies to address these barriers and mitigate these risks. These are set out below.</w:t>
      </w:r>
    </w:p>
    <w:p w14:paraId="589B8FF5" w14:textId="77777777" w:rsidR="00380F0D" w:rsidRPr="00224095" w:rsidRDefault="00380F0D" w:rsidP="00380F0D">
      <w:r w:rsidRPr="00224095">
        <w:t xml:space="preserve">The Department identified three broad risk categories that would prevent </w:t>
      </w:r>
      <w:r w:rsidRPr="00A27BA6">
        <w:rPr>
          <w:b/>
        </w:rPr>
        <w:t>Option 3</w:t>
      </w:r>
      <w:r w:rsidRPr="00224095">
        <w:t xml:space="preserve"> from achieving the costs and benefits estimated in this analysis:</w:t>
      </w:r>
    </w:p>
    <w:p w14:paraId="62EE8C3C" w14:textId="77777777" w:rsidR="00380F0D" w:rsidRPr="00224095" w:rsidRDefault="00380F0D" w:rsidP="00380F0D">
      <w:pPr>
        <w:pStyle w:val="ListNumbered1"/>
        <w:numPr>
          <w:ilvl w:val="0"/>
          <w:numId w:val="68"/>
        </w:numPr>
        <w:rPr>
          <w:lang w:val="en-AU"/>
        </w:rPr>
      </w:pPr>
      <w:r w:rsidRPr="00224095">
        <w:rPr>
          <w:lang w:val="en-AU"/>
        </w:rPr>
        <w:t>Benefits are not achieved as the regulation is not effective in controlling misinformation and disinformation</w:t>
      </w:r>
    </w:p>
    <w:p w14:paraId="7486B8A7" w14:textId="77777777" w:rsidR="00380F0D" w:rsidRPr="00224095" w:rsidRDefault="00380F0D" w:rsidP="00380F0D">
      <w:pPr>
        <w:pStyle w:val="ListNumbered1"/>
        <w:rPr>
          <w:lang w:val="en-AU"/>
        </w:rPr>
      </w:pPr>
      <w:r w:rsidRPr="00224095">
        <w:rPr>
          <w:lang w:val="en-AU"/>
        </w:rPr>
        <w:t>Costs are higher than estimated as the regulation is found to be overly burdensome (imposes higher costs on businesses)</w:t>
      </w:r>
    </w:p>
    <w:p w14:paraId="6F66DD38" w14:textId="77777777" w:rsidR="00380F0D" w:rsidRPr="00224095" w:rsidRDefault="00380F0D" w:rsidP="00380F0D">
      <w:pPr>
        <w:pStyle w:val="ListNumbered1"/>
        <w:rPr>
          <w:lang w:val="en-AU"/>
        </w:rPr>
      </w:pPr>
      <w:r w:rsidRPr="00224095">
        <w:rPr>
          <w:lang w:val="en-AU"/>
        </w:rPr>
        <w:t>Costs are higher than estimated as the regulation is found to require or encourage over-censorship of content</w:t>
      </w:r>
    </w:p>
    <w:p w14:paraId="2D1DF454" w14:textId="34B9D924" w:rsidR="007C4D4C" w:rsidRPr="00224095" w:rsidRDefault="007C4D4C" w:rsidP="007C4D4C">
      <w:pPr>
        <w:pStyle w:val="ListNumbered1"/>
        <w:rPr>
          <w:lang w:val="en-AU"/>
        </w:rPr>
      </w:pPr>
      <w:r w:rsidRPr="00224095">
        <w:rPr>
          <w:lang w:val="en-AU"/>
        </w:rPr>
        <w:t>Implementation risk – arising from some platform providers being slow to achieve compliance</w:t>
      </w:r>
      <w:r w:rsidR="0010718A">
        <w:rPr>
          <w:lang w:val="en-AU"/>
        </w:rPr>
        <w:t>.</w:t>
      </w:r>
      <w:r w:rsidRPr="00224095">
        <w:rPr>
          <w:lang w:val="en-AU"/>
        </w:rPr>
        <w:t xml:space="preserve"> </w:t>
      </w:r>
    </w:p>
    <w:p w14:paraId="5841A59A" w14:textId="1BFC1B76" w:rsidR="00380F0D" w:rsidRPr="00224095" w:rsidRDefault="00380F0D" w:rsidP="00380F0D">
      <w:r w:rsidRPr="00224095">
        <w:t xml:space="preserve">Following the risk management process described in </w:t>
      </w:r>
      <w:r w:rsidRPr="00224095">
        <w:rPr>
          <w:i/>
        </w:rPr>
        <w:t>AS/NZS ISO 31000:2018 Risk Management – Principles and Guidelines</w:t>
      </w:r>
      <w:r w:rsidRPr="00224095">
        <w:rPr>
          <w:i/>
          <w:iCs/>
        </w:rPr>
        <w:t xml:space="preserve">, </w:t>
      </w:r>
      <w:r w:rsidRPr="00224095">
        <w:t xml:space="preserve">the likelihood and consequence of each of these risks was considered. </w:t>
      </w:r>
    </w:p>
    <w:p w14:paraId="697AF350" w14:textId="4CC30514" w:rsidR="00380F0D" w:rsidRPr="00224095" w:rsidRDefault="00380F0D" w:rsidP="00380F0D">
      <w:r w:rsidRPr="00224095">
        <w:t xml:space="preserve">The consequence of risks </w:t>
      </w:r>
      <w:r w:rsidR="002A174B" w:rsidRPr="00224095">
        <w:t xml:space="preserve">1 to 3 </w:t>
      </w:r>
      <w:r w:rsidRPr="00224095">
        <w:t>was identified as Moderate to Major in that it would prevent the benefits of the reforms from being realised – but the damage would be unlikely to result in deaths and would be reversible</w:t>
      </w:r>
      <w:r w:rsidR="00CB4E00" w:rsidRPr="00224095">
        <w:t xml:space="preserve">. </w:t>
      </w:r>
      <w:r w:rsidR="00723CAF" w:rsidRPr="00224095">
        <w:t>The consequence of risk 4 (implementation risk) was considered to be minor to moderate given the short</w:t>
      </w:r>
      <w:r w:rsidR="00A84E14">
        <w:t>-</w:t>
      </w:r>
      <w:r w:rsidR="00723CAF" w:rsidRPr="00224095">
        <w:t>term nature.</w:t>
      </w:r>
    </w:p>
    <w:p w14:paraId="0A1C33BC" w14:textId="457B3818" w:rsidR="00380F0D" w:rsidRPr="00224095" w:rsidRDefault="00380F0D" w:rsidP="00380F0D">
      <w:r w:rsidRPr="00224095">
        <w:t>Each of the risks were considered to be unlikely to arise, given that the proposed reforms are drawn in part on reforms in other jurisdictions.</w:t>
      </w:r>
      <w:r w:rsidR="00857D22" w:rsidRPr="00224095">
        <w:t xml:space="preserve">  </w:t>
      </w:r>
      <w:r w:rsidRPr="00224095">
        <w:t>On a risk matrix</w:t>
      </w:r>
      <w:r w:rsidR="0010718A">
        <w:t>,</w:t>
      </w:r>
      <w:r w:rsidRPr="00224095">
        <w:t xml:space="preserve"> this would place risks </w:t>
      </w:r>
      <w:r w:rsidR="00C32C0C" w:rsidRPr="00224095">
        <w:t xml:space="preserve">1 </w:t>
      </w:r>
      <w:r w:rsidR="0010718A">
        <w:t xml:space="preserve">to </w:t>
      </w:r>
      <w:r w:rsidR="00C32C0C" w:rsidRPr="00224095">
        <w:t xml:space="preserve">3 </w:t>
      </w:r>
      <w:r w:rsidRPr="00224095">
        <w:t xml:space="preserve">as being moderate to high – as shown in </w:t>
      </w:r>
      <w:r w:rsidR="00DB03BA">
        <w:fldChar w:fldCharType="begin"/>
      </w:r>
      <w:r w:rsidR="00DB03BA">
        <w:instrText xml:space="preserve"> REF  _Ref174111126 \h </w:instrText>
      </w:r>
      <w:r w:rsidR="00DB03BA">
        <w:fldChar w:fldCharType="separate"/>
      </w:r>
      <w:r w:rsidR="00836297" w:rsidRPr="00224095">
        <w:t xml:space="preserve">Figure </w:t>
      </w:r>
      <w:r w:rsidR="00836297">
        <w:rPr>
          <w:noProof/>
        </w:rPr>
        <w:t>4</w:t>
      </w:r>
      <w:r w:rsidR="00DB03BA">
        <w:fldChar w:fldCharType="end"/>
      </w:r>
      <w:r w:rsidRPr="00224095">
        <w:t>.</w:t>
      </w:r>
    </w:p>
    <w:p w14:paraId="76F97515" w14:textId="2466BC79" w:rsidR="00380F0D" w:rsidRPr="00224095" w:rsidRDefault="00380F0D" w:rsidP="00380F0D">
      <w:pPr>
        <w:pStyle w:val="Caption"/>
        <w:keepNext/>
      </w:pPr>
      <w:bookmarkStart w:id="173" w:name="_Ref174111126"/>
      <w:bookmarkStart w:id="174" w:name="_Toc176335065"/>
      <w:r w:rsidRPr="00224095">
        <w:t xml:space="preserve">Figure </w:t>
      </w:r>
      <w:fldSimple w:instr=" SEQ Figure \* ARABIC ">
        <w:r w:rsidR="00836297">
          <w:rPr>
            <w:noProof/>
          </w:rPr>
          <w:t>4</w:t>
        </w:r>
      </w:fldSimple>
      <w:bookmarkEnd w:id="173"/>
      <w:r w:rsidRPr="00224095">
        <w:t xml:space="preserve">: </w:t>
      </w:r>
      <w:r w:rsidR="00267444" w:rsidRPr="00224095">
        <w:t>Likelihood and consequence risk rating matrix</w:t>
      </w:r>
      <w:bookmarkEnd w:id="174"/>
    </w:p>
    <w:p w14:paraId="5B0D92E6" w14:textId="77777777" w:rsidR="00380F0D" w:rsidRPr="00224095" w:rsidRDefault="00380F0D" w:rsidP="00380F0D">
      <w:r w:rsidRPr="00224095">
        <w:rPr>
          <w:noProof/>
          <w:lang w:eastAsia="en-AU"/>
        </w:rPr>
        <w:drawing>
          <wp:inline distT="0" distB="0" distL="0" distR="0" wp14:anchorId="2F344AFE" wp14:editId="3A7C64D8">
            <wp:extent cx="3459967" cy="3370521"/>
            <wp:effectExtent l="0" t="0" r="7620" b="1905"/>
            <wp:docPr id="46272424" name="Picture 2" descr="A risk matrix with levels of consequence across the top (labelling each column) and levels of likelihood down the side (labelling each 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72424" name="Picture 2" descr="A risk matrix with levels of consequence across the top (labelling each column) and levels of likelihood down the side (labelling each row).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61581" cy="3372093"/>
                    </a:xfrm>
                    <a:prstGeom prst="rect">
                      <a:avLst/>
                    </a:prstGeom>
                    <a:noFill/>
                    <a:ln>
                      <a:noFill/>
                    </a:ln>
                  </pic:spPr>
                </pic:pic>
              </a:graphicData>
            </a:graphic>
          </wp:inline>
        </w:drawing>
      </w:r>
    </w:p>
    <w:p w14:paraId="11733FE7" w14:textId="3E1857C1" w:rsidR="00480918" w:rsidRPr="00224095" w:rsidRDefault="00480918" w:rsidP="00480918">
      <w:pPr>
        <w:pStyle w:val="Sourcenotes"/>
        <w:rPr>
          <w:lang w:val="en-AU"/>
        </w:rPr>
      </w:pPr>
      <w:r w:rsidRPr="00224095">
        <w:rPr>
          <w:lang w:val="en-AU"/>
        </w:rPr>
        <w:t xml:space="preserve">Source: </w:t>
      </w:r>
      <w:hyperlink r:id="rId42" w:history="1">
        <w:r w:rsidR="00D61A7E" w:rsidRPr="00224095">
          <w:rPr>
            <w:rStyle w:val="Hyperlink"/>
            <w:lang w:val="en-AU"/>
          </w:rPr>
          <w:t>www.climatechangeinaustralia.gov.au/en/projects/esci/risk-assessment/evaluate-all-risks/</w:t>
        </w:r>
      </w:hyperlink>
      <w:r w:rsidR="00D61A7E" w:rsidRPr="00224095">
        <w:rPr>
          <w:lang w:val="en-AU"/>
        </w:rPr>
        <w:t xml:space="preserve"> </w:t>
      </w:r>
    </w:p>
    <w:p w14:paraId="212C8447" w14:textId="77777777" w:rsidR="00267444" w:rsidRPr="00224095" w:rsidRDefault="00267444" w:rsidP="00380F0D"/>
    <w:p w14:paraId="747BA410" w14:textId="3E9CF68B" w:rsidR="00380F0D" w:rsidRPr="00224095" w:rsidRDefault="00380F0D" w:rsidP="00380F0D">
      <w:r w:rsidRPr="00224095">
        <w:lastRenderedPageBreak/>
        <w:t xml:space="preserve">Strategies to mitigate and manage </w:t>
      </w:r>
      <w:r w:rsidR="0073035A" w:rsidRPr="00224095">
        <w:t>the most significant</w:t>
      </w:r>
      <w:r w:rsidRPr="00224095">
        <w:t xml:space="preserve"> risks are set out in </w:t>
      </w:r>
      <w:r w:rsidRPr="00224095">
        <w:fldChar w:fldCharType="begin"/>
      </w:r>
      <w:r w:rsidRPr="00224095">
        <w:instrText xml:space="preserve"> REF _Ref174107667 \h </w:instrText>
      </w:r>
      <w:r w:rsidRPr="00224095">
        <w:fldChar w:fldCharType="separate"/>
      </w:r>
      <w:r w:rsidR="00836297" w:rsidRPr="00224095">
        <w:t xml:space="preserve">Table </w:t>
      </w:r>
      <w:r w:rsidR="00836297">
        <w:rPr>
          <w:noProof/>
        </w:rPr>
        <w:t>21</w:t>
      </w:r>
      <w:r w:rsidRPr="00224095">
        <w:fldChar w:fldCharType="end"/>
      </w:r>
      <w:r w:rsidRPr="00224095">
        <w:t>, below</w:t>
      </w:r>
      <w:r w:rsidR="00CB4E00" w:rsidRPr="00224095">
        <w:t xml:space="preserve">. </w:t>
      </w:r>
      <w:r w:rsidR="00872F51" w:rsidRPr="00224095">
        <w:t>The management of risk 4 (implementation risk) is considered at the end of this section.</w:t>
      </w:r>
    </w:p>
    <w:p w14:paraId="4651F9B7" w14:textId="78219FFF" w:rsidR="00380F0D" w:rsidRPr="00224095" w:rsidRDefault="00380F0D" w:rsidP="00380F0D">
      <w:pPr>
        <w:pStyle w:val="Caption"/>
        <w:keepNext/>
      </w:pPr>
      <w:bookmarkStart w:id="175" w:name="_Ref174107667"/>
      <w:bookmarkStart w:id="176" w:name="_Toc176335066"/>
      <w:r w:rsidRPr="00224095">
        <w:t xml:space="preserve">Table </w:t>
      </w:r>
      <w:fldSimple w:instr=" SEQ Table \* ARABIC ">
        <w:r w:rsidR="00836297">
          <w:rPr>
            <w:noProof/>
          </w:rPr>
          <w:t>21</w:t>
        </w:r>
      </w:fldSimple>
      <w:bookmarkEnd w:id="175"/>
      <w:r w:rsidRPr="00224095">
        <w:t>: Strategies to mitigate and manage each of the risk categories</w:t>
      </w:r>
      <w:bookmarkEnd w:id="176"/>
    </w:p>
    <w:tbl>
      <w:tblPr>
        <w:tblStyle w:val="DefaultTable1"/>
        <w:tblW w:w="0" w:type="auto"/>
        <w:tblLook w:val="04A0" w:firstRow="1" w:lastRow="0" w:firstColumn="1" w:lastColumn="0" w:noHBand="0" w:noVBand="1"/>
        <w:tblCaption w:val="Strategies to mitigate risk"/>
        <w:tblDescription w:val="Identifies a number of risks to implementation of option 3 and how these risks will be mitigated."/>
      </w:tblPr>
      <w:tblGrid>
        <w:gridCol w:w="1889"/>
        <w:gridCol w:w="7975"/>
      </w:tblGrid>
      <w:tr w:rsidR="00380F0D" w:rsidRPr="00224095" w14:paraId="637B66C2" w14:textId="77777777" w:rsidTr="004C1B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1E5BDB7" w14:textId="77777777" w:rsidR="00380F0D" w:rsidRPr="00224095" w:rsidRDefault="00380F0D" w:rsidP="004C1B24">
            <w:r w:rsidRPr="00224095">
              <w:t>Risk</w:t>
            </w:r>
          </w:p>
        </w:tc>
        <w:tc>
          <w:tcPr>
            <w:tcW w:w="12523" w:type="dxa"/>
          </w:tcPr>
          <w:p w14:paraId="75AC0652" w14:textId="77777777" w:rsidR="00380F0D" w:rsidRPr="00224095" w:rsidRDefault="00380F0D" w:rsidP="004C1B24">
            <w:pPr>
              <w:cnfStyle w:val="100000000000" w:firstRow="1" w:lastRow="0" w:firstColumn="0" w:lastColumn="0" w:oddVBand="0" w:evenVBand="0" w:oddHBand="0" w:evenHBand="0" w:firstRowFirstColumn="0" w:firstRowLastColumn="0" w:lastRowFirstColumn="0" w:lastRowLastColumn="0"/>
            </w:pPr>
            <w:r w:rsidRPr="00224095">
              <w:t>Strategies to mitigate these risks</w:t>
            </w:r>
          </w:p>
        </w:tc>
      </w:tr>
      <w:tr w:rsidR="00380F0D" w:rsidRPr="00224095" w14:paraId="03655ED2" w14:textId="77777777" w:rsidTr="004C1B24">
        <w:tc>
          <w:tcPr>
            <w:cnfStyle w:val="001000000000" w:firstRow="0" w:lastRow="0" w:firstColumn="1" w:lastColumn="0" w:oddVBand="0" w:evenVBand="0" w:oddHBand="0" w:evenHBand="0" w:firstRowFirstColumn="0" w:firstRowLastColumn="0" w:lastRowFirstColumn="0" w:lastRowLastColumn="0"/>
            <w:tcW w:w="2263" w:type="dxa"/>
          </w:tcPr>
          <w:p w14:paraId="1021FAC5" w14:textId="77777777" w:rsidR="00380F0D" w:rsidRPr="00224095" w:rsidRDefault="00380F0D" w:rsidP="004C1B24">
            <w:r w:rsidRPr="00224095">
              <w:t xml:space="preserve">Regulation is not effective </w:t>
            </w:r>
          </w:p>
        </w:tc>
        <w:tc>
          <w:tcPr>
            <w:tcW w:w="12523" w:type="dxa"/>
            <w:vMerge w:val="restart"/>
          </w:tcPr>
          <w:p w14:paraId="029E0653" w14:textId="31A19EAC" w:rsidR="00380F0D" w:rsidRPr="00224095" w:rsidRDefault="00380F0D" w:rsidP="004C1B24">
            <w:pPr>
              <w:cnfStyle w:val="000000000000" w:firstRow="0" w:lastRow="0" w:firstColumn="0" w:lastColumn="0" w:oddVBand="0" w:evenVBand="0" w:oddHBand="0" w:evenHBand="0" w:firstRowFirstColumn="0" w:firstRowLastColumn="0" w:lastRowFirstColumn="0" w:lastRowLastColumn="0"/>
            </w:pPr>
            <w:r w:rsidRPr="00224095">
              <w:t>The ACMA will monitor the effectiveness of the regulation</w:t>
            </w:r>
            <w:r w:rsidR="0010718A">
              <w:t xml:space="preserve"> and the effectiveness of the legislative framework will be considered as part of the triennial review of the Act</w:t>
            </w:r>
            <w:r w:rsidRPr="00224095">
              <w:t>.</w:t>
            </w:r>
            <w:r w:rsidRPr="00224095">
              <w:br/>
              <w:t>The ACMA can adjust the level of regulation (either introduce additional requirements or provide exemptions to some providers for particular requirements) through the development of digital platform rules</w:t>
            </w:r>
            <w:r w:rsidR="00CB4E00" w:rsidRPr="00224095">
              <w:t xml:space="preserve">. </w:t>
            </w:r>
            <w:r w:rsidRPr="00224095">
              <w:br/>
              <w:t>This ability will enable the ACMA to fine tune the regulatory requirements and ensure the regulations are well targeted, effective and not overly burdensome.</w:t>
            </w:r>
          </w:p>
        </w:tc>
      </w:tr>
      <w:tr w:rsidR="00380F0D" w:rsidRPr="00224095" w14:paraId="2A89DBB8" w14:textId="77777777" w:rsidTr="004C1B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2F34866" w14:textId="77777777" w:rsidR="00380F0D" w:rsidRPr="00224095" w:rsidRDefault="00380F0D" w:rsidP="004C1B24">
            <w:r w:rsidRPr="00224095">
              <w:t xml:space="preserve">Regulation is overly burdensome </w:t>
            </w:r>
          </w:p>
        </w:tc>
        <w:tc>
          <w:tcPr>
            <w:tcW w:w="12523" w:type="dxa"/>
            <w:vMerge/>
          </w:tcPr>
          <w:p w14:paraId="2A2D6509" w14:textId="77777777" w:rsidR="00380F0D" w:rsidRPr="00224095" w:rsidRDefault="00380F0D" w:rsidP="004C1B24">
            <w:pPr>
              <w:cnfStyle w:val="000000010000" w:firstRow="0" w:lastRow="0" w:firstColumn="0" w:lastColumn="0" w:oddVBand="0" w:evenVBand="0" w:oddHBand="0" w:evenHBand="1" w:firstRowFirstColumn="0" w:firstRowLastColumn="0" w:lastRowFirstColumn="0" w:lastRowLastColumn="0"/>
            </w:pPr>
          </w:p>
        </w:tc>
      </w:tr>
      <w:tr w:rsidR="00380F0D" w:rsidRPr="00224095" w14:paraId="46C57970" w14:textId="77777777" w:rsidTr="004C1B24">
        <w:tc>
          <w:tcPr>
            <w:cnfStyle w:val="001000000000" w:firstRow="0" w:lastRow="0" w:firstColumn="1" w:lastColumn="0" w:oddVBand="0" w:evenVBand="0" w:oddHBand="0" w:evenHBand="0" w:firstRowFirstColumn="0" w:firstRowLastColumn="0" w:lastRowFirstColumn="0" w:lastRowLastColumn="0"/>
            <w:tcW w:w="2263" w:type="dxa"/>
          </w:tcPr>
          <w:p w14:paraId="05BEE655" w14:textId="77777777" w:rsidR="00380F0D" w:rsidRPr="00224095" w:rsidRDefault="00380F0D" w:rsidP="004C1B24">
            <w:r w:rsidRPr="00224095">
              <w:t xml:space="preserve">Regulation requires or encourages over-censorship </w:t>
            </w:r>
          </w:p>
        </w:tc>
        <w:tc>
          <w:tcPr>
            <w:tcW w:w="12523" w:type="dxa"/>
          </w:tcPr>
          <w:p w14:paraId="0796FF1C" w14:textId="58979DA5" w:rsidR="00380F0D" w:rsidRPr="00224095" w:rsidRDefault="00380F0D" w:rsidP="004C1B24">
            <w:pPr>
              <w:cnfStyle w:val="000000000000" w:firstRow="0" w:lastRow="0" w:firstColumn="0" w:lastColumn="0" w:oddVBand="0" w:evenVBand="0" w:oddHBand="0" w:evenHBand="0" w:firstRowFirstColumn="0" w:firstRowLastColumn="0" w:lastRowFirstColumn="0" w:lastRowLastColumn="0"/>
            </w:pPr>
            <w:r w:rsidRPr="00224095">
              <w:t>The ACMA will continue to work with industry through the development and implementation of the reforms. If digital communications platform providers indicate that the legislation can only be effectively complied with by censoring a large number of posts and articles, then the ACMA will determine whether this can be overcome through the use of digital platform rules, or if more significant changes are required</w:t>
            </w:r>
            <w:r w:rsidR="00675148">
              <w:t>. The effectiveness of the legislative framework will be considered as part of the triennial review of the Act</w:t>
            </w:r>
            <w:r w:rsidRPr="00224095">
              <w:t xml:space="preserve">. </w:t>
            </w:r>
          </w:p>
        </w:tc>
      </w:tr>
    </w:tbl>
    <w:p w14:paraId="20D0943B" w14:textId="77777777" w:rsidR="00380F0D" w:rsidRPr="00224095" w:rsidRDefault="00380F0D" w:rsidP="00380F0D">
      <w:pPr>
        <w:pStyle w:val="Heading3"/>
      </w:pPr>
      <w:bookmarkStart w:id="177" w:name="_Toc176335028"/>
      <w:r w:rsidRPr="00224095">
        <w:t>Potential of ‘over-censorship’</w:t>
      </w:r>
      <w:bookmarkEnd w:id="177"/>
    </w:p>
    <w:p w14:paraId="7CD36D67" w14:textId="4B879CDB" w:rsidR="00380F0D" w:rsidRPr="00224095" w:rsidRDefault="00380F0D" w:rsidP="00380F0D">
      <w:r w:rsidRPr="00224095">
        <w:t xml:space="preserve">The Bill has been drafted in such a manner that any limitation on freedom of expression required by the Bill would be necessary and proportionate to the achievement of the legitimate objective of protecting Australians from serious harm. The Statement of Compatibility with Human Rights and notes on clauses in the </w:t>
      </w:r>
      <w:r w:rsidR="00356679">
        <w:t>E</w:t>
      </w:r>
      <w:r w:rsidRPr="00224095">
        <w:t xml:space="preserve">xplanatory </w:t>
      </w:r>
      <w:r w:rsidR="00356679">
        <w:t>M</w:t>
      </w:r>
      <w:r w:rsidRPr="00224095">
        <w:t xml:space="preserve">emorandum </w:t>
      </w:r>
      <w:r w:rsidR="00356679">
        <w:t>to the Bill</w:t>
      </w:r>
      <w:r w:rsidRPr="00224095">
        <w:t xml:space="preserve"> explain in detail the multiple guardrails </w:t>
      </w:r>
      <w:r w:rsidR="00CE64E3">
        <w:t>to ensure that</w:t>
      </w:r>
      <w:r w:rsidR="00675148">
        <w:t>,</w:t>
      </w:r>
      <w:r w:rsidR="00CE64E3">
        <w:t xml:space="preserve"> to the extent that there is any burden on the</w:t>
      </w:r>
      <w:r w:rsidRPr="00224095">
        <w:t xml:space="preserve"> freedom of </w:t>
      </w:r>
      <w:r w:rsidR="00CE64E3">
        <w:t>political communication, this must be justified</w:t>
      </w:r>
      <w:r w:rsidRPr="00224095">
        <w:t>.</w:t>
      </w:r>
    </w:p>
    <w:p w14:paraId="5618FDAE" w14:textId="4AA14C61" w:rsidR="00380F0D" w:rsidRPr="00224095" w:rsidRDefault="00380F0D" w:rsidP="00380F0D">
      <w:r w:rsidRPr="00224095">
        <w:t>Although the Bill does not require ‘over-censorship’, it is possible that digital communications platform providers could decide, in response to the Bill, to operate their platforms in a manner that goes beyond what the Bill requires of them.</w:t>
      </w:r>
      <w:r w:rsidR="00675148">
        <w:t xml:space="preserve"> As operators of digital platforms, digital communications platform providers already have the ability to govern the type of content on their platform.</w:t>
      </w:r>
    </w:p>
    <w:p w14:paraId="407BF461" w14:textId="77777777" w:rsidR="00053DDF" w:rsidRPr="00224095" w:rsidRDefault="00053DDF" w:rsidP="00053DDF">
      <w:pPr>
        <w:pStyle w:val="Heading3"/>
      </w:pPr>
      <w:bookmarkStart w:id="178" w:name="_Toc176335029"/>
      <w:bookmarkStart w:id="179" w:name="_Toc174642698"/>
      <w:r w:rsidRPr="00224095">
        <w:t>Implementation risks</w:t>
      </w:r>
      <w:bookmarkEnd w:id="178"/>
      <w:r w:rsidRPr="00224095">
        <w:t xml:space="preserve"> </w:t>
      </w:r>
      <w:bookmarkEnd w:id="179"/>
    </w:p>
    <w:p w14:paraId="67B7FC6A" w14:textId="2A3C12AA" w:rsidR="00645586" w:rsidRPr="00224095" w:rsidRDefault="00053DDF" w:rsidP="00645586">
      <w:r w:rsidRPr="00224095">
        <w:t xml:space="preserve">A risk specific to implementation is in the compliance of platforms meeting the requirements of the new legislation. </w:t>
      </w:r>
      <w:r w:rsidR="00D50AE3">
        <w:t>The civil penalties for non-compliance in the Bill are significant, so should incentivise compliance and make clear the Government’s expectations on platform</w:t>
      </w:r>
      <w:r w:rsidR="0073255B">
        <w:t xml:space="preserve"> providers</w:t>
      </w:r>
      <w:r w:rsidR="00D50AE3">
        <w:t xml:space="preserve"> operating in Australia. </w:t>
      </w:r>
      <w:r w:rsidRPr="00224095">
        <w:t xml:space="preserve">Users of platforms </w:t>
      </w:r>
      <w:r w:rsidR="0073255B">
        <w:t>that</w:t>
      </w:r>
      <w:r w:rsidR="0073255B" w:rsidRPr="00224095">
        <w:t xml:space="preserve"> </w:t>
      </w:r>
      <w:r w:rsidRPr="00224095">
        <w:t xml:space="preserve">are not compliant with the new measures will continue to experience negative effects.  </w:t>
      </w:r>
      <w:r w:rsidR="0073255B">
        <w:t>Digital communication</w:t>
      </w:r>
      <w:r w:rsidR="000A4189">
        <w:t>s</w:t>
      </w:r>
      <w:r w:rsidR="0073255B">
        <w:t xml:space="preserve"> platform providers</w:t>
      </w:r>
      <w:r w:rsidR="0073255B" w:rsidRPr="00224095">
        <w:t xml:space="preserve"> </w:t>
      </w:r>
      <w:r w:rsidRPr="00224095">
        <w:t>have been heavily consult</w:t>
      </w:r>
      <w:r w:rsidR="0073255B">
        <w:t>ed</w:t>
      </w:r>
      <w:r w:rsidRPr="00224095">
        <w:t xml:space="preserve"> </w:t>
      </w:r>
      <w:r w:rsidR="0073255B">
        <w:t xml:space="preserve">in the legislative development </w:t>
      </w:r>
      <w:r w:rsidRPr="00224095">
        <w:t>process and maintain working groups with both the Department and the ACMA. This allows for updated guidance and support to platforms to be communicated with platforms in a frequent and timely way</w:t>
      </w:r>
      <w:r w:rsidR="0073255B">
        <w:t>, promoting platform compliance</w:t>
      </w:r>
      <w:r w:rsidRPr="00224095">
        <w:t xml:space="preserve"> at all stages of implementation of the new legislation.</w:t>
      </w:r>
    </w:p>
    <w:p w14:paraId="040FC84C" w14:textId="77777777" w:rsidR="00797354" w:rsidRPr="00224095" w:rsidRDefault="00797354" w:rsidP="00797354">
      <w:pPr>
        <w:pStyle w:val="Heading2"/>
      </w:pPr>
      <w:bookmarkStart w:id="180" w:name="_Toc176335030"/>
      <w:r w:rsidRPr="00224095">
        <w:t>Commencement timings</w:t>
      </w:r>
      <w:bookmarkEnd w:id="180"/>
    </w:p>
    <w:p w14:paraId="6C83C5E7" w14:textId="2C15F501" w:rsidR="00797354" w:rsidRPr="00224095" w:rsidRDefault="00797354" w:rsidP="00797354">
      <w:r w:rsidRPr="00224095">
        <w:t>It is difficult to predict Parliamentary timings. The obligations in the Transparency provisions (</w:t>
      </w:r>
      <w:r w:rsidR="00ED200D" w:rsidRPr="00224095">
        <w:t>i.e.</w:t>
      </w:r>
      <w:r w:rsidRPr="00224095">
        <w:t xml:space="preserve"> Option 3) would have a 6</w:t>
      </w:r>
      <w:r w:rsidR="00C64ACE">
        <w:t>-</w:t>
      </w:r>
      <w:r w:rsidRPr="00224095">
        <w:t xml:space="preserve">month delay </w:t>
      </w:r>
      <w:r w:rsidR="002B41F1">
        <w:t xml:space="preserve">in </w:t>
      </w:r>
      <w:r w:rsidRPr="00224095">
        <w:t xml:space="preserve">commencement from the day after Royal Assent, to enable digital communications platform providers to prepare for these new legislative obligations. </w:t>
      </w:r>
    </w:p>
    <w:p w14:paraId="2455650E" w14:textId="77777777" w:rsidR="00797354" w:rsidRPr="00224095" w:rsidRDefault="00797354" w:rsidP="00797354">
      <w:pPr>
        <w:pStyle w:val="Heading2"/>
      </w:pPr>
      <w:bookmarkStart w:id="181" w:name="_Toc176335031"/>
      <w:r w:rsidRPr="00224095">
        <w:lastRenderedPageBreak/>
        <w:t>Planned implementation process and timing</w:t>
      </w:r>
      <w:bookmarkEnd w:id="181"/>
      <w:r w:rsidRPr="00224095">
        <w:t xml:space="preserve">  </w:t>
      </w:r>
    </w:p>
    <w:p w14:paraId="7B127D69" w14:textId="77777777" w:rsidR="00797354" w:rsidRPr="00224095" w:rsidRDefault="00797354" w:rsidP="00797354">
      <w:r w:rsidRPr="00224095">
        <w:t>The potential risks associated with implementation include opposition from some sectors of the industry and the complexity of implementing effective regulations in a rapidly evolving technological landscape. The possibility of industry opposition exists, given concerns about additional regulatory burdens and operational flexibility. The consequences could involve resistance to compliance, affecting the success of the reforms.</w:t>
      </w:r>
    </w:p>
    <w:p w14:paraId="0F620F3F" w14:textId="5CF1CCDE" w:rsidR="00797354" w:rsidRPr="00224095" w:rsidRDefault="00797354" w:rsidP="00797354">
      <w:r w:rsidRPr="00224095">
        <w:t>To mitigate industry opposition, the ACMA has, and will, employ a collaborative approach, engaging in regular and transparent communication to address</w:t>
      </w:r>
      <w:r w:rsidR="00675148">
        <w:t xml:space="preserve"> stakeholder</w:t>
      </w:r>
      <w:r w:rsidRPr="00224095">
        <w:t xml:space="preserve"> concerns constructively.</w:t>
      </w:r>
    </w:p>
    <w:p w14:paraId="3FEF9F28" w14:textId="62296C33" w:rsidR="00797354" w:rsidRPr="00224095" w:rsidRDefault="00797354" w:rsidP="00797354">
      <w:r w:rsidRPr="00224095">
        <w:t xml:space="preserve">The planned implementation timings (after ascension) for each of the key regulatory requirements of the preferred option (Option 3) are set out in </w:t>
      </w:r>
      <w:r w:rsidRPr="00224095">
        <w:fldChar w:fldCharType="begin"/>
      </w:r>
      <w:r w:rsidRPr="00224095">
        <w:instrText xml:space="preserve"> REF _Ref171079371 \h </w:instrText>
      </w:r>
      <w:r w:rsidRPr="00224095">
        <w:fldChar w:fldCharType="separate"/>
      </w:r>
      <w:r w:rsidR="00836297" w:rsidRPr="00224095">
        <w:t xml:space="preserve">Table </w:t>
      </w:r>
      <w:r w:rsidR="00836297">
        <w:rPr>
          <w:noProof/>
        </w:rPr>
        <w:t>22</w:t>
      </w:r>
      <w:r w:rsidRPr="00224095">
        <w:fldChar w:fldCharType="end"/>
      </w:r>
      <w:r w:rsidRPr="00224095">
        <w:t>, below.</w:t>
      </w:r>
    </w:p>
    <w:p w14:paraId="61B0E334" w14:textId="298E49BC" w:rsidR="00FB1C00" w:rsidRPr="00224095" w:rsidRDefault="00FB1C00" w:rsidP="00D051AB">
      <w:pPr>
        <w:pStyle w:val="Caption"/>
        <w:keepNext/>
      </w:pPr>
      <w:bookmarkStart w:id="182" w:name="_Ref171079371"/>
      <w:bookmarkStart w:id="183" w:name="_Toc176335067"/>
      <w:r w:rsidRPr="00224095">
        <w:t xml:space="preserve">Table </w:t>
      </w:r>
      <w:fldSimple w:instr=" SEQ Table \* ARABIC ">
        <w:r w:rsidR="00836297">
          <w:rPr>
            <w:noProof/>
          </w:rPr>
          <w:t>22</w:t>
        </w:r>
      </w:fldSimple>
      <w:bookmarkEnd w:id="182"/>
      <w:r w:rsidRPr="00224095">
        <w:t>: Planned commencement schedule</w:t>
      </w:r>
      <w:bookmarkEnd w:id="183"/>
    </w:p>
    <w:tbl>
      <w:tblPr>
        <w:tblW w:w="0" w:type="auto"/>
        <w:tblCellMar>
          <w:left w:w="0" w:type="dxa"/>
          <w:right w:w="0" w:type="dxa"/>
        </w:tblCellMar>
        <w:tblLook w:val="04A0" w:firstRow="1" w:lastRow="0" w:firstColumn="1" w:lastColumn="0" w:noHBand="0" w:noVBand="1"/>
        <w:tblCaption w:val="Planned commencement"/>
        <w:tblDescription w:val="Lists the planned commencement of measures post royal assent."/>
      </w:tblPr>
      <w:tblGrid>
        <w:gridCol w:w="4668"/>
        <w:gridCol w:w="4961"/>
      </w:tblGrid>
      <w:tr w:rsidR="004312A9" w:rsidRPr="00224095" w14:paraId="39476FA4" w14:textId="77777777" w:rsidTr="00D125A4">
        <w:trPr>
          <w:trHeight w:val="205"/>
        </w:trPr>
        <w:tc>
          <w:tcPr>
            <w:tcW w:w="4668" w:type="dxa"/>
            <w:tcBorders>
              <w:top w:val="single" w:sz="8" w:space="0" w:color="auto"/>
              <w:left w:val="single" w:sz="8" w:space="0" w:color="auto"/>
              <w:bottom w:val="single" w:sz="8" w:space="0" w:color="auto"/>
              <w:right w:val="single" w:sz="8" w:space="0" w:color="auto"/>
            </w:tcBorders>
            <w:shd w:val="clear" w:color="auto" w:fill="081E3E" w:themeFill="text2"/>
            <w:tcMar>
              <w:top w:w="0" w:type="dxa"/>
              <w:left w:w="108" w:type="dxa"/>
              <w:bottom w:w="0" w:type="dxa"/>
              <w:right w:w="108" w:type="dxa"/>
            </w:tcMar>
            <w:hideMark/>
          </w:tcPr>
          <w:p w14:paraId="5A09229F" w14:textId="77777777" w:rsidR="004312A9" w:rsidRPr="00D125A4" w:rsidRDefault="004312A9" w:rsidP="00C21A33">
            <w:pPr>
              <w:spacing w:after="120"/>
              <w:rPr>
                <w:b/>
                <w:bCs/>
                <w:color w:val="FFFFFF" w:themeColor="background1"/>
              </w:rPr>
            </w:pPr>
            <w:r w:rsidRPr="00D125A4">
              <w:rPr>
                <w:b/>
                <w:bCs/>
                <w:color w:val="FFFFFF" w:themeColor="background1"/>
              </w:rPr>
              <w:t>Measure</w:t>
            </w:r>
          </w:p>
        </w:tc>
        <w:tc>
          <w:tcPr>
            <w:tcW w:w="4961" w:type="dxa"/>
            <w:tcBorders>
              <w:top w:val="single" w:sz="8" w:space="0" w:color="auto"/>
              <w:left w:val="nil"/>
              <w:bottom w:val="single" w:sz="8" w:space="0" w:color="auto"/>
              <w:right w:val="single" w:sz="8" w:space="0" w:color="auto"/>
            </w:tcBorders>
            <w:shd w:val="clear" w:color="auto" w:fill="081E3E" w:themeFill="text2"/>
            <w:tcMar>
              <w:top w:w="0" w:type="dxa"/>
              <w:left w:w="108" w:type="dxa"/>
              <w:bottom w:w="0" w:type="dxa"/>
              <w:right w:w="108" w:type="dxa"/>
            </w:tcMar>
            <w:hideMark/>
          </w:tcPr>
          <w:p w14:paraId="2B821AB6" w14:textId="77777777" w:rsidR="004312A9" w:rsidRPr="00D125A4" w:rsidRDefault="004312A9" w:rsidP="00C21A33">
            <w:pPr>
              <w:spacing w:after="120"/>
              <w:rPr>
                <w:b/>
                <w:bCs/>
                <w:color w:val="FFFFFF" w:themeColor="background1"/>
              </w:rPr>
            </w:pPr>
            <w:r w:rsidRPr="00D125A4">
              <w:rPr>
                <w:b/>
                <w:bCs/>
                <w:color w:val="FFFFFF" w:themeColor="background1"/>
              </w:rPr>
              <w:t>Start</w:t>
            </w:r>
          </w:p>
        </w:tc>
      </w:tr>
      <w:tr w:rsidR="004312A9" w:rsidRPr="00224095" w14:paraId="41020085" w14:textId="77777777" w:rsidTr="00E53C91">
        <w:tc>
          <w:tcPr>
            <w:tcW w:w="46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492B0E9" w14:textId="77777777" w:rsidR="004312A9" w:rsidRPr="00224095" w:rsidRDefault="004312A9">
            <w:r w:rsidRPr="00224095">
              <w:t>Information gathering power</w:t>
            </w:r>
          </w:p>
        </w:tc>
        <w:tc>
          <w:tcPr>
            <w:tcW w:w="49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999551" w14:textId="77777777" w:rsidR="004312A9" w:rsidRPr="00224095" w:rsidRDefault="004312A9">
            <w:r w:rsidRPr="00224095">
              <w:t>Day after Royal Assent</w:t>
            </w:r>
          </w:p>
        </w:tc>
      </w:tr>
      <w:tr w:rsidR="004312A9" w:rsidRPr="00224095" w14:paraId="4790926E" w14:textId="77777777" w:rsidTr="00E53C91">
        <w:tc>
          <w:tcPr>
            <w:tcW w:w="46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4DABBB9" w14:textId="77777777" w:rsidR="004312A9" w:rsidRPr="00224095" w:rsidRDefault="004312A9">
            <w:r w:rsidRPr="00224095">
              <w:t>Record keeping and reporting digital platform rule power</w:t>
            </w:r>
          </w:p>
        </w:tc>
        <w:tc>
          <w:tcPr>
            <w:tcW w:w="496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6604DAC" w14:textId="77777777" w:rsidR="004312A9" w:rsidRPr="00224095" w:rsidRDefault="004312A9">
            <w:r w:rsidRPr="00224095">
              <w:t>Day after Royal Assent</w:t>
            </w:r>
          </w:p>
        </w:tc>
      </w:tr>
      <w:tr w:rsidR="004312A9" w:rsidRPr="00224095" w14:paraId="47C53F91" w14:textId="77777777" w:rsidTr="00E53C91">
        <w:trPr>
          <w:trHeight w:val="664"/>
        </w:trPr>
        <w:tc>
          <w:tcPr>
            <w:tcW w:w="46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EECF2C" w14:textId="77777777" w:rsidR="004312A9" w:rsidRDefault="004312A9">
            <w:r w:rsidRPr="00224095">
              <w:t>Transparency publications requirement</w:t>
            </w:r>
            <w:r w:rsidR="00355F91">
              <w:t xml:space="preserve"> for:</w:t>
            </w:r>
          </w:p>
          <w:p w14:paraId="27B757BD" w14:textId="77777777" w:rsidR="00355F91" w:rsidRDefault="00355F91" w:rsidP="00355F91">
            <w:pPr>
              <w:pStyle w:val="ListParagraph"/>
              <w:numPr>
                <w:ilvl w:val="0"/>
                <w:numId w:val="73"/>
              </w:numPr>
            </w:pPr>
            <w:r>
              <w:t>Policy or policy approach relating to misinformation and disinformation</w:t>
            </w:r>
          </w:p>
          <w:p w14:paraId="28074928" w14:textId="40F9B1C1" w:rsidR="00355F91" w:rsidRDefault="00355F91" w:rsidP="00355F91">
            <w:pPr>
              <w:pStyle w:val="ListParagraph"/>
              <w:numPr>
                <w:ilvl w:val="0"/>
                <w:numId w:val="73"/>
              </w:numPr>
            </w:pPr>
            <w:r>
              <w:t>Media literacy</w:t>
            </w:r>
            <w:r w:rsidR="009A2249">
              <w:t xml:space="preserve"> plan</w:t>
            </w:r>
            <w:r>
              <w:t xml:space="preserve"> requirement</w:t>
            </w:r>
          </w:p>
          <w:p w14:paraId="104E62BA" w14:textId="21EA61E6" w:rsidR="00355F91" w:rsidRPr="00224095" w:rsidRDefault="00355F91" w:rsidP="00497269">
            <w:pPr>
              <w:pStyle w:val="ListParagraph"/>
              <w:numPr>
                <w:ilvl w:val="0"/>
                <w:numId w:val="73"/>
              </w:numPr>
            </w:pPr>
            <w:r>
              <w:t>Risk assessment</w:t>
            </w:r>
          </w:p>
        </w:tc>
        <w:tc>
          <w:tcPr>
            <w:tcW w:w="49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A2E281A" w14:textId="77777777" w:rsidR="004312A9" w:rsidRPr="00224095" w:rsidRDefault="004312A9">
            <w:r w:rsidRPr="00224095">
              <w:t>Six months after Royal Assent</w:t>
            </w:r>
          </w:p>
        </w:tc>
      </w:tr>
      <w:tr w:rsidR="004312A9" w:rsidRPr="00224095" w14:paraId="2E2E9EDF" w14:textId="77777777" w:rsidTr="00E53C91">
        <w:tc>
          <w:tcPr>
            <w:tcW w:w="46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300F908" w14:textId="77777777" w:rsidR="004312A9" w:rsidRPr="00224095" w:rsidRDefault="004312A9">
            <w:r w:rsidRPr="00224095">
              <w:t>Complaints and dispute handling scheme digital platform rule power</w:t>
            </w:r>
          </w:p>
        </w:tc>
        <w:tc>
          <w:tcPr>
            <w:tcW w:w="49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75E7801" w14:textId="102C41CD" w:rsidR="004312A9" w:rsidRPr="00224095" w:rsidRDefault="004312A9">
            <w:r w:rsidRPr="00224095">
              <w:t>Six months after Royal Assent</w:t>
            </w:r>
          </w:p>
        </w:tc>
      </w:tr>
      <w:tr w:rsidR="004312A9" w:rsidRPr="00224095" w14:paraId="21E39C61" w14:textId="77777777" w:rsidTr="00E53C91">
        <w:tc>
          <w:tcPr>
            <w:tcW w:w="46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B2DD3D5" w14:textId="77777777" w:rsidR="004312A9" w:rsidRPr="00224095" w:rsidRDefault="004312A9">
            <w:r w:rsidRPr="00224095">
              <w:t>Risk management plan digital platform rule power</w:t>
            </w:r>
          </w:p>
        </w:tc>
        <w:tc>
          <w:tcPr>
            <w:tcW w:w="49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244122" w14:textId="77777777" w:rsidR="004312A9" w:rsidRPr="00224095" w:rsidRDefault="004312A9">
            <w:r w:rsidRPr="00224095">
              <w:t>Six months after Royal Assent</w:t>
            </w:r>
          </w:p>
        </w:tc>
      </w:tr>
      <w:tr w:rsidR="004312A9" w:rsidRPr="00224095" w14:paraId="4B9DDD22" w14:textId="77777777" w:rsidTr="00E53C91">
        <w:tc>
          <w:tcPr>
            <w:tcW w:w="46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3F305CA" w14:textId="77777777" w:rsidR="004312A9" w:rsidRPr="00224095" w:rsidRDefault="004312A9">
            <w:r w:rsidRPr="00224095">
              <w:t xml:space="preserve">Code registration powers  </w:t>
            </w:r>
          </w:p>
        </w:tc>
        <w:tc>
          <w:tcPr>
            <w:tcW w:w="496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D31D3FA" w14:textId="77777777" w:rsidR="004312A9" w:rsidRPr="00224095" w:rsidRDefault="004312A9">
            <w:r w:rsidRPr="00224095">
              <w:t>Day after Royal Assent</w:t>
            </w:r>
          </w:p>
        </w:tc>
      </w:tr>
      <w:tr w:rsidR="004312A9" w:rsidRPr="00224095" w14:paraId="36833220" w14:textId="77777777" w:rsidTr="00E53C91">
        <w:tc>
          <w:tcPr>
            <w:tcW w:w="46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2394DDA" w14:textId="77777777" w:rsidR="004312A9" w:rsidRPr="00224095" w:rsidRDefault="004312A9">
            <w:r w:rsidRPr="00224095">
              <w:t>Standard making powers</w:t>
            </w:r>
          </w:p>
        </w:tc>
        <w:tc>
          <w:tcPr>
            <w:tcW w:w="496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B6C5845" w14:textId="77777777" w:rsidR="004312A9" w:rsidRPr="00224095" w:rsidRDefault="004312A9">
            <w:r w:rsidRPr="00224095">
              <w:t>Day after Royal Assent</w:t>
            </w:r>
          </w:p>
        </w:tc>
      </w:tr>
    </w:tbl>
    <w:p w14:paraId="04357691" w14:textId="77777777" w:rsidR="00C43AB6" w:rsidRPr="00224095" w:rsidRDefault="00C43AB6" w:rsidP="00C43AB6">
      <w:pPr>
        <w:pStyle w:val="Heading2"/>
      </w:pPr>
      <w:bookmarkStart w:id="184" w:name="_Toc176335032"/>
      <w:r w:rsidRPr="00224095">
        <w:t>Governance arrangements</w:t>
      </w:r>
      <w:bookmarkEnd w:id="184"/>
    </w:p>
    <w:p w14:paraId="12125C57" w14:textId="77777777" w:rsidR="00C43AB6" w:rsidRPr="00224095" w:rsidRDefault="00C43AB6" w:rsidP="00C43AB6">
      <w:r w:rsidRPr="00224095">
        <w:t>The ACMA will oversee the implementation of measures within the Bill. As the ACMA is an independent statutory authority, the Department is unable to pre-empt likely dates for the implementation of measures under the Bill. These decisions would be made by the ACMA.</w:t>
      </w:r>
    </w:p>
    <w:p w14:paraId="04652BC1" w14:textId="77777777" w:rsidR="009A58F6" w:rsidRPr="00224095" w:rsidRDefault="009A58F6" w:rsidP="00796DC2">
      <w:pPr>
        <w:pStyle w:val="Heading2"/>
      </w:pPr>
      <w:bookmarkStart w:id="185" w:name="_Toc176335033"/>
      <w:r w:rsidRPr="00224095">
        <w:t>Transitional issues and provisions</w:t>
      </w:r>
      <w:bookmarkEnd w:id="185"/>
    </w:p>
    <w:p w14:paraId="0EBE5410" w14:textId="77777777" w:rsidR="000326DA" w:rsidRPr="00224095" w:rsidRDefault="000326DA" w:rsidP="000326DA">
      <w:r w:rsidRPr="00224095">
        <w:t xml:space="preserve">As outlined above, the Bill will give industry 6 months from the day after Royal Assent to comply with the transparency obligations. </w:t>
      </w:r>
    </w:p>
    <w:p w14:paraId="5EF604F1" w14:textId="35640CA8" w:rsidR="00773FC7" w:rsidRPr="00224095" w:rsidRDefault="00F96BA7" w:rsidP="007F61B6">
      <w:pPr>
        <w:pStyle w:val="Heading2"/>
      </w:pPr>
      <w:bookmarkStart w:id="186" w:name="_Toc176335034"/>
      <w:r w:rsidRPr="00224095">
        <w:lastRenderedPageBreak/>
        <w:t>Evaluation process and timings</w:t>
      </w:r>
      <w:bookmarkEnd w:id="186"/>
    </w:p>
    <w:p w14:paraId="1F2876EE" w14:textId="77777777" w:rsidR="00260DEE" w:rsidRPr="00224095" w:rsidRDefault="00260DEE" w:rsidP="007F61B6">
      <w:pPr>
        <w:keepNext/>
        <w:keepLines/>
      </w:pPr>
      <w:r w:rsidRPr="00224095">
        <w:t xml:space="preserve">The post-implementation phase will involve ongoing collaboration between the ACMA and relevant stakeholders. </w:t>
      </w:r>
    </w:p>
    <w:p w14:paraId="6E675915" w14:textId="77777777" w:rsidR="00D073CB" w:rsidRPr="00224095" w:rsidRDefault="00D073CB" w:rsidP="00D073CB">
      <w:r w:rsidRPr="00224095">
        <w:t xml:space="preserve">The </w:t>
      </w:r>
      <w:r w:rsidR="007641A8" w:rsidRPr="00224095">
        <w:t>Government</w:t>
      </w:r>
      <w:r w:rsidR="00FF057D" w:rsidRPr="00224095">
        <w:t xml:space="preserve"> </w:t>
      </w:r>
      <w:r w:rsidRPr="00224095">
        <w:t xml:space="preserve">will monitor and evaluate the implementation of the </w:t>
      </w:r>
      <w:r w:rsidR="00FF057D" w:rsidRPr="00224095">
        <w:t xml:space="preserve">regulatory </w:t>
      </w:r>
      <w:r w:rsidR="007641A8" w:rsidRPr="00224095">
        <w:t>reforms</w:t>
      </w:r>
      <w:r w:rsidRPr="00224095">
        <w:t xml:space="preserve"> to ensure it aligns with the objectives and gauge its effectiveness. This evaluation will be an integral part of the ACMA’s ongoing regulatory reform, monitoring and compliance activities.</w:t>
      </w:r>
    </w:p>
    <w:p w14:paraId="0DD1658E" w14:textId="77777777" w:rsidR="006579E8" w:rsidRPr="00224095" w:rsidRDefault="00EA6CDC" w:rsidP="00D073CB">
      <w:r w:rsidRPr="00224095">
        <w:t xml:space="preserve">The </w:t>
      </w:r>
      <w:r w:rsidR="00D17BE7" w:rsidRPr="00224095">
        <w:t>Bill includes a requirement for triennial reviews to be conducted of the framework, with particular attention given to the framework’s burden on freedom of speech.</w:t>
      </w:r>
      <w:r w:rsidR="000C6604" w:rsidRPr="00224095">
        <w:t xml:space="preserve"> </w:t>
      </w:r>
    </w:p>
    <w:p w14:paraId="5BFEF338" w14:textId="2895B88E" w:rsidR="000E43E1" w:rsidRPr="00224095" w:rsidRDefault="0086314A" w:rsidP="0086314A">
      <w:r w:rsidRPr="00224095">
        <w:t xml:space="preserve">It is planned that the evaluation process will </w:t>
      </w:r>
      <w:r w:rsidR="006579E8" w:rsidRPr="00224095">
        <w:t xml:space="preserve">assist </w:t>
      </w:r>
      <w:r w:rsidRPr="00224095">
        <w:t>to assess and refine the benefits for future reforms.</w:t>
      </w:r>
    </w:p>
    <w:p w14:paraId="2DD5E87F" w14:textId="7A49BDBA" w:rsidR="00E635FC" w:rsidRPr="00224095" w:rsidRDefault="00E635FC" w:rsidP="00E635FC">
      <w:pPr>
        <w:pStyle w:val="Heading3"/>
      </w:pPr>
      <w:bookmarkStart w:id="187" w:name="_Toc176335035"/>
      <w:r w:rsidRPr="00224095">
        <w:t>Objectives of evaluation</w:t>
      </w:r>
      <w:bookmarkEnd w:id="187"/>
    </w:p>
    <w:p w14:paraId="33CB93EC" w14:textId="77777777" w:rsidR="00236E39" w:rsidRPr="00224095" w:rsidRDefault="00236E39" w:rsidP="00236E39">
      <w:r w:rsidRPr="00224095">
        <w:t>The Government will monitor and evaluate the implementation of the regulatory reforms to ensure it aligns with the objectives and gauge its effectiveness. This evaluation will be an integral part of the ACMA’s ongoing regulatory reform, monitoring and compliance activities.</w:t>
      </w:r>
    </w:p>
    <w:p w14:paraId="23F69A14" w14:textId="77777777" w:rsidR="00236E39" w:rsidRPr="00224095" w:rsidRDefault="00236E39" w:rsidP="00236E39">
      <w:r w:rsidRPr="00224095">
        <w:t>Key objectives of evaluation are:</w:t>
      </w:r>
    </w:p>
    <w:p w14:paraId="4681C6D5" w14:textId="0C0FFCC3" w:rsidR="00236E39" w:rsidRPr="00224095" w:rsidRDefault="00236E39" w:rsidP="005E73AF">
      <w:pPr>
        <w:pStyle w:val="Listparagraphbullets"/>
      </w:pPr>
      <w:r w:rsidRPr="00224095">
        <w:t>to monitor the progress towards increased transparency and accountability</w:t>
      </w:r>
    </w:p>
    <w:p w14:paraId="7BB5C3D9" w14:textId="5C6077CA" w:rsidR="00236E39" w:rsidRPr="00224095" w:rsidRDefault="00236E39" w:rsidP="005E73AF">
      <w:pPr>
        <w:pStyle w:val="Listparagraphbullets"/>
      </w:pPr>
      <w:r w:rsidRPr="00224095">
        <w:t>to achieve consistent information integrity requirements for all platforms</w:t>
      </w:r>
    </w:p>
    <w:p w14:paraId="0727604F" w14:textId="6F247549" w:rsidR="00236E39" w:rsidRPr="00224095" w:rsidRDefault="00236E39" w:rsidP="005E73AF">
      <w:pPr>
        <w:pStyle w:val="Listparagraphbullets"/>
      </w:pPr>
      <w:r w:rsidRPr="00224095">
        <w:t>support Australians to make informed choices about the online content they access and their engagement with platforms.</w:t>
      </w:r>
    </w:p>
    <w:p w14:paraId="7AFA11B0" w14:textId="2EF3BC71" w:rsidR="00E635FC" w:rsidRPr="00224095" w:rsidRDefault="005E73AF" w:rsidP="00A63657">
      <w:pPr>
        <w:pStyle w:val="Heading3"/>
      </w:pPr>
      <w:bookmarkStart w:id="188" w:name="_Toc176335036"/>
      <w:r w:rsidRPr="00224095">
        <w:t>How evaluation will occur</w:t>
      </w:r>
      <w:bookmarkEnd w:id="188"/>
    </w:p>
    <w:p w14:paraId="37EF6AC4" w14:textId="7FD07B94" w:rsidR="00A63657" w:rsidRPr="00224095" w:rsidRDefault="00675148" w:rsidP="00A63657">
      <w:r>
        <w:t>As noted earlier, t</w:t>
      </w:r>
      <w:r w:rsidR="00A63657" w:rsidRPr="00224095">
        <w:t xml:space="preserve">he Bill includes a requirement for triennial reviews to be conducted of the framework, with particular attention given to the framework’s burden on freedom of speech. As regulator for this legislation, the ACMA will be best placed to conduct evaluation on the implementation and effectiveness of achieving </w:t>
      </w:r>
      <w:r>
        <w:t xml:space="preserve">the </w:t>
      </w:r>
      <w:r w:rsidR="00A63657" w:rsidRPr="00224095">
        <w:t xml:space="preserve">Government’s objectives. Evaluation will occur through informal and formal consultation with stakeholders in existing working groups, complaints handling and other monitoring processes currently used by the ACMA. These results will be published in annual reporting. Annual reporting remains the appropriate place for these metrics as it </w:t>
      </w:r>
      <w:r>
        <w:t>ensures</w:t>
      </w:r>
      <w:r w:rsidR="00A63657" w:rsidRPr="00224095">
        <w:t xml:space="preserve"> stakeholders </w:t>
      </w:r>
      <w:r>
        <w:t xml:space="preserve">have access to key information </w:t>
      </w:r>
      <w:r w:rsidR="00A63657" w:rsidRPr="00224095">
        <w:t xml:space="preserve">that is easily accessible and referrable in future engagements with the ACMA and its relevancy to the whole of the ACMA’s and Government’s objectives. </w:t>
      </w:r>
    </w:p>
    <w:p w14:paraId="76DFC275" w14:textId="77777777" w:rsidR="00A63657" w:rsidRPr="00224095" w:rsidRDefault="00A63657" w:rsidP="00A63657">
      <w:r w:rsidRPr="00224095">
        <w:t xml:space="preserve">Where action is required to respond to evaluation feedback, the ACMA will have the power to amend or create instruments under the legislation and maintain responsiveness to achieving the objectives of Government. These methods are appropriate in evaluating the objectives of this policy by using existing relationships and methods for stakeholders and ensuring that data is current and relevant to the ACMA’s existing objectives reducing any possible increased consultation burden on stakeholders. </w:t>
      </w:r>
    </w:p>
    <w:p w14:paraId="0133F9DE" w14:textId="77777777" w:rsidR="00A63657" w:rsidRPr="00224095" w:rsidRDefault="00A63657" w:rsidP="00A63657">
      <w:r w:rsidRPr="00224095">
        <w:t>It is planned that the evaluation process will assist to assess and refine the benefits for future reforms.</w:t>
      </w:r>
    </w:p>
    <w:p w14:paraId="477C8289" w14:textId="4211243C" w:rsidR="00D051AB" w:rsidRPr="00224095" w:rsidRDefault="00D051AB" w:rsidP="00D051AB">
      <w:r w:rsidRPr="00224095">
        <w:t xml:space="preserve">The evaluation approach will follow the framework set out in the Evaluation Strategy 2024–27 published by the Department of Infrastructure, Transport, Regional Development, Communications and the Arts, and summarised in </w:t>
      </w:r>
      <w:r w:rsidR="00F41766">
        <w:fldChar w:fldCharType="begin"/>
      </w:r>
      <w:r w:rsidR="00F41766">
        <w:instrText xml:space="preserve"> REF _Ref175562772 \h </w:instrText>
      </w:r>
      <w:r w:rsidR="00F41766">
        <w:fldChar w:fldCharType="separate"/>
      </w:r>
      <w:r w:rsidR="00836297" w:rsidRPr="00224095">
        <w:t xml:space="preserve">Figure </w:t>
      </w:r>
      <w:r w:rsidR="00836297">
        <w:rPr>
          <w:noProof/>
        </w:rPr>
        <w:t>5</w:t>
      </w:r>
      <w:r w:rsidR="00836297" w:rsidRPr="00224095">
        <w:t>: Evaluation as part of the policy cycle</w:t>
      </w:r>
      <w:r w:rsidR="00F41766">
        <w:fldChar w:fldCharType="end"/>
      </w:r>
      <w:r w:rsidRPr="00224095">
        <w:t>, below.</w:t>
      </w:r>
    </w:p>
    <w:p w14:paraId="0EA8995D" w14:textId="1450251C" w:rsidR="00D051AB" w:rsidRPr="00224095" w:rsidRDefault="00D051AB" w:rsidP="00D051AB">
      <w:pPr>
        <w:pStyle w:val="Caption"/>
        <w:keepNext/>
      </w:pPr>
      <w:bookmarkStart w:id="189" w:name="_Ref175562772"/>
      <w:bookmarkStart w:id="190" w:name="_Toc176335068"/>
      <w:r w:rsidRPr="00224095">
        <w:lastRenderedPageBreak/>
        <w:t xml:space="preserve">Figure </w:t>
      </w:r>
      <w:fldSimple w:instr=" SEQ Figure \* ARABIC ">
        <w:r w:rsidR="00836297">
          <w:rPr>
            <w:noProof/>
          </w:rPr>
          <w:t>5</w:t>
        </w:r>
      </w:fldSimple>
      <w:r w:rsidRPr="00224095">
        <w:t>: Evaluation as part of the policy cycle</w:t>
      </w:r>
      <w:bookmarkEnd w:id="189"/>
      <w:bookmarkEnd w:id="190"/>
    </w:p>
    <w:p w14:paraId="75104538" w14:textId="77777777" w:rsidR="00D051AB" w:rsidRPr="00224095" w:rsidRDefault="00D051AB" w:rsidP="00D051AB">
      <w:r w:rsidRPr="00224095">
        <w:rPr>
          <w:noProof/>
          <w:lang w:eastAsia="en-AU"/>
        </w:rPr>
        <w:drawing>
          <wp:inline distT="0" distB="0" distL="0" distR="0" wp14:anchorId="7969C0B2" wp14:editId="69126CCA">
            <wp:extent cx="6137996" cy="3666637"/>
            <wp:effectExtent l="0" t="0" r="0" b="0"/>
            <wp:docPr id="224105836" name="Picture 4" descr="Circle diagram indicating evaluation as a key step in the plan, act, review cycle of policy development and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47252" name="Picture 4" descr="Circle diagram indicating evaluation as a key step in the plan, act, review cycle of policy development and improvemen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46120" cy="3671490"/>
                    </a:xfrm>
                    <a:prstGeom prst="rect">
                      <a:avLst/>
                    </a:prstGeom>
                    <a:noFill/>
                  </pic:spPr>
                </pic:pic>
              </a:graphicData>
            </a:graphic>
          </wp:inline>
        </w:drawing>
      </w:r>
    </w:p>
    <w:p w14:paraId="0C3C7DA4" w14:textId="7A9F52AA" w:rsidR="00D051AB" w:rsidRPr="00224095" w:rsidRDefault="00D051AB" w:rsidP="00D42D64">
      <w:pPr>
        <w:pStyle w:val="Sourcenotes"/>
      </w:pPr>
      <w:r w:rsidRPr="00224095">
        <w:t xml:space="preserve">Source: </w:t>
      </w:r>
      <w:hyperlink r:id="rId44" w:history="1">
        <w:r w:rsidRPr="00224095">
          <w:rPr>
            <w:rStyle w:val="Hyperlink"/>
          </w:rPr>
          <w:t>www.infrastructure.gov.au/sites/default/files/documents/ditrdca-evaluation-strategy-2024-2027.pdf</w:t>
        </w:r>
      </w:hyperlink>
      <w:r w:rsidRPr="00224095">
        <w:t xml:space="preserve"> </w:t>
      </w:r>
    </w:p>
    <w:p w14:paraId="07ACBFA5" w14:textId="77777777" w:rsidR="00D051AB" w:rsidRPr="00224095" w:rsidRDefault="00D051AB" w:rsidP="00D051AB">
      <w:pPr>
        <w:suppressAutoHyphens w:val="0"/>
      </w:pPr>
    </w:p>
    <w:p w14:paraId="140D2721" w14:textId="418C9415" w:rsidR="00D051AB" w:rsidRPr="00224095" w:rsidRDefault="00D051AB" w:rsidP="00D051AB">
      <w:pPr>
        <w:suppressAutoHyphens w:val="0"/>
      </w:pPr>
      <w:r w:rsidRPr="00224095">
        <w:t xml:space="preserve">It is envisaged that the initial evaluation of the reforms will utilise (and if necessary, refine) the program logic set out on page </w:t>
      </w:r>
      <w:r w:rsidRPr="00224095">
        <w:fldChar w:fldCharType="begin"/>
      </w:r>
      <w:r w:rsidRPr="00224095">
        <w:instrText xml:space="preserve"> PAGEREF _Ref174353823 \h </w:instrText>
      </w:r>
      <w:r w:rsidRPr="00224095">
        <w:fldChar w:fldCharType="separate"/>
      </w:r>
      <w:r w:rsidR="00836297">
        <w:rPr>
          <w:noProof/>
        </w:rPr>
        <w:t>24</w:t>
      </w:r>
      <w:r w:rsidRPr="00224095">
        <w:fldChar w:fldCharType="end"/>
      </w:r>
      <w:r w:rsidRPr="00224095">
        <w:t xml:space="preserve"> of this Impact </w:t>
      </w:r>
      <w:r w:rsidR="00BD4165">
        <w:t>Analysis</w:t>
      </w:r>
      <w:r w:rsidRPr="00224095">
        <w:t xml:space="preserve"> to devel</w:t>
      </w:r>
      <w:r w:rsidR="006E2245">
        <w:t>op</w:t>
      </w:r>
      <w:r w:rsidRPr="00224095">
        <w:t xml:space="preserve"> indicators of success.</w:t>
      </w:r>
    </w:p>
    <w:p w14:paraId="57A2C60C" w14:textId="2B5C1009" w:rsidR="00D051AB" w:rsidRPr="00224095" w:rsidRDefault="00D051AB" w:rsidP="00D051AB">
      <w:pPr>
        <w:suppressAutoHyphens w:val="0"/>
      </w:pPr>
      <w:r w:rsidRPr="00224095">
        <w:t xml:space="preserve">Based on </w:t>
      </w:r>
      <w:r w:rsidR="00F741B2">
        <w:t>this</w:t>
      </w:r>
      <w:r w:rsidRPr="00224095">
        <w:t xml:space="preserve"> Program logic, it is envisaged that initial measures of success will be based on:</w:t>
      </w:r>
    </w:p>
    <w:p w14:paraId="1A94A8E2" w14:textId="2C87F3F4" w:rsidR="00D051AB" w:rsidRPr="00224095" w:rsidRDefault="00D051AB" w:rsidP="00D051AB">
      <w:pPr>
        <w:pStyle w:val="Listparagraphbullets"/>
      </w:pPr>
      <w:r w:rsidRPr="00224095">
        <w:t xml:space="preserve">intermediate outputs such as platform processes, supported with transparent record keeping and regular and consistent reporting </w:t>
      </w:r>
    </w:p>
    <w:p w14:paraId="541F9681" w14:textId="77777777" w:rsidR="00D051AB" w:rsidRPr="00224095" w:rsidRDefault="00D051AB" w:rsidP="00D051AB">
      <w:pPr>
        <w:pStyle w:val="Listparagraphbullets"/>
      </w:pPr>
      <w:r w:rsidRPr="00224095">
        <w:t>outputs such as:</w:t>
      </w:r>
    </w:p>
    <w:p w14:paraId="5ADDB9BD" w14:textId="77777777" w:rsidR="00D051AB" w:rsidRPr="00224095" w:rsidRDefault="00D051AB" w:rsidP="00D051AB">
      <w:pPr>
        <w:pStyle w:val="Listparagraphbullets"/>
        <w:numPr>
          <w:ilvl w:val="1"/>
          <w:numId w:val="15"/>
        </w:numPr>
      </w:pPr>
      <w:r w:rsidRPr="00224095">
        <w:t>information on systems and processes</w:t>
      </w:r>
    </w:p>
    <w:p w14:paraId="072B7090" w14:textId="77777777" w:rsidR="00D051AB" w:rsidRPr="00224095" w:rsidRDefault="00D051AB" w:rsidP="00D051AB">
      <w:pPr>
        <w:pStyle w:val="Listparagraphbullets"/>
        <w:numPr>
          <w:ilvl w:val="1"/>
          <w:numId w:val="15"/>
        </w:numPr>
      </w:pPr>
      <w:r w:rsidRPr="00224095">
        <w:t>measures of consistency across platforms</w:t>
      </w:r>
    </w:p>
    <w:p w14:paraId="288A032E" w14:textId="4F0DC374" w:rsidR="00D051AB" w:rsidRPr="00224095" w:rsidRDefault="00977C7F" w:rsidP="00D051AB">
      <w:pPr>
        <w:pStyle w:val="Listparagraphbullets"/>
        <w:numPr>
          <w:ilvl w:val="1"/>
          <w:numId w:val="15"/>
        </w:numPr>
      </w:pPr>
      <w:r>
        <w:t>d</w:t>
      </w:r>
      <w:r w:rsidR="00D051AB" w:rsidRPr="00224095">
        <w:t>ata from the ACMA on codes and standards implemented</w:t>
      </w:r>
    </w:p>
    <w:p w14:paraId="51A8BE65" w14:textId="5E101BE5" w:rsidR="00D051AB" w:rsidRPr="00224095" w:rsidRDefault="00977C7F" w:rsidP="00D051AB">
      <w:pPr>
        <w:pStyle w:val="Listparagraphbullets"/>
        <w:numPr>
          <w:ilvl w:val="1"/>
          <w:numId w:val="15"/>
        </w:numPr>
      </w:pPr>
      <w:r>
        <w:t>d</w:t>
      </w:r>
      <w:r w:rsidR="00D051AB" w:rsidRPr="00224095">
        <w:t xml:space="preserve">ata on users accessing data on online content and engagement with platforms on moderation. </w:t>
      </w:r>
    </w:p>
    <w:p w14:paraId="519D1BDB" w14:textId="77777777" w:rsidR="00D051AB" w:rsidRPr="00224095" w:rsidRDefault="00D051AB" w:rsidP="00D051AB">
      <w:pPr>
        <w:suppressAutoHyphens w:val="0"/>
      </w:pPr>
      <w:r w:rsidRPr="00224095">
        <w:t xml:space="preserve">For each of the chosen indicators, the initial review will set out the target measures to ensure that each of the indicators are Specific, Measurable, Achievable, Relevant, and Time-Bound. </w:t>
      </w:r>
    </w:p>
    <w:p w14:paraId="1342815E" w14:textId="77777777" w:rsidR="00D051AB" w:rsidRPr="00224095" w:rsidRDefault="00D051AB" w:rsidP="00D051AB">
      <w:pPr>
        <w:suppressAutoHyphens w:val="0"/>
      </w:pPr>
      <w:r w:rsidRPr="00224095">
        <w:t>The triennial reviews will enable the development of a robust Monitoring and Evaluation plan for the reforms that will facilitate continuous improvement of the systems and correction if the reforms do not remain relevant, effective and well targeted.</w:t>
      </w:r>
    </w:p>
    <w:p w14:paraId="6469D3DD" w14:textId="77777777" w:rsidR="00D051AB" w:rsidRPr="00224095" w:rsidRDefault="00D051AB" w:rsidP="0086314A"/>
    <w:p w14:paraId="4ECDA609" w14:textId="65961F52" w:rsidR="00D073CB" w:rsidRPr="00224095" w:rsidRDefault="00D073CB" w:rsidP="00D051AB"/>
    <w:p w14:paraId="42677A11" w14:textId="77777777" w:rsidR="00CB146A" w:rsidRPr="00224095" w:rsidRDefault="00CB146A">
      <w:pPr>
        <w:suppressAutoHyphens w:val="0"/>
        <w:rPr>
          <w:rFonts w:asciiTheme="majorHAnsi" w:eastAsiaTheme="majorEastAsia" w:hAnsiTheme="majorHAnsi" w:cstheme="majorBidi"/>
          <w:color w:val="081E3E" w:themeColor="text2"/>
          <w:sz w:val="44"/>
          <w:szCs w:val="32"/>
        </w:rPr>
      </w:pPr>
      <w:r w:rsidRPr="00224095">
        <w:br w:type="page"/>
      </w:r>
    </w:p>
    <w:p w14:paraId="16C2AD01" w14:textId="77777777" w:rsidR="00FE1685" w:rsidRPr="00224095" w:rsidRDefault="1C268205" w:rsidP="005849C3">
      <w:pPr>
        <w:pStyle w:val="Heading1"/>
      </w:pPr>
      <w:bookmarkStart w:id="191" w:name="_Toc166145681"/>
      <w:bookmarkStart w:id="192" w:name="_Toc176335037"/>
      <w:r w:rsidRPr="00224095">
        <w:lastRenderedPageBreak/>
        <w:t xml:space="preserve">Annex A: </w:t>
      </w:r>
      <w:bookmarkEnd w:id="191"/>
      <w:r w:rsidR="00B96F7D" w:rsidRPr="00224095">
        <w:t>Businesses impacted</w:t>
      </w:r>
      <w:bookmarkEnd w:id="192"/>
    </w:p>
    <w:p w14:paraId="4573B623" w14:textId="05DFEBE2" w:rsidR="00AC63BE" w:rsidRPr="00224095" w:rsidRDefault="002653B6" w:rsidP="00AC63BE">
      <w:r w:rsidRPr="00224095">
        <w:t xml:space="preserve">It is intended that the new misinformation and disinformation </w:t>
      </w:r>
      <w:r w:rsidR="1C268205" w:rsidRPr="00224095">
        <w:t xml:space="preserve">powers </w:t>
      </w:r>
      <w:r w:rsidRPr="00224095">
        <w:t>would</w:t>
      </w:r>
      <w:r w:rsidR="1C268205" w:rsidRPr="00224095">
        <w:t xml:space="preserve"> apply to all </w:t>
      </w:r>
      <w:r w:rsidR="004623E4" w:rsidRPr="00224095">
        <w:t>digital</w:t>
      </w:r>
      <w:r w:rsidR="1C268205" w:rsidRPr="00224095">
        <w:t xml:space="preserve"> </w:t>
      </w:r>
      <w:r w:rsidR="007860A0" w:rsidRPr="00224095">
        <w:t xml:space="preserve">communications </w:t>
      </w:r>
      <w:r w:rsidR="1C268205" w:rsidRPr="00224095">
        <w:t xml:space="preserve">platforms </w:t>
      </w:r>
      <w:r w:rsidR="005D5A05" w:rsidRPr="00224095">
        <w:t xml:space="preserve">offered </w:t>
      </w:r>
      <w:r w:rsidR="1C268205" w:rsidRPr="00224095">
        <w:t xml:space="preserve">in Australia. However, </w:t>
      </w:r>
      <w:r w:rsidR="005D5A05" w:rsidRPr="00224095">
        <w:t xml:space="preserve">it is anticipated that </w:t>
      </w:r>
      <w:r w:rsidR="1C268205" w:rsidRPr="00224095">
        <w:t xml:space="preserve">the ACMA would employ a risk-based approach to </w:t>
      </w:r>
      <w:r w:rsidR="005D5A05" w:rsidRPr="00224095">
        <w:t xml:space="preserve">regulation </w:t>
      </w:r>
      <w:r w:rsidR="1C268205" w:rsidRPr="00224095">
        <w:t>to require platforms that pose a credible risk of spreading seriously harmful misinformation and disinformation comply with the Act.</w:t>
      </w:r>
    </w:p>
    <w:p w14:paraId="031F2E17" w14:textId="77777777" w:rsidR="003E3BC4" w:rsidRPr="00224095" w:rsidRDefault="1C268205" w:rsidP="00AC63BE">
      <w:r w:rsidRPr="00224095">
        <w:rPr>
          <w:color w:val="auto"/>
        </w:rPr>
        <w:t>The ACMA’s graduated approach to compliance and enforcement is set out in the ACMA’s general Compliance and Enforcement Policy. The ACMA adopts a strategic risk-based approach to compliance and enforcement. The decision as to what, if any, enforcement action should be taken by the ACMA is made in the light of the facts of the matter and having regard to the objects of the legislation.</w:t>
      </w:r>
    </w:p>
    <w:p w14:paraId="5E37E5DF" w14:textId="5EEB4D04" w:rsidR="00DB27C9" w:rsidRPr="00224095" w:rsidRDefault="1C268205" w:rsidP="00AC63BE">
      <w:r w:rsidRPr="00224095">
        <w:t xml:space="preserve">The Department has identified 48 digital </w:t>
      </w:r>
      <w:r w:rsidR="007860A0" w:rsidRPr="00224095">
        <w:t xml:space="preserve">communications </w:t>
      </w:r>
      <w:r w:rsidRPr="00224095">
        <w:t xml:space="preserve">platform providers it views </w:t>
      </w:r>
      <w:r w:rsidR="00527751" w:rsidRPr="00224095">
        <w:rPr>
          <w:i/>
        </w:rPr>
        <w:t>may</w:t>
      </w:r>
      <w:r w:rsidRPr="00224095">
        <w:t xml:space="preserve"> be of interest to the ACMA</w:t>
      </w:r>
      <w:r w:rsidR="002653B6" w:rsidRPr="00224095">
        <w:t xml:space="preserve"> in terms of regulating misinformation and disinformation on </w:t>
      </w:r>
      <w:r w:rsidR="004623E4" w:rsidRPr="00224095">
        <w:t>digital</w:t>
      </w:r>
      <w:r w:rsidR="002653B6" w:rsidRPr="00224095">
        <w:t xml:space="preserve"> </w:t>
      </w:r>
      <w:r w:rsidR="007860A0" w:rsidRPr="00224095">
        <w:t xml:space="preserve">communications </w:t>
      </w:r>
      <w:r w:rsidR="002653B6" w:rsidRPr="00224095">
        <w:t>platforms</w:t>
      </w:r>
      <w:r w:rsidRPr="00224095">
        <w:t xml:space="preserve">. </w:t>
      </w:r>
      <w:r w:rsidR="002653B6" w:rsidRPr="00224095">
        <w:t>This includes</w:t>
      </w:r>
      <w:r w:rsidRPr="00224095">
        <w:t xml:space="preserve"> 34 small platform providers, 10 large platform providers, and </w:t>
      </w:r>
      <w:r w:rsidR="00FE6BEF">
        <w:t>4</w:t>
      </w:r>
      <w:r w:rsidRPr="00224095">
        <w:t xml:space="preserve"> very large platform providers. It is important to note that the ACMA may choose to use its powers on a smaller, or larger cohort of platforms</w:t>
      </w:r>
      <w:r w:rsidR="00527751" w:rsidRPr="00224095">
        <w:t>, or different cohorts altogether</w:t>
      </w:r>
      <w:r w:rsidRPr="00224095">
        <w:t>.</w:t>
      </w:r>
    </w:p>
    <w:p w14:paraId="217A7ABA" w14:textId="2B0B0978" w:rsidR="00577095" w:rsidRPr="00224095" w:rsidRDefault="1C268205" w:rsidP="00AC63BE">
      <w:r w:rsidRPr="00224095">
        <w:t>As the digital</w:t>
      </w:r>
      <w:r w:rsidR="007860A0" w:rsidRPr="00224095">
        <w:t xml:space="preserve"> communications</w:t>
      </w:r>
      <w:r w:rsidRPr="00224095">
        <w:t xml:space="preserve"> platforms market has become a mature market and there are high barriers to entry for platforms to become popular, the number of platforms is not anticipated to change significantly over a </w:t>
      </w:r>
      <w:r w:rsidR="003948C2">
        <w:t>10</w:t>
      </w:r>
      <w:r w:rsidRPr="00224095">
        <w:t>-year period.</w:t>
      </w:r>
    </w:p>
    <w:p w14:paraId="3D4AA8B0" w14:textId="1CCEB74B" w:rsidR="00F34F75" w:rsidRPr="00224095" w:rsidRDefault="1C268205" w:rsidP="00AC63BE">
      <w:r w:rsidRPr="00224095">
        <w:t xml:space="preserve">This list is an estimation of which platform providers the Department considers that ACMA </w:t>
      </w:r>
      <w:r w:rsidRPr="00224095">
        <w:rPr>
          <w:i/>
        </w:rPr>
        <w:t>could</w:t>
      </w:r>
      <w:r w:rsidRPr="00224095">
        <w:t xml:space="preserve"> be interested in for the purposes of estimating</w:t>
      </w:r>
      <w:r w:rsidR="00F741B2">
        <w:t xml:space="preserve"> regulatory</w:t>
      </w:r>
      <w:r w:rsidRPr="00224095">
        <w:t xml:space="preserve"> cost</w:t>
      </w:r>
      <w:r w:rsidR="00F741B2">
        <w:t>s</w:t>
      </w:r>
      <w:r w:rsidRPr="00224095">
        <w:t xml:space="preserve"> to industry as a whole. This Impact Analysis does not aim to pre-empt any regulatory decisions by the ACMA, or any guidance that may be produced by the ACMA.</w:t>
      </w:r>
    </w:p>
    <w:p w14:paraId="74362A05" w14:textId="77777777" w:rsidR="00823FC9" w:rsidRPr="00224095" w:rsidRDefault="00823FC9" w:rsidP="00AC63BE"/>
    <w:p w14:paraId="5CF709F6" w14:textId="77777777" w:rsidR="00F34F75" w:rsidRPr="00224095" w:rsidRDefault="00F34F75">
      <w:pPr>
        <w:suppressAutoHyphens w:val="0"/>
      </w:pPr>
      <w:r w:rsidRPr="00224095">
        <w:br w:type="page"/>
      </w:r>
    </w:p>
    <w:p w14:paraId="0C45FDDC" w14:textId="77777777" w:rsidR="00AC63BE" w:rsidRPr="00224095" w:rsidRDefault="1C268205" w:rsidP="00AC63BE">
      <w:pPr>
        <w:pStyle w:val="Heading1"/>
      </w:pPr>
      <w:bookmarkStart w:id="193" w:name="_Toc166145683"/>
      <w:bookmarkStart w:id="194" w:name="_Toc176335038"/>
      <w:r w:rsidRPr="00224095">
        <w:lastRenderedPageBreak/>
        <w:t xml:space="preserve">Annex B: </w:t>
      </w:r>
      <w:r w:rsidR="00E92940" w:rsidRPr="00224095">
        <w:t>Industry cost</w:t>
      </w:r>
      <w:r w:rsidRPr="00224095">
        <w:t xml:space="preserve"> </w:t>
      </w:r>
      <w:r w:rsidR="00E92940" w:rsidRPr="00224095">
        <w:t>c</w:t>
      </w:r>
      <w:r w:rsidRPr="00224095">
        <w:t>alculations</w:t>
      </w:r>
      <w:bookmarkEnd w:id="193"/>
      <w:bookmarkEnd w:id="194"/>
      <w:r w:rsidR="00260DEE" w:rsidRPr="00224095">
        <w:t xml:space="preserve"> </w:t>
      </w:r>
    </w:p>
    <w:p w14:paraId="74288C14" w14:textId="5BD79E06" w:rsidR="00EE06DD" w:rsidRPr="00224095" w:rsidRDefault="008B3577" w:rsidP="00EE06DD">
      <w:r w:rsidRPr="00224095">
        <w:rPr>
          <w:b/>
        </w:rPr>
        <w:t xml:space="preserve">NOTE: </w:t>
      </w:r>
      <w:r w:rsidR="1C268205" w:rsidRPr="00224095">
        <w:t xml:space="preserve">The </w:t>
      </w:r>
      <w:r w:rsidRPr="00224095">
        <w:t>indicative</w:t>
      </w:r>
      <w:r w:rsidR="00EE06DD" w:rsidRPr="00224095">
        <w:t xml:space="preserve"> </w:t>
      </w:r>
      <w:r w:rsidR="1C268205" w:rsidRPr="00224095">
        <w:t xml:space="preserve">regulatory costs assume the ACMA </w:t>
      </w:r>
      <w:r w:rsidR="005D5A05" w:rsidRPr="00224095">
        <w:t>c</w:t>
      </w:r>
      <w:r w:rsidR="1C268205" w:rsidRPr="00224095">
        <w:t xml:space="preserve">ould </w:t>
      </w:r>
      <w:r w:rsidRPr="00224095">
        <w:t>choose to</w:t>
      </w:r>
      <w:r w:rsidR="00EE06DD" w:rsidRPr="00224095">
        <w:t xml:space="preserve"> </w:t>
      </w:r>
      <w:r w:rsidR="1C268205" w:rsidRPr="00224095">
        <w:t>require identified platforms</w:t>
      </w:r>
      <w:r w:rsidR="005D5A05" w:rsidRPr="00224095">
        <w:t xml:space="preserve"> of the nature</w:t>
      </w:r>
      <w:r w:rsidR="1C268205" w:rsidRPr="00224095">
        <w:t xml:space="preserve"> in Annex A to comply with the Act.</w:t>
      </w:r>
      <w:r w:rsidRPr="00224095">
        <w:t xml:space="preserve"> Costs to industry could vary based upon the ACMA’s regulatory decision making which this Impact Analysis does not aim to pre-empt.</w:t>
      </w:r>
    </w:p>
    <w:p w14:paraId="5292CD15" w14:textId="77777777" w:rsidR="00490B51" w:rsidRPr="00224095" w:rsidRDefault="00C627D0" w:rsidP="004B4495">
      <w:pPr>
        <w:pStyle w:val="Heading2"/>
      </w:pPr>
      <w:bookmarkStart w:id="195" w:name="_Toc176335039"/>
      <w:r w:rsidRPr="00224095">
        <w:t>Industry salary costs</w:t>
      </w:r>
      <w:bookmarkEnd w:id="195"/>
    </w:p>
    <w:p w14:paraId="64D2752B" w14:textId="77777777" w:rsidR="000E32EE" w:rsidRPr="00224095" w:rsidRDefault="000E32EE" w:rsidP="00EE06DD">
      <w:r w:rsidRPr="00224095">
        <w:t xml:space="preserve">Industry salary costs were based on </w:t>
      </w:r>
      <w:r w:rsidR="00B47168" w:rsidRPr="00224095">
        <w:t xml:space="preserve">research for </w:t>
      </w:r>
      <w:r w:rsidR="0025477E" w:rsidRPr="00224095">
        <w:t xml:space="preserve">similar </w:t>
      </w:r>
      <w:r w:rsidR="00B47168" w:rsidRPr="00224095">
        <w:t xml:space="preserve">roles </w:t>
      </w:r>
      <w:r w:rsidR="0025477E" w:rsidRPr="00224095">
        <w:t xml:space="preserve">in similar </w:t>
      </w:r>
      <w:r w:rsidR="00DF195C" w:rsidRPr="00224095">
        <w:t xml:space="preserve">organisations and </w:t>
      </w:r>
      <w:r w:rsidR="00780202" w:rsidRPr="00224095">
        <w:t>estimates of staffing requirements to generate an activity</w:t>
      </w:r>
      <w:r w:rsidR="00740ACD" w:rsidRPr="00224095">
        <w:t>-</w:t>
      </w:r>
      <w:r w:rsidR="00780202" w:rsidRPr="00224095">
        <w:t xml:space="preserve">based costing approach. </w:t>
      </w:r>
    </w:p>
    <w:p w14:paraId="78E5EAF4" w14:textId="77777777" w:rsidR="00780202" w:rsidRPr="00224095" w:rsidRDefault="00C8290B" w:rsidP="00EE06DD">
      <w:r w:rsidRPr="00224095">
        <w:t xml:space="preserve">Industry stakeholders were approached to </w:t>
      </w:r>
      <w:r w:rsidR="00990EBC" w:rsidRPr="00224095">
        <w:t xml:space="preserve">review the estimates </w:t>
      </w:r>
      <w:r w:rsidR="00FD40AA" w:rsidRPr="00224095">
        <w:t xml:space="preserve">generated, but indicated they were not able to </w:t>
      </w:r>
      <w:r w:rsidR="00745DB1" w:rsidRPr="00224095">
        <w:t xml:space="preserve">review </w:t>
      </w:r>
      <w:r w:rsidR="00FD40AA" w:rsidRPr="00224095">
        <w:t xml:space="preserve">the </w:t>
      </w:r>
      <w:r w:rsidR="00745DB1" w:rsidRPr="00224095">
        <w:t xml:space="preserve">costing estimates until the final form of the </w:t>
      </w:r>
      <w:r w:rsidR="00706C14" w:rsidRPr="00224095">
        <w:t>legislation was reviewed.</w:t>
      </w:r>
    </w:p>
    <w:p w14:paraId="277387E8" w14:textId="5CBAE786" w:rsidR="00706C14" w:rsidRPr="00224095" w:rsidRDefault="007E4ACC" w:rsidP="00EE06DD">
      <w:r w:rsidRPr="00224095">
        <w:t xml:space="preserve">The take-home salary per additional full-time equivalent staff member was estimated to be $150,000 per </w:t>
      </w:r>
      <w:r w:rsidR="000E030B" w:rsidRPr="00224095">
        <w:t>year</w:t>
      </w:r>
      <w:r w:rsidRPr="00224095">
        <w:t>.</w:t>
      </w:r>
      <w:r w:rsidR="00E4519B" w:rsidRPr="00224095">
        <w:rPr>
          <w:rStyle w:val="FootnoteReference"/>
        </w:rPr>
        <w:footnoteReference w:id="78"/>
      </w:r>
      <w:r w:rsidRPr="00224095">
        <w:t xml:space="preserve">  </w:t>
      </w:r>
      <w:r w:rsidR="00595659" w:rsidRPr="00224095">
        <w:t xml:space="preserve">Additional </w:t>
      </w:r>
      <w:r w:rsidR="00684081" w:rsidRPr="00224095">
        <w:t>non-wage labour costs were included in</w:t>
      </w:r>
      <w:r w:rsidR="00CD3CBE" w:rsidRPr="00224095">
        <w:t xml:space="preserve"> </w:t>
      </w:r>
      <w:r w:rsidR="00B90A65" w:rsidRPr="00224095">
        <w:t xml:space="preserve">line with the </w:t>
      </w:r>
      <w:r w:rsidR="00822928" w:rsidRPr="00224095">
        <w:t xml:space="preserve">Office of Impact </w:t>
      </w:r>
      <w:r w:rsidR="00E93185">
        <w:t>Analysis</w:t>
      </w:r>
      <w:r w:rsidR="00E93185" w:rsidRPr="00224095">
        <w:t xml:space="preserve"> </w:t>
      </w:r>
      <w:r w:rsidR="00822928" w:rsidRPr="00224095">
        <w:t>guidance at a rate of 75</w:t>
      </w:r>
      <w:r w:rsidR="001F242A">
        <w:t xml:space="preserve"> percent</w:t>
      </w:r>
      <w:r w:rsidR="001F242A" w:rsidRPr="00224095">
        <w:t xml:space="preserve"> </w:t>
      </w:r>
      <w:r w:rsidR="00014F6F" w:rsidRPr="00224095">
        <w:t xml:space="preserve">- giving a total annual cost of </w:t>
      </w:r>
      <w:r w:rsidR="006B78FB" w:rsidRPr="00224095">
        <w:t>$262,500 per full-time equivalent staff member.</w:t>
      </w:r>
    </w:p>
    <w:p w14:paraId="16318D1A" w14:textId="77777777" w:rsidR="00043179" w:rsidRPr="00224095" w:rsidRDefault="1C268205" w:rsidP="00577095">
      <w:pPr>
        <w:pStyle w:val="Heading2"/>
      </w:pPr>
      <w:bookmarkStart w:id="196" w:name="_Toc166145684"/>
      <w:bookmarkStart w:id="197" w:name="_Toc176335040"/>
      <w:r w:rsidRPr="00224095">
        <w:t>Option 2</w:t>
      </w:r>
      <w:bookmarkEnd w:id="196"/>
      <w:bookmarkEnd w:id="197"/>
    </w:p>
    <w:p w14:paraId="05FECC4E" w14:textId="7E6EEC8B" w:rsidR="00043179" w:rsidRPr="00224095" w:rsidRDefault="002F1B14" w:rsidP="00043179">
      <w:r w:rsidRPr="00224095">
        <w:t xml:space="preserve">The </w:t>
      </w:r>
      <w:r w:rsidR="00C64325" w:rsidRPr="00224095">
        <w:t xml:space="preserve">estimated regulatory costs </w:t>
      </w:r>
      <w:r w:rsidR="00A1458E" w:rsidRPr="00224095">
        <w:t xml:space="preserve">for </w:t>
      </w:r>
      <w:r w:rsidR="00BD4165">
        <w:t>O</w:t>
      </w:r>
      <w:r w:rsidR="00A1458E" w:rsidRPr="00224095">
        <w:t xml:space="preserve">ption 2 are set out in </w:t>
      </w:r>
      <w:r w:rsidR="00A1458E" w:rsidRPr="00224095">
        <w:fldChar w:fldCharType="begin"/>
      </w:r>
      <w:r w:rsidR="00A1458E" w:rsidRPr="00224095">
        <w:instrText xml:space="preserve"> REF _Ref171604586 \h </w:instrText>
      </w:r>
      <w:r w:rsidR="00A1458E" w:rsidRPr="00224095">
        <w:fldChar w:fldCharType="separate"/>
      </w:r>
      <w:r w:rsidR="00836297" w:rsidRPr="00224095">
        <w:t xml:space="preserve">Table </w:t>
      </w:r>
      <w:r w:rsidR="00836297">
        <w:rPr>
          <w:noProof/>
        </w:rPr>
        <w:t>23</w:t>
      </w:r>
      <w:r w:rsidR="00A1458E" w:rsidRPr="00224095">
        <w:fldChar w:fldCharType="end"/>
      </w:r>
      <w:r w:rsidR="00A1458E" w:rsidRPr="00224095">
        <w:t>, below.</w:t>
      </w:r>
    </w:p>
    <w:p w14:paraId="1AF0861C" w14:textId="1E6B2539" w:rsidR="002B1877" w:rsidRPr="00224095" w:rsidRDefault="002B1877" w:rsidP="002B1877">
      <w:pPr>
        <w:pStyle w:val="Caption"/>
        <w:keepNext/>
      </w:pPr>
      <w:bookmarkStart w:id="198" w:name="_Ref171604586"/>
      <w:bookmarkStart w:id="199" w:name="_Toc176335069"/>
      <w:r w:rsidRPr="00224095">
        <w:t xml:space="preserve">Table </w:t>
      </w:r>
      <w:fldSimple w:instr=" SEQ Table \* ARABIC ">
        <w:r w:rsidR="00836297">
          <w:rPr>
            <w:noProof/>
          </w:rPr>
          <w:t>23</w:t>
        </w:r>
      </w:fldSimple>
      <w:bookmarkEnd w:id="198"/>
      <w:r w:rsidRPr="00224095">
        <w:t xml:space="preserve">: Option 2 Regulatory cost estimates </w:t>
      </w:r>
      <w:r w:rsidR="000A543C" w:rsidRPr="00224095">
        <w:t>based on activity</w:t>
      </w:r>
      <w:r w:rsidR="00740ACD" w:rsidRPr="00224095">
        <w:t>-</w:t>
      </w:r>
      <w:r w:rsidR="000A543C" w:rsidRPr="00224095">
        <w:t>based costing</w:t>
      </w:r>
      <w:bookmarkEnd w:id="199"/>
    </w:p>
    <w:tbl>
      <w:tblPr>
        <w:tblStyle w:val="DefaultTable11"/>
        <w:tblW w:w="0" w:type="auto"/>
        <w:tblLook w:val="04E0" w:firstRow="1" w:lastRow="1" w:firstColumn="1" w:lastColumn="0" w:noHBand="0" w:noVBand="1"/>
        <w:tblCaption w:val="Activity based costing for regulatory burden estimates of option 2"/>
        <w:tblDescription w:val="Estimates the number of businesses affected and the staffing to meet the regulatory impacts of option 2."/>
      </w:tblPr>
      <w:tblGrid>
        <w:gridCol w:w="1207"/>
        <w:gridCol w:w="1299"/>
        <w:gridCol w:w="1471"/>
        <w:gridCol w:w="1693"/>
        <w:gridCol w:w="4194"/>
      </w:tblGrid>
      <w:tr w:rsidR="004301EB" w:rsidRPr="00224095" w14:paraId="3F0A707A" w14:textId="77777777" w:rsidTr="00740A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559560" w14:textId="77777777" w:rsidR="00043179" w:rsidRPr="00224095" w:rsidRDefault="1C268205" w:rsidP="00DE0DBB">
            <w:pPr>
              <w:rPr>
                <w:b w:val="0"/>
              </w:rPr>
            </w:pPr>
            <w:r w:rsidRPr="00224095">
              <w:rPr>
                <w:b w:val="0"/>
              </w:rPr>
              <w:t>Business Size</w:t>
            </w:r>
          </w:p>
        </w:tc>
        <w:tc>
          <w:tcPr>
            <w:tcW w:w="0" w:type="auto"/>
          </w:tcPr>
          <w:p w14:paraId="26503601" w14:textId="77777777" w:rsidR="00043179" w:rsidRPr="00224095" w:rsidRDefault="1C268205" w:rsidP="00485904">
            <w:pPr>
              <w:jc w:val="right"/>
              <w:cnfStyle w:val="100000000000" w:firstRow="1" w:lastRow="0" w:firstColumn="0" w:lastColumn="0" w:oddVBand="0" w:evenVBand="0" w:oddHBand="0" w:evenHBand="0" w:firstRowFirstColumn="0" w:firstRowLastColumn="0" w:lastRowFirstColumn="0" w:lastRowLastColumn="0"/>
              <w:rPr>
                <w:b w:val="0"/>
              </w:rPr>
            </w:pPr>
            <w:r w:rsidRPr="00224095">
              <w:rPr>
                <w:b w:val="0"/>
              </w:rPr>
              <w:t>Number of businesses affected</w:t>
            </w:r>
          </w:p>
        </w:tc>
        <w:tc>
          <w:tcPr>
            <w:tcW w:w="0" w:type="auto"/>
          </w:tcPr>
          <w:p w14:paraId="6E348BB1" w14:textId="77777777" w:rsidR="00043179" w:rsidRPr="00224095" w:rsidRDefault="1C268205" w:rsidP="00485904">
            <w:pPr>
              <w:jc w:val="right"/>
              <w:cnfStyle w:val="100000000000" w:firstRow="1" w:lastRow="0" w:firstColumn="0" w:lastColumn="0" w:oddVBand="0" w:evenVBand="0" w:oddHBand="0" w:evenHBand="0" w:firstRowFirstColumn="0" w:firstRowLastColumn="0" w:lastRowFirstColumn="0" w:lastRowLastColumn="0"/>
              <w:rPr>
                <w:b w:val="0"/>
              </w:rPr>
            </w:pPr>
            <w:r w:rsidRPr="00224095">
              <w:rPr>
                <w:b w:val="0"/>
              </w:rPr>
              <w:t>FTE staff requirement per business</w:t>
            </w:r>
          </w:p>
        </w:tc>
        <w:tc>
          <w:tcPr>
            <w:tcW w:w="1693" w:type="dxa"/>
          </w:tcPr>
          <w:p w14:paraId="70E00281" w14:textId="77777777" w:rsidR="00043179" w:rsidRPr="00224095" w:rsidRDefault="1C268205" w:rsidP="00485904">
            <w:pPr>
              <w:jc w:val="right"/>
              <w:cnfStyle w:val="100000000000" w:firstRow="1" w:lastRow="0" w:firstColumn="0" w:lastColumn="0" w:oddVBand="0" w:evenVBand="0" w:oddHBand="0" w:evenHBand="0" w:firstRowFirstColumn="0" w:firstRowLastColumn="0" w:lastRowFirstColumn="0" w:lastRowLastColumn="0"/>
              <w:rPr>
                <w:b w:val="0"/>
              </w:rPr>
            </w:pPr>
            <w:r w:rsidRPr="00224095">
              <w:rPr>
                <w:b w:val="0"/>
              </w:rPr>
              <w:t>Estimated regulatory impact per year</w:t>
            </w:r>
          </w:p>
        </w:tc>
        <w:tc>
          <w:tcPr>
            <w:tcW w:w="4194" w:type="dxa"/>
          </w:tcPr>
          <w:p w14:paraId="5CCCFCC8" w14:textId="77777777" w:rsidR="00043179" w:rsidRPr="00224095" w:rsidRDefault="1C268205" w:rsidP="00DE0DBB">
            <w:pPr>
              <w:cnfStyle w:val="100000000000" w:firstRow="1" w:lastRow="0" w:firstColumn="0" w:lastColumn="0" w:oddVBand="0" w:evenVBand="0" w:oddHBand="0" w:evenHBand="0" w:firstRowFirstColumn="0" w:firstRowLastColumn="0" w:lastRowFirstColumn="0" w:lastRowLastColumn="0"/>
              <w:rPr>
                <w:b w:val="0"/>
              </w:rPr>
            </w:pPr>
            <w:r w:rsidRPr="00224095">
              <w:rPr>
                <w:b w:val="0"/>
              </w:rPr>
              <w:t xml:space="preserve">Notes </w:t>
            </w:r>
            <w:r w:rsidR="007D6198" w:rsidRPr="00224095">
              <w:rPr>
                <w:b w:val="0"/>
              </w:rPr>
              <w:t>on estima</w:t>
            </w:r>
            <w:r w:rsidR="00E62A63" w:rsidRPr="00224095">
              <w:rPr>
                <w:b w:val="0"/>
              </w:rPr>
              <w:t xml:space="preserve">ted additional costs per </w:t>
            </w:r>
            <w:r w:rsidR="00E87F5D" w:rsidRPr="00224095">
              <w:rPr>
                <w:b w:val="0"/>
              </w:rPr>
              <w:t>platform prov</w:t>
            </w:r>
            <w:r w:rsidR="00A66528" w:rsidRPr="00224095">
              <w:rPr>
                <w:b w:val="0"/>
              </w:rPr>
              <w:t>ider</w:t>
            </w:r>
          </w:p>
        </w:tc>
      </w:tr>
      <w:tr w:rsidR="00043179" w:rsidRPr="00224095" w14:paraId="5A80C759" w14:textId="77777777" w:rsidTr="2D030699">
        <w:tc>
          <w:tcPr>
            <w:cnfStyle w:val="001000000000" w:firstRow="0" w:lastRow="0" w:firstColumn="1" w:lastColumn="0" w:oddVBand="0" w:evenVBand="0" w:oddHBand="0" w:evenHBand="0" w:firstRowFirstColumn="0" w:firstRowLastColumn="0" w:lastRowFirstColumn="0" w:lastRowLastColumn="0"/>
            <w:tcW w:w="0" w:type="auto"/>
            <w:gridSpan w:val="5"/>
          </w:tcPr>
          <w:p w14:paraId="0E89E0C6" w14:textId="77777777" w:rsidR="00043179" w:rsidRPr="00224095" w:rsidRDefault="1C268205" w:rsidP="00DE0DBB">
            <w:r w:rsidRPr="00224095">
              <w:t>INFORMATION GATHERING POWERS</w:t>
            </w:r>
          </w:p>
        </w:tc>
      </w:tr>
      <w:tr w:rsidR="00D8587D" w:rsidRPr="00224095" w14:paraId="42169DB5" w14:textId="77777777" w:rsidTr="00740A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6C7CBF" w14:textId="77777777" w:rsidR="00D8587D" w:rsidRPr="00224095" w:rsidRDefault="00D8587D" w:rsidP="00D8587D">
            <w:r w:rsidRPr="00224095">
              <w:t>Small/very low risk</w:t>
            </w:r>
          </w:p>
        </w:tc>
        <w:tc>
          <w:tcPr>
            <w:tcW w:w="0" w:type="auto"/>
          </w:tcPr>
          <w:p w14:paraId="71FA75F0" w14:textId="77777777" w:rsidR="00D8587D" w:rsidRPr="00224095" w:rsidRDefault="00D8587D" w:rsidP="00D8587D">
            <w:pPr>
              <w:jc w:val="right"/>
              <w:cnfStyle w:val="000000010000" w:firstRow="0" w:lastRow="0" w:firstColumn="0" w:lastColumn="0" w:oddVBand="0" w:evenVBand="0" w:oddHBand="0" w:evenHBand="1" w:firstRowFirstColumn="0" w:firstRowLastColumn="0" w:lastRowFirstColumn="0" w:lastRowLastColumn="0"/>
            </w:pPr>
            <w:r w:rsidRPr="00224095">
              <w:t>34</w:t>
            </w:r>
          </w:p>
        </w:tc>
        <w:tc>
          <w:tcPr>
            <w:tcW w:w="0" w:type="auto"/>
          </w:tcPr>
          <w:p w14:paraId="308B6E20" w14:textId="77777777" w:rsidR="00D8587D" w:rsidRPr="00224095" w:rsidRDefault="00D8587D" w:rsidP="00D8587D">
            <w:pPr>
              <w:jc w:val="right"/>
              <w:cnfStyle w:val="000000010000" w:firstRow="0" w:lastRow="0" w:firstColumn="0" w:lastColumn="0" w:oddVBand="0" w:evenVBand="0" w:oddHBand="0" w:evenHBand="1" w:firstRowFirstColumn="0" w:firstRowLastColumn="0" w:lastRowFirstColumn="0" w:lastRowLastColumn="0"/>
            </w:pPr>
            <w:r w:rsidRPr="00224095">
              <w:t>0.2</w:t>
            </w:r>
          </w:p>
        </w:tc>
        <w:tc>
          <w:tcPr>
            <w:tcW w:w="1693" w:type="dxa"/>
          </w:tcPr>
          <w:p w14:paraId="700C97DD" w14:textId="77777777" w:rsidR="00D8587D" w:rsidRPr="00224095" w:rsidRDefault="00D8587D" w:rsidP="00D8587D">
            <w:pPr>
              <w:jc w:val="right"/>
              <w:cnfStyle w:val="000000010000" w:firstRow="0" w:lastRow="0" w:firstColumn="0" w:lastColumn="0" w:oddVBand="0" w:evenVBand="0" w:oddHBand="0" w:evenHBand="1" w:firstRowFirstColumn="0" w:firstRowLastColumn="0" w:lastRowFirstColumn="0" w:lastRowLastColumn="0"/>
            </w:pPr>
            <w:r w:rsidRPr="00224095">
              <w:t>$1,785,000</w:t>
            </w:r>
          </w:p>
        </w:tc>
        <w:tc>
          <w:tcPr>
            <w:tcW w:w="4194" w:type="dxa"/>
          </w:tcPr>
          <w:p w14:paraId="2E2AFC1D" w14:textId="77777777" w:rsidR="00D8587D" w:rsidRPr="00224095" w:rsidRDefault="00D8587D" w:rsidP="00D8587D">
            <w:pPr>
              <w:cnfStyle w:val="000000010000" w:firstRow="0" w:lastRow="0" w:firstColumn="0" w:lastColumn="0" w:oddVBand="0" w:evenVBand="0" w:oddHBand="0" w:evenHBand="1" w:firstRowFirstColumn="0" w:firstRowLastColumn="0" w:lastRowFirstColumn="0" w:lastRowLastColumn="0"/>
            </w:pPr>
            <w:r w:rsidRPr="00224095">
              <w:t>Assumes 0.2 additional FTE required to respond to one information gathering request per year.</w:t>
            </w:r>
          </w:p>
        </w:tc>
      </w:tr>
      <w:tr w:rsidR="00D8587D" w:rsidRPr="00224095" w14:paraId="668EAC8E" w14:textId="77777777" w:rsidTr="00740ACD">
        <w:tc>
          <w:tcPr>
            <w:cnfStyle w:val="001000000000" w:firstRow="0" w:lastRow="0" w:firstColumn="1" w:lastColumn="0" w:oddVBand="0" w:evenVBand="0" w:oddHBand="0" w:evenHBand="0" w:firstRowFirstColumn="0" w:firstRowLastColumn="0" w:lastRowFirstColumn="0" w:lastRowLastColumn="0"/>
            <w:tcW w:w="0" w:type="auto"/>
          </w:tcPr>
          <w:p w14:paraId="78ACF2EE" w14:textId="77777777" w:rsidR="00D8587D" w:rsidRPr="00224095" w:rsidRDefault="00D8587D" w:rsidP="00D8587D">
            <w:r w:rsidRPr="00224095">
              <w:t>Large</w:t>
            </w:r>
          </w:p>
        </w:tc>
        <w:tc>
          <w:tcPr>
            <w:tcW w:w="0" w:type="auto"/>
          </w:tcPr>
          <w:p w14:paraId="1DF08DEC" w14:textId="77777777" w:rsidR="00D8587D" w:rsidRPr="00224095" w:rsidRDefault="00D8587D" w:rsidP="00D8587D">
            <w:pPr>
              <w:jc w:val="right"/>
              <w:cnfStyle w:val="000000000000" w:firstRow="0" w:lastRow="0" w:firstColumn="0" w:lastColumn="0" w:oddVBand="0" w:evenVBand="0" w:oddHBand="0" w:evenHBand="0" w:firstRowFirstColumn="0" w:firstRowLastColumn="0" w:lastRowFirstColumn="0" w:lastRowLastColumn="0"/>
            </w:pPr>
            <w:r w:rsidRPr="00224095">
              <w:t>10</w:t>
            </w:r>
          </w:p>
        </w:tc>
        <w:tc>
          <w:tcPr>
            <w:tcW w:w="0" w:type="auto"/>
          </w:tcPr>
          <w:p w14:paraId="30815B25" w14:textId="77777777" w:rsidR="00D8587D" w:rsidRPr="00224095" w:rsidRDefault="00D8587D" w:rsidP="00D8587D">
            <w:pPr>
              <w:jc w:val="right"/>
              <w:cnfStyle w:val="000000000000" w:firstRow="0" w:lastRow="0" w:firstColumn="0" w:lastColumn="0" w:oddVBand="0" w:evenVBand="0" w:oddHBand="0" w:evenHBand="0" w:firstRowFirstColumn="0" w:firstRowLastColumn="0" w:lastRowFirstColumn="0" w:lastRowLastColumn="0"/>
            </w:pPr>
            <w:r w:rsidRPr="00224095">
              <w:t>0.5</w:t>
            </w:r>
          </w:p>
        </w:tc>
        <w:tc>
          <w:tcPr>
            <w:tcW w:w="1693" w:type="dxa"/>
          </w:tcPr>
          <w:p w14:paraId="6D926E0F" w14:textId="77777777" w:rsidR="00D8587D" w:rsidRPr="00224095" w:rsidRDefault="00D8587D" w:rsidP="00D8587D">
            <w:pPr>
              <w:jc w:val="right"/>
              <w:cnfStyle w:val="000000000000" w:firstRow="0" w:lastRow="0" w:firstColumn="0" w:lastColumn="0" w:oddVBand="0" w:evenVBand="0" w:oddHBand="0" w:evenHBand="0" w:firstRowFirstColumn="0" w:firstRowLastColumn="0" w:lastRowFirstColumn="0" w:lastRowLastColumn="0"/>
            </w:pPr>
            <w:r w:rsidRPr="00224095">
              <w:t>$1,312,500</w:t>
            </w:r>
          </w:p>
        </w:tc>
        <w:tc>
          <w:tcPr>
            <w:tcW w:w="4194" w:type="dxa"/>
          </w:tcPr>
          <w:p w14:paraId="25952A90" w14:textId="77777777" w:rsidR="00D8587D" w:rsidRPr="00224095" w:rsidRDefault="00D8587D" w:rsidP="00D8587D">
            <w:pPr>
              <w:cnfStyle w:val="000000000000" w:firstRow="0" w:lastRow="0" w:firstColumn="0" w:lastColumn="0" w:oddVBand="0" w:evenVBand="0" w:oddHBand="0" w:evenHBand="0" w:firstRowFirstColumn="0" w:firstRowLastColumn="0" w:lastRowFirstColumn="0" w:lastRowLastColumn="0"/>
            </w:pPr>
            <w:r w:rsidRPr="00224095">
              <w:t>Assumes 0.5 additional FTE required to respond to one information gathering request per year.</w:t>
            </w:r>
          </w:p>
        </w:tc>
      </w:tr>
      <w:tr w:rsidR="004301EB" w:rsidRPr="00224095" w14:paraId="2340E4A4" w14:textId="77777777" w:rsidTr="00740A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7EA00D" w14:textId="77777777" w:rsidR="00043179" w:rsidRPr="00224095" w:rsidRDefault="1C268205" w:rsidP="00DE0DBB">
            <w:r w:rsidRPr="00224095">
              <w:t>Very large</w:t>
            </w:r>
          </w:p>
        </w:tc>
        <w:tc>
          <w:tcPr>
            <w:tcW w:w="0" w:type="auto"/>
          </w:tcPr>
          <w:p w14:paraId="36CECBBE" w14:textId="77777777" w:rsidR="00043179" w:rsidRPr="00224095" w:rsidRDefault="2D030699" w:rsidP="00DE0DBB">
            <w:pPr>
              <w:jc w:val="right"/>
              <w:cnfStyle w:val="000000010000" w:firstRow="0" w:lastRow="0" w:firstColumn="0" w:lastColumn="0" w:oddVBand="0" w:evenVBand="0" w:oddHBand="0" w:evenHBand="1" w:firstRowFirstColumn="0" w:firstRowLastColumn="0" w:lastRowFirstColumn="0" w:lastRowLastColumn="0"/>
            </w:pPr>
            <w:r w:rsidRPr="00224095">
              <w:t>4</w:t>
            </w:r>
          </w:p>
        </w:tc>
        <w:tc>
          <w:tcPr>
            <w:tcW w:w="0" w:type="auto"/>
          </w:tcPr>
          <w:p w14:paraId="366B1AA1" w14:textId="77777777" w:rsidR="00043179" w:rsidRPr="00224095" w:rsidRDefault="2D030699" w:rsidP="00DE0DBB">
            <w:pPr>
              <w:jc w:val="right"/>
              <w:cnfStyle w:val="000000010000" w:firstRow="0" w:lastRow="0" w:firstColumn="0" w:lastColumn="0" w:oddVBand="0" w:evenVBand="0" w:oddHBand="0" w:evenHBand="1" w:firstRowFirstColumn="0" w:firstRowLastColumn="0" w:lastRowFirstColumn="0" w:lastRowLastColumn="0"/>
            </w:pPr>
            <w:r w:rsidRPr="00224095">
              <w:t>0</w:t>
            </w:r>
          </w:p>
        </w:tc>
        <w:tc>
          <w:tcPr>
            <w:tcW w:w="1693" w:type="dxa"/>
          </w:tcPr>
          <w:p w14:paraId="45E96DD3" w14:textId="77777777" w:rsidR="00043179" w:rsidRPr="00224095" w:rsidRDefault="1C268205" w:rsidP="00DE0DBB">
            <w:pPr>
              <w:jc w:val="right"/>
              <w:cnfStyle w:val="000000010000" w:firstRow="0" w:lastRow="0" w:firstColumn="0" w:lastColumn="0" w:oddVBand="0" w:evenVBand="0" w:oddHBand="0" w:evenHBand="1" w:firstRowFirstColumn="0" w:firstRowLastColumn="0" w:lastRowFirstColumn="0" w:lastRowLastColumn="0"/>
            </w:pPr>
            <w:r w:rsidRPr="00224095">
              <w:t>$0</w:t>
            </w:r>
          </w:p>
        </w:tc>
        <w:tc>
          <w:tcPr>
            <w:tcW w:w="4194" w:type="dxa"/>
          </w:tcPr>
          <w:p w14:paraId="2727219A" w14:textId="77777777" w:rsidR="00043179" w:rsidRPr="00224095" w:rsidRDefault="1C268205" w:rsidP="00DE0DBB">
            <w:pPr>
              <w:cnfStyle w:val="000000010000" w:firstRow="0" w:lastRow="0" w:firstColumn="0" w:lastColumn="0" w:oddVBand="0" w:evenVBand="0" w:oddHBand="0" w:evenHBand="1" w:firstRowFirstColumn="0" w:firstRowLastColumn="0" w:lastRowFirstColumn="0" w:lastRowLastColumn="0"/>
            </w:pPr>
            <w:r w:rsidRPr="00224095">
              <w:t>Assumes all very large platform providers already have sufficient government relations staff to respond to two information gathering request per year.</w:t>
            </w:r>
          </w:p>
        </w:tc>
      </w:tr>
      <w:tr w:rsidR="000A1C34" w:rsidRPr="00224095" w14:paraId="7CE5DF89" w14:textId="77777777" w:rsidTr="00740AC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7" w:type="dxa"/>
            <w:gridSpan w:val="3"/>
            <w:vAlign w:val="bottom"/>
          </w:tcPr>
          <w:p w14:paraId="0B903D4D" w14:textId="77777777" w:rsidR="00DB2CD1" w:rsidRPr="00224095" w:rsidRDefault="008B3577" w:rsidP="00DB2CD1">
            <w:pPr>
              <w:rPr>
                <w:b w:val="0"/>
              </w:rPr>
            </w:pPr>
            <w:r w:rsidRPr="00224095">
              <w:t xml:space="preserve">ANNUAL </w:t>
            </w:r>
            <w:r w:rsidR="1C268205" w:rsidRPr="00224095">
              <w:t>TOTAL FOR OPTION 2</w:t>
            </w:r>
          </w:p>
        </w:tc>
        <w:tc>
          <w:tcPr>
            <w:tcW w:w="1693" w:type="dxa"/>
          </w:tcPr>
          <w:p w14:paraId="378C5EA8" w14:textId="77777777" w:rsidR="00DB2CD1" w:rsidRPr="00224095" w:rsidRDefault="002A659E" w:rsidP="00DE0DBB">
            <w:pPr>
              <w:jc w:val="right"/>
              <w:cnfStyle w:val="010000000000" w:firstRow="0" w:lastRow="1" w:firstColumn="0" w:lastColumn="0" w:oddVBand="0" w:evenVBand="0" w:oddHBand="0" w:evenHBand="0" w:firstRowFirstColumn="0" w:firstRowLastColumn="0" w:lastRowFirstColumn="0" w:lastRowLastColumn="0"/>
            </w:pPr>
            <w:r w:rsidRPr="00224095">
              <w:t>$3,097,500</w:t>
            </w:r>
          </w:p>
        </w:tc>
        <w:tc>
          <w:tcPr>
            <w:tcW w:w="4194" w:type="dxa"/>
          </w:tcPr>
          <w:p w14:paraId="1F1828E7" w14:textId="77777777" w:rsidR="00DB2CD1" w:rsidRPr="00224095" w:rsidRDefault="00DB2CD1" w:rsidP="00DE0DBB">
            <w:pPr>
              <w:cnfStyle w:val="010000000000" w:firstRow="0" w:lastRow="1" w:firstColumn="0" w:lastColumn="0" w:oddVBand="0" w:evenVBand="0" w:oddHBand="0" w:evenHBand="0" w:firstRowFirstColumn="0" w:firstRowLastColumn="0" w:lastRowFirstColumn="0" w:lastRowLastColumn="0"/>
            </w:pPr>
          </w:p>
        </w:tc>
      </w:tr>
    </w:tbl>
    <w:p w14:paraId="19BD7EC3" w14:textId="77777777" w:rsidR="004E7B30" w:rsidRPr="00224095" w:rsidRDefault="004E7B30" w:rsidP="00796DC2">
      <w:bookmarkStart w:id="200" w:name="_Toc166145685"/>
      <w:r w:rsidRPr="00224095">
        <w:t>Note:  Code</w:t>
      </w:r>
      <w:r w:rsidR="001E7C0E" w:rsidRPr="00224095">
        <w:t xml:space="preserve"> registration powers, standard making powers</w:t>
      </w:r>
      <w:r w:rsidRPr="00224095">
        <w:t xml:space="preserve"> and digital platform rules are excluded from the Impact Analysis given that the detail will be determined by the independent regulator in consultation with industry and the public.</w:t>
      </w:r>
    </w:p>
    <w:p w14:paraId="15B4B936" w14:textId="77777777" w:rsidR="00AC63BE" w:rsidRPr="00224095" w:rsidRDefault="1C268205" w:rsidP="007A3C01">
      <w:pPr>
        <w:pStyle w:val="Heading2"/>
      </w:pPr>
      <w:bookmarkStart w:id="201" w:name="_Toc176335041"/>
      <w:r w:rsidRPr="00224095">
        <w:lastRenderedPageBreak/>
        <w:t>Option 3</w:t>
      </w:r>
      <w:bookmarkEnd w:id="200"/>
      <w:bookmarkEnd w:id="201"/>
    </w:p>
    <w:p w14:paraId="51321333" w14:textId="09B01574" w:rsidR="00A1458E" w:rsidRPr="00224095" w:rsidRDefault="00A1458E" w:rsidP="007A3C01">
      <w:pPr>
        <w:keepNext/>
        <w:keepLines/>
      </w:pPr>
      <w:r w:rsidRPr="00224095">
        <w:t xml:space="preserve">The estimated regulatory costs for </w:t>
      </w:r>
      <w:r w:rsidR="00BD4165">
        <w:t>O</w:t>
      </w:r>
      <w:r w:rsidRPr="00224095">
        <w:t xml:space="preserve">ption </w:t>
      </w:r>
      <w:r w:rsidR="004F5C1E" w:rsidRPr="00224095">
        <w:t>3</w:t>
      </w:r>
      <w:r w:rsidRPr="00224095">
        <w:t xml:space="preserve"> are set out in </w:t>
      </w:r>
      <w:r w:rsidRPr="00224095">
        <w:fldChar w:fldCharType="begin"/>
      </w:r>
      <w:r w:rsidRPr="00224095">
        <w:instrText xml:space="preserve"> REF _Ref171604659 \h </w:instrText>
      </w:r>
      <w:r w:rsidRPr="00224095">
        <w:fldChar w:fldCharType="separate"/>
      </w:r>
      <w:r w:rsidR="00836297" w:rsidRPr="00224095">
        <w:t xml:space="preserve">Table </w:t>
      </w:r>
      <w:r w:rsidR="00836297">
        <w:rPr>
          <w:noProof/>
        </w:rPr>
        <w:t>24</w:t>
      </w:r>
      <w:r w:rsidRPr="00224095">
        <w:fldChar w:fldCharType="end"/>
      </w:r>
      <w:r w:rsidRPr="00224095">
        <w:t xml:space="preserve"> below.</w:t>
      </w:r>
    </w:p>
    <w:p w14:paraId="0917696B" w14:textId="7386CDE4" w:rsidR="00A1458E" w:rsidRPr="00224095" w:rsidRDefault="00A1458E" w:rsidP="00A1458E">
      <w:pPr>
        <w:pStyle w:val="Caption"/>
        <w:keepNext/>
      </w:pPr>
      <w:bookmarkStart w:id="202" w:name="_Ref171604659"/>
      <w:bookmarkStart w:id="203" w:name="_Toc176335070"/>
      <w:r w:rsidRPr="00224095">
        <w:t xml:space="preserve">Table </w:t>
      </w:r>
      <w:fldSimple w:instr=" SEQ Table \* ARABIC ">
        <w:r w:rsidR="00836297">
          <w:rPr>
            <w:noProof/>
          </w:rPr>
          <w:t>24</w:t>
        </w:r>
      </w:fldSimple>
      <w:bookmarkEnd w:id="202"/>
      <w:r w:rsidRPr="00224095">
        <w:t>: Option 3 Regulatory cost estimates based on activity</w:t>
      </w:r>
      <w:r w:rsidR="00740ACD" w:rsidRPr="00224095">
        <w:t>-</w:t>
      </w:r>
      <w:r w:rsidRPr="00224095">
        <w:t>based costing</w:t>
      </w:r>
      <w:bookmarkEnd w:id="203"/>
    </w:p>
    <w:tbl>
      <w:tblPr>
        <w:tblStyle w:val="DefaultTable11"/>
        <w:tblW w:w="10065" w:type="dxa"/>
        <w:tblLook w:val="04E0" w:firstRow="1" w:lastRow="1" w:firstColumn="1" w:lastColumn="0" w:noHBand="0" w:noVBand="1"/>
        <w:tblCaption w:val="Activity based costing for regulatory cost estimates for option 3"/>
        <w:tblDescription w:val="Estimates the number of businesses affected and the staffing to meet the regulatory impacts of option 3."/>
      </w:tblPr>
      <w:tblGrid>
        <w:gridCol w:w="1124"/>
        <w:gridCol w:w="1107"/>
        <w:gridCol w:w="1476"/>
        <w:gridCol w:w="1680"/>
        <w:gridCol w:w="4678"/>
      </w:tblGrid>
      <w:tr w:rsidR="00EF2DE0" w:rsidRPr="00224095" w14:paraId="763E8A6A" w14:textId="77777777" w:rsidTr="006D5B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14:paraId="6233D1D6" w14:textId="77777777" w:rsidR="00F34F75" w:rsidRPr="00224095" w:rsidRDefault="1C268205" w:rsidP="002C4C70">
            <w:pPr>
              <w:keepNext/>
              <w:keepLines/>
              <w:rPr>
                <w:b w:val="0"/>
              </w:rPr>
            </w:pPr>
            <w:r w:rsidRPr="00224095">
              <w:rPr>
                <w:b w:val="0"/>
              </w:rPr>
              <w:t>Business Size</w:t>
            </w:r>
          </w:p>
        </w:tc>
        <w:tc>
          <w:tcPr>
            <w:tcW w:w="1107" w:type="dxa"/>
          </w:tcPr>
          <w:p w14:paraId="7905DFC5" w14:textId="77777777" w:rsidR="00F34F75" w:rsidRPr="00224095" w:rsidRDefault="1C268205" w:rsidP="002C4C70">
            <w:pPr>
              <w:keepNext/>
              <w:keepLines/>
              <w:jc w:val="right"/>
              <w:cnfStyle w:val="100000000000" w:firstRow="1" w:lastRow="0" w:firstColumn="0" w:lastColumn="0" w:oddVBand="0" w:evenVBand="0" w:oddHBand="0" w:evenHBand="0" w:firstRowFirstColumn="0" w:firstRowLastColumn="0" w:lastRowFirstColumn="0" w:lastRowLastColumn="0"/>
              <w:rPr>
                <w:b w:val="0"/>
              </w:rPr>
            </w:pPr>
            <w:r w:rsidRPr="00224095">
              <w:rPr>
                <w:b w:val="0"/>
              </w:rPr>
              <w:t>Number of businesses affected</w:t>
            </w:r>
          </w:p>
        </w:tc>
        <w:tc>
          <w:tcPr>
            <w:tcW w:w="1476" w:type="dxa"/>
          </w:tcPr>
          <w:p w14:paraId="71669162" w14:textId="77777777" w:rsidR="00F34F75" w:rsidRPr="00224095" w:rsidRDefault="1C268205" w:rsidP="002C4C70">
            <w:pPr>
              <w:keepNext/>
              <w:keepLines/>
              <w:jc w:val="right"/>
              <w:cnfStyle w:val="100000000000" w:firstRow="1" w:lastRow="0" w:firstColumn="0" w:lastColumn="0" w:oddVBand="0" w:evenVBand="0" w:oddHBand="0" w:evenHBand="0" w:firstRowFirstColumn="0" w:firstRowLastColumn="0" w:lastRowFirstColumn="0" w:lastRowLastColumn="0"/>
              <w:rPr>
                <w:b w:val="0"/>
              </w:rPr>
            </w:pPr>
            <w:r w:rsidRPr="00224095">
              <w:rPr>
                <w:b w:val="0"/>
              </w:rPr>
              <w:t>FTE staff requirement per business</w:t>
            </w:r>
          </w:p>
        </w:tc>
        <w:tc>
          <w:tcPr>
            <w:tcW w:w="1680" w:type="dxa"/>
          </w:tcPr>
          <w:p w14:paraId="06E45085" w14:textId="77777777" w:rsidR="00F34F75" w:rsidRPr="00224095" w:rsidRDefault="1C268205" w:rsidP="002C4C70">
            <w:pPr>
              <w:keepNext/>
              <w:keepLines/>
              <w:jc w:val="right"/>
              <w:cnfStyle w:val="100000000000" w:firstRow="1" w:lastRow="0" w:firstColumn="0" w:lastColumn="0" w:oddVBand="0" w:evenVBand="0" w:oddHBand="0" w:evenHBand="0" w:firstRowFirstColumn="0" w:firstRowLastColumn="0" w:lastRowFirstColumn="0" w:lastRowLastColumn="0"/>
              <w:rPr>
                <w:b w:val="0"/>
              </w:rPr>
            </w:pPr>
            <w:r w:rsidRPr="00224095">
              <w:rPr>
                <w:b w:val="0"/>
              </w:rPr>
              <w:t>Estimated regulatory impact per year</w:t>
            </w:r>
          </w:p>
        </w:tc>
        <w:tc>
          <w:tcPr>
            <w:tcW w:w="4678" w:type="dxa"/>
          </w:tcPr>
          <w:p w14:paraId="7FF1B1CA" w14:textId="77777777" w:rsidR="00F34F75" w:rsidRPr="00224095" w:rsidRDefault="00A66528" w:rsidP="002C4C70">
            <w:pPr>
              <w:keepNext/>
              <w:keepLines/>
              <w:cnfStyle w:val="100000000000" w:firstRow="1" w:lastRow="0" w:firstColumn="0" w:lastColumn="0" w:oddVBand="0" w:evenVBand="0" w:oddHBand="0" w:evenHBand="0" w:firstRowFirstColumn="0" w:firstRowLastColumn="0" w:lastRowFirstColumn="0" w:lastRowLastColumn="0"/>
              <w:rPr>
                <w:b w:val="0"/>
              </w:rPr>
            </w:pPr>
            <w:r w:rsidRPr="00224095">
              <w:rPr>
                <w:b w:val="0"/>
              </w:rPr>
              <w:t>Notes on estimated additional costs per platform provider</w:t>
            </w:r>
          </w:p>
        </w:tc>
      </w:tr>
      <w:tr w:rsidR="00F34F75" w:rsidRPr="00224095" w14:paraId="37230C62" w14:textId="77777777" w:rsidTr="006D5BBD">
        <w:tc>
          <w:tcPr>
            <w:cnfStyle w:val="001000000000" w:firstRow="0" w:lastRow="0" w:firstColumn="1" w:lastColumn="0" w:oddVBand="0" w:evenVBand="0" w:oddHBand="0" w:evenHBand="0" w:firstRowFirstColumn="0" w:firstRowLastColumn="0" w:lastRowFirstColumn="0" w:lastRowLastColumn="0"/>
            <w:tcW w:w="10065" w:type="dxa"/>
            <w:gridSpan w:val="5"/>
          </w:tcPr>
          <w:p w14:paraId="58510469" w14:textId="77777777" w:rsidR="00F34F75" w:rsidRPr="00224095" w:rsidRDefault="1C268205" w:rsidP="002C4C70">
            <w:pPr>
              <w:keepNext/>
              <w:keepLines/>
            </w:pPr>
            <w:bookmarkStart w:id="204" w:name="_Hlk165640056"/>
            <w:r w:rsidRPr="00224095">
              <w:t>OPTION 2 COSTS</w:t>
            </w:r>
          </w:p>
        </w:tc>
      </w:tr>
      <w:bookmarkEnd w:id="204"/>
      <w:tr w:rsidR="00043179" w:rsidRPr="00224095" w14:paraId="6E8EC53D" w14:textId="77777777" w:rsidTr="006D5B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14:paraId="569ED614" w14:textId="77777777" w:rsidR="00043179" w:rsidRPr="00224095" w:rsidRDefault="1C268205" w:rsidP="002C4C70">
            <w:pPr>
              <w:keepNext/>
              <w:keepLines/>
            </w:pPr>
            <w:r w:rsidRPr="00224095">
              <w:t>Total</w:t>
            </w:r>
          </w:p>
        </w:tc>
        <w:tc>
          <w:tcPr>
            <w:tcW w:w="4263" w:type="dxa"/>
            <w:gridSpan w:val="3"/>
          </w:tcPr>
          <w:p w14:paraId="2687AC3C" w14:textId="77777777" w:rsidR="00043179" w:rsidRPr="00224095" w:rsidRDefault="002A659E" w:rsidP="002C4C70">
            <w:pPr>
              <w:keepNext/>
              <w:keepLines/>
              <w:jc w:val="right"/>
              <w:cnfStyle w:val="000000010000" w:firstRow="0" w:lastRow="0" w:firstColumn="0" w:lastColumn="0" w:oddVBand="0" w:evenVBand="0" w:oddHBand="0" w:evenHBand="1" w:firstRowFirstColumn="0" w:firstRowLastColumn="0" w:lastRowFirstColumn="0" w:lastRowLastColumn="0"/>
              <w:rPr>
                <w:b/>
                <w:bCs/>
              </w:rPr>
            </w:pPr>
            <w:r w:rsidRPr="00224095">
              <w:rPr>
                <w:b/>
                <w:bCs/>
              </w:rPr>
              <w:t>$3,097,500</w:t>
            </w:r>
          </w:p>
        </w:tc>
        <w:tc>
          <w:tcPr>
            <w:tcW w:w="4678" w:type="dxa"/>
          </w:tcPr>
          <w:p w14:paraId="3DE75403" w14:textId="77777777" w:rsidR="00043179" w:rsidRPr="00224095" w:rsidRDefault="00043179" w:rsidP="002C4C70">
            <w:pPr>
              <w:keepNext/>
              <w:keepLines/>
              <w:cnfStyle w:val="000000010000" w:firstRow="0" w:lastRow="0" w:firstColumn="0" w:lastColumn="0" w:oddVBand="0" w:evenVBand="0" w:oddHBand="0" w:evenHBand="1" w:firstRowFirstColumn="0" w:firstRowLastColumn="0" w:lastRowFirstColumn="0" w:lastRowLastColumn="0"/>
            </w:pPr>
          </w:p>
        </w:tc>
      </w:tr>
      <w:tr w:rsidR="00043179" w:rsidRPr="00224095" w14:paraId="68DFC6F2" w14:textId="77777777" w:rsidTr="006D5BBD">
        <w:tc>
          <w:tcPr>
            <w:cnfStyle w:val="001000000000" w:firstRow="0" w:lastRow="0" w:firstColumn="1" w:lastColumn="0" w:oddVBand="0" w:evenVBand="0" w:oddHBand="0" w:evenHBand="0" w:firstRowFirstColumn="0" w:firstRowLastColumn="0" w:lastRowFirstColumn="0" w:lastRowLastColumn="0"/>
            <w:tcW w:w="10065" w:type="dxa"/>
            <w:gridSpan w:val="5"/>
          </w:tcPr>
          <w:p w14:paraId="7631A04E" w14:textId="77777777" w:rsidR="00043179" w:rsidRPr="00224095" w:rsidRDefault="1C268205" w:rsidP="002C4C70">
            <w:pPr>
              <w:keepNext/>
              <w:keepLines/>
            </w:pPr>
            <w:r w:rsidRPr="00224095">
              <w:t xml:space="preserve">TRANSPARENCY (PUBLICATION) </w:t>
            </w:r>
          </w:p>
        </w:tc>
      </w:tr>
      <w:tr w:rsidR="00EB566A" w:rsidRPr="00224095" w14:paraId="576F5543" w14:textId="77777777" w:rsidTr="006D5B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14:paraId="6BE0206E" w14:textId="77777777" w:rsidR="00EB566A" w:rsidRPr="00224095" w:rsidRDefault="00EB566A" w:rsidP="00EB566A">
            <w:pPr>
              <w:keepNext/>
              <w:keepLines/>
            </w:pPr>
            <w:r w:rsidRPr="00224095">
              <w:t>Small/very low risk</w:t>
            </w:r>
          </w:p>
        </w:tc>
        <w:tc>
          <w:tcPr>
            <w:tcW w:w="1107" w:type="dxa"/>
          </w:tcPr>
          <w:p w14:paraId="10491918" w14:textId="77777777" w:rsidR="00EB566A" w:rsidRPr="00224095" w:rsidRDefault="00EB566A" w:rsidP="00EB566A">
            <w:pPr>
              <w:keepNext/>
              <w:keepLines/>
              <w:jc w:val="right"/>
              <w:cnfStyle w:val="000000010000" w:firstRow="0" w:lastRow="0" w:firstColumn="0" w:lastColumn="0" w:oddVBand="0" w:evenVBand="0" w:oddHBand="0" w:evenHBand="1" w:firstRowFirstColumn="0" w:firstRowLastColumn="0" w:lastRowFirstColumn="0" w:lastRowLastColumn="0"/>
            </w:pPr>
            <w:r w:rsidRPr="00224095">
              <w:t>34</w:t>
            </w:r>
          </w:p>
        </w:tc>
        <w:tc>
          <w:tcPr>
            <w:tcW w:w="1476" w:type="dxa"/>
          </w:tcPr>
          <w:p w14:paraId="5F546E61" w14:textId="77777777" w:rsidR="00EB566A" w:rsidRPr="00224095" w:rsidRDefault="00EB566A" w:rsidP="00EB566A">
            <w:pPr>
              <w:keepNext/>
              <w:keepLines/>
              <w:jc w:val="right"/>
              <w:cnfStyle w:val="000000010000" w:firstRow="0" w:lastRow="0" w:firstColumn="0" w:lastColumn="0" w:oddVBand="0" w:evenVBand="0" w:oddHBand="0" w:evenHBand="1" w:firstRowFirstColumn="0" w:firstRowLastColumn="0" w:lastRowFirstColumn="0" w:lastRowLastColumn="0"/>
            </w:pPr>
            <w:r w:rsidRPr="00224095">
              <w:t>0.2</w:t>
            </w:r>
          </w:p>
        </w:tc>
        <w:tc>
          <w:tcPr>
            <w:tcW w:w="1680" w:type="dxa"/>
          </w:tcPr>
          <w:p w14:paraId="451B7613" w14:textId="77777777" w:rsidR="00EB566A" w:rsidRPr="00224095" w:rsidRDefault="00EB566A" w:rsidP="00EB566A">
            <w:pPr>
              <w:keepNext/>
              <w:keepLines/>
              <w:jc w:val="right"/>
              <w:cnfStyle w:val="000000010000" w:firstRow="0" w:lastRow="0" w:firstColumn="0" w:lastColumn="0" w:oddVBand="0" w:evenVBand="0" w:oddHBand="0" w:evenHBand="1" w:firstRowFirstColumn="0" w:firstRowLastColumn="0" w:lastRowFirstColumn="0" w:lastRowLastColumn="0"/>
            </w:pPr>
            <w:r w:rsidRPr="00224095">
              <w:t>$1,785,000</w:t>
            </w:r>
          </w:p>
        </w:tc>
        <w:tc>
          <w:tcPr>
            <w:tcW w:w="4678" w:type="dxa"/>
          </w:tcPr>
          <w:p w14:paraId="498D93E3" w14:textId="77777777" w:rsidR="00EB566A" w:rsidRPr="00224095" w:rsidRDefault="00EB566A" w:rsidP="00EB566A">
            <w:pPr>
              <w:keepNext/>
              <w:keepLines/>
              <w:cnfStyle w:val="000000010000" w:firstRow="0" w:lastRow="0" w:firstColumn="0" w:lastColumn="0" w:oddVBand="0" w:evenVBand="0" w:oddHBand="0" w:evenHBand="1" w:firstRowFirstColumn="0" w:firstRowLastColumn="0" w:lastRowFirstColumn="0" w:lastRowLastColumn="0"/>
            </w:pPr>
            <w:r w:rsidRPr="00224095">
              <w:t>Assumes 0.2 additional FTE required to produce one transparency report per year.</w:t>
            </w:r>
          </w:p>
        </w:tc>
      </w:tr>
      <w:tr w:rsidR="00EB566A" w:rsidRPr="00224095" w14:paraId="2FCA0DD7" w14:textId="77777777" w:rsidTr="006D5BBD">
        <w:tc>
          <w:tcPr>
            <w:cnfStyle w:val="001000000000" w:firstRow="0" w:lastRow="0" w:firstColumn="1" w:lastColumn="0" w:oddVBand="0" w:evenVBand="0" w:oddHBand="0" w:evenHBand="0" w:firstRowFirstColumn="0" w:firstRowLastColumn="0" w:lastRowFirstColumn="0" w:lastRowLastColumn="0"/>
            <w:tcW w:w="1124" w:type="dxa"/>
          </w:tcPr>
          <w:p w14:paraId="6526D776" w14:textId="77777777" w:rsidR="00EB566A" w:rsidRPr="00224095" w:rsidRDefault="00EB566A" w:rsidP="00EB566A">
            <w:r w:rsidRPr="00224095">
              <w:t>Large</w:t>
            </w:r>
          </w:p>
        </w:tc>
        <w:tc>
          <w:tcPr>
            <w:tcW w:w="1107" w:type="dxa"/>
          </w:tcPr>
          <w:p w14:paraId="1E24A7D4" w14:textId="77777777" w:rsidR="00EB566A" w:rsidRPr="00224095" w:rsidRDefault="00EB566A" w:rsidP="00EB566A">
            <w:pPr>
              <w:jc w:val="right"/>
              <w:cnfStyle w:val="000000000000" w:firstRow="0" w:lastRow="0" w:firstColumn="0" w:lastColumn="0" w:oddVBand="0" w:evenVBand="0" w:oddHBand="0" w:evenHBand="0" w:firstRowFirstColumn="0" w:firstRowLastColumn="0" w:lastRowFirstColumn="0" w:lastRowLastColumn="0"/>
            </w:pPr>
            <w:r w:rsidRPr="00224095">
              <w:t>10</w:t>
            </w:r>
          </w:p>
        </w:tc>
        <w:tc>
          <w:tcPr>
            <w:tcW w:w="1476" w:type="dxa"/>
          </w:tcPr>
          <w:p w14:paraId="7F47414F" w14:textId="77777777" w:rsidR="00EB566A" w:rsidRPr="00224095" w:rsidRDefault="00EB566A" w:rsidP="00EB566A">
            <w:pPr>
              <w:jc w:val="right"/>
              <w:cnfStyle w:val="000000000000" w:firstRow="0" w:lastRow="0" w:firstColumn="0" w:lastColumn="0" w:oddVBand="0" w:evenVBand="0" w:oddHBand="0" w:evenHBand="0" w:firstRowFirstColumn="0" w:firstRowLastColumn="0" w:lastRowFirstColumn="0" w:lastRowLastColumn="0"/>
            </w:pPr>
            <w:r w:rsidRPr="00224095">
              <w:t>0.5</w:t>
            </w:r>
          </w:p>
        </w:tc>
        <w:tc>
          <w:tcPr>
            <w:tcW w:w="1680" w:type="dxa"/>
          </w:tcPr>
          <w:p w14:paraId="6BA176F9" w14:textId="77777777" w:rsidR="00EB566A" w:rsidRPr="00224095" w:rsidRDefault="00EB566A" w:rsidP="00EB566A">
            <w:pPr>
              <w:jc w:val="right"/>
              <w:cnfStyle w:val="000000000000" w:firstRow="0" w:lastRow="0" w:firstColumn="0" w:lastColumn="0" w:oddVBand="0" w:evenVBand="0" w:oddHBand="0" w:evenHBand="0" w:firstRowFirstColumn="0" w:firstRowLastColumn="0" w:lastRowFirstColumn="0" w:lastRowLastColumn="0"/>
            </w:pPr>
            <w:r w:rsidRPr="00224095">
              <w:t>$1,312,500</w:t>
            </w:r>
          </w:p>
        </w:tc>
        <w:tc>
          <w:tcPr>
            <w:tcW w:w="4678" w:type="dxa"/>
          </w:tcPr>
          <w:p w14:paraId="2C5E114A" w14:textId="77777777" w:rsidR="00EB566A" w:rsidRPr="00224095" w:rsidRDefault="00EB566A" w:rsidP="00EB566A">
            <w:pPr>
              <w:cnfStyle w:val="000000000000" w:firstRow="0" w:lastRow="0" w:firstColumn="0" w:lastColumn="0" w:oddVBand="0" w:evenVBand="0" w:oddHBand="0" w:evenHBand="0" w:firstRowFirstColumn="0" w:firstRowLastColumn="0" w:lastRowFirstColumn="0" w:lastRowLastColumn="0"/>
            </w:pPr>
            <w:r w:rsidRPr="00224095">
              <w:t>Assumes 0.5 additional FTE to produce one transparency report per year.</w:t>
            </w:r>
          </w:p>
        </w:tc>
      </w:tr>
      <w:tr w:rsidR="00EB566A" w:rsidRPr="00224095" w14:paraId="01F06EC6" w14:textId="77777777" w:rsidTr="006D5B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14:paraId="7581AF4B" w14:textId="77777777" w:rsidR="00EB566A" w:rsidRPr="00224095" w:rsidRDefault="00EB566A" w:rsidP="00EB566A">
            <w:r w:rsidRPr="00224095">
              <w:t>Very large</w:t>
            </w:r>
          </w:p>
        </w:tc>
        <w:tc>
          <w:tcPr>
            <w:tcW w:w="1107" w:type="dxa"/>
          </w:tcPr>
          <w:p w14:paraId="0B2EC750" w14:textId="77777777" w:rsidR="00EB566A" w:rsidRPr="00224095" w:rsidRDefault="00EB566A" w:rsidP="00EB566A">
            <w:pPr>
              <w:jc w:val="right"/>
              <w:cnfStyle w:val="000000010000" w:firstRow="0" w:lastRow="0" w:firstColumn="0" w:lastColumn="0" w:oddVBand="0" w:evenVBand="0" w:oddHBand="0" w:evenHBand="1" w:firstRowFirstColumn="0" w:firstRowLastColumn="0" w:lastRowFirstColumn="0" w:lastRowLastColumn="0"/>
            </w:pPr>
            <w:r w:rsidRPr="00224095">
              <w:t>4</w:t>
            </w:r>
          </w:p>
        </w:tc>
        <w:tc>
          <w:tcPr>
            <w:tcW w:w="1476" w:type="dxa"/>
          </w:tcPr>
          <w:p w14:paraId="1CA0ED4E" w14:textId="77777777" w:rsidR="00EB566A" w:rsidRPr="00224095" w:rsidRDefault="00EB566A" w:rsidP="00EB566A">
            <w:pPr>
              <w:jc w:val="right"/>
              <w:cnfStyle w:val="000000010000" w:firstRow="0" w:lastRow="0" w:firstColumn="0" w:lastColumn="0" w:oddVBand="0" w:evenVBand="0" w:oddHBand="0" w:evenHBand="1" w:firstRowFirstColumn="0" w:firstRowLastColumn="0" w:lastRowFirstColumn="0" w:lastRowLastColumn="0"/>
            </w:pPr>
            <w:r w:rsidRPr="00224095">
              <w:t>0</w:t>
            </w:r>
          </w:p>
        </w:tc>
        <w:tc>
          <w:tcPr>
            <w:tcW w:w="1680" w:type="dxa"/>
          </w:tcPr>
          <w:p w14:paraId="64BC8760" w14:textId="77777777" w:rsidR="00EB566A" w:rsidRPr="00224095" w:rsidRDefault="00EB566A" w:rsidP="00EB566A">
            <w:pPr>
              <w:jc w:val="right"/>
              <w:cnfStyle w:val="000000010000" w:firstRow="0" w:lastRow="0" w:firstColumn="0" w:lastColumn="0" w:oddVBand="0" w:evenVBand="0" w:oddHBand="0" w:evenHBand="1" w:firstRowFirstColumn="0" w:firstRowLastColumn="0" w:lastRowFirstColumn="0" w:lastRowLastColumn="0"/>
            </w:pPr>
            <w:r w:rsidRPr="00224095">
              <w:t>$0</w:t>
            </w:r>
          </w:p>
        </w:tc>
        <w:tc>
          <w:tcPr>
            <w:tcW w:w="4678" w:type="dxa"/>
          </w:tcPr>
          <w:p w14:paraId="2FA25700" w14:textId="77777777" w:rsidR="00EB566A" w:rsidRPr="00224095" w:rsidRDefault="00EB566A" w:rsidP="00EB566A">
            <w:pPr>
              <w:cnfStyle w:val="000000010000" w:firstRow="0" w:lastRow="0" w:firstColumn="0" w:lastColumn="0" w:oddVBand="0" w:evenVBand="0" w:oddHBand="0" w:evenHBand="1" w:firstRowFirstColumn="0" w:firstRowLastColumn="0" w:lastRowFirstColumn="0" w:lastRowLastColumn="0"/>
            </w:pPr>
            <w:r w:rsidRPr="00224095">
              <w:t>All identified very large platform providers already do transparency reporting under the voluntary code.</w:t>
            </w:r>
          </w:p>
        </w:tc>
      </w:tr>
      <w:tr w:rsidR="005D0A72" w:rsidRPr="00224095" w14:paraId="0D976682" w14:textId="77777777" w:rsidTr="006D5BBD">
        <w:tc>
          <w:tcPr>
            <w:cnfStyle w:val="001000000000" w:firstRow="0" w:lastRow="0" w:firstColumn="1" w:lastColumn="0" w:oddVBand="0" w:evenVBand="0" w:oddHBand="0" w:evenHBand="0" w:firstRowFirstColumn="0" w:firstRowLastColumn="0" w:lastRowFirstColumn="0" w:lastRowLastColumn="0"/>
            <w:tcW w:w="1124" w:type="dxa"/>
          </w:tcPr>
          <w:p w14:paraId="7FD65840" w14:textId="77777777" w:rsidR="005D0A72" w:rsidRPr="00224095" w:rsidRDefault="1C268205" w:rsidP="00577095">
            <w:r w:rsidRPr="00224095">
              <w:t>Total</w:t>
            </w:r>
          </w:p>
        </w:tc>
        <w:tc>
          <w:tcPr>
            <w:tcW w:w="4263" w:type="dxa"/>
            <w:gridSpan w:val="3"/>
          </w:tcPr>
          <w:p w14:paraId="5D04838A" w14:textId="77777777" w:rsidR="005D0A72" w:rsidRPr="00224095" w:rsidRDefault="00EB566A" w:rsidP="1C268205">
            <w:pPr>
              <w:jc w:val="right"/>
              <w:cnfStyle w:val="000000000000" w:firstRow="0" w:lastRow="0" w:firstColumn="0" w:lastColumn="0" w:oddVBand="0" w:evenVBand="0" w:oddHBand="0" w:evenHBand="0" w:firstRowFirstColumn="0" w:firstRowLastColumn="0" w:lastRowFirstColumn="0" w:lastRowLastColumn="0"/>
              <w:rPr>
                <w:b/>
                <w:bCs/>
              </w:rPr>
            </w:pPr>
            <w:r w:rsidRPr="00224095">
              <w:rPr>
                <w:b/>
                <w:bCs/>
              </w:rPr>
              <w:t>$3,097,500</w:t>
            </w:r>
          </w:p>
        </w:tc>
        <w:tc>
          <w:tcPr>
            <w:tcW w:w="4678" w:type="dxa"/>
          </w:tcPr>
          <w:p w14:paraId="11373275" w14:textId="77777777" w:rsidR="005D0A72" w:rsidRPr="00224095" w:rsidRDefault="005D0A72" w:rsidP="00577095">
            <w:pPr>
              <w:cnfStyle w:val="000000000000" w:firstRow="0" w:lastRow="0" w:firstColumn="0" w:lastColumn="0" w:oddVBand="0" w:evenVBand="0" w:oddHBand="0" w:evenHBand="0" w:firstRowFirstColumn="0" w:firstRowLastColumn="0" w:lastRowFirstColumn="0" w:lastRowLastColumn="0"/>
            </w:pPr>
          </w:p>
        </w:tc>
      </w:tr>
      <w:tr w:rsidR="00CE1CCE" w:rsidRPr="00224095" w14:paraId="492FD32F" w14:textId="77777777" w:rsidTr="006D5B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gridSpan w:val="5"/>
          </w:tcPr>
          <w:p w14:paraId="04443EF4" w14:textId="77777777" w:rsidR="00CE1CCE" w:rsidRPr="00224095" w:rsidRDefault="00CE1CCE" w:rsidP="00E947FC">
            <w:pPr>
              <w:keepNext/>
              <w:keepLines/>
            </w:pPr>
            <w:r w:rsidRPr="00224095">
              <w:t>MISINFORMATION AND DISINFORMATION POLICY</w:t>
            </w:r>
          </w:p>
        </w:tc>
      </w:tr>
      <w:tr w:rsidR="00CE1CCE" w:rsidRPr="00224095" w14:paraId="3C1AF7DD" w14:textId="77777777" w:rsidTr="006D5BBD">
        <w:tc>
          <w:tcPr>
            <w:cnfStyle w:val="001000000000" w:firstRow="0" w:lastRow="0" w:firstColumn="1" w:lastColumn="0" w:oddVBand="0" w:evenVBand="0" w:oddHBand="0" w:evenHBand="0" w:firstRowFirstColumn="0" w:firstRowLastColumn="0" w:lastRowFirstColumn="0" w:lastRowLastColumn="0"/>
            <w:tcW w:w="1124" w:type="dxa"/>
          </w:tcPr>
          <w:p w14:paraId="4AC582EC" w14:textId="77777777" w:rsidR="00CE1CCE" w:rsidRPr="00224095" w:rsidRDefault="00CE1CCE" w:rsidP="00E947FC">
            <w:pPr>
              <w:keepNext/>
              <w:keepLines/>
            </w:pPr>
            <w:r w:rsidRPr="00224095">
              <w:t>Small/very low risk</w:t>
            </w:r>
          </w:p>
        </w:tc>
        <w:tc>
          <w:tcPr>
            <w:tcW w:w="1107" w:type="dxa"/>
          </w:tcPr>
          <w:p w14:paraId="163C7134" w14:textId="77777777" w:rsidR="00CE1CCE" w:rsidRPr="00224095" w:rsidRDefault="00CE1CCE" w:rsidP="00E947FC">
            <w:pPr>
              <w:keepNext/>
              <w:keepLines/>
              <w:jc w:val="right"/>
              <w:cnfStyle w:val="000000000000" w:firstRow="0" w:lastRow="0" w:firstColumn="0" w:lastColumn="0" w:oddVBand="0" w:evenVBand="0" w:oddHBand="0" w:evenHBand="0" w:firstRowFirstColumn="0" w:firstRowLastColumn="0" w:lastRowFirstColumn="0" w:lastRowLastColumn="0"/>
            </w:pPr>
            <w:r w:rsidRPr="00224095">
              <w:t>34</w:t>
            </w:r>
          </w:p>
        </w:tc>
        <w:tc>
          <w:tcPr>
            <w:tcW w:w="1476" w:type="dxa"/>
          </w:tcPr>
          <w:p w14:paraId="27CF86B9" w14:textId="77777777" w:rsidR="00CE1CCE" w:rsidRPr="00224095" w:rsidRDefault="00CE1CCE" w:rsidP="00E947FC">
            <w:pPr>
              <w:keepNext/>
              <w:keepLines/>
              <w:jc w:val="right"/>
              <w:cnfStyle w:val="000000000000" w:firstRow="0" w:lastRow="0" w:firstColumn="0" w:lastColumn="0" w:oddVBand="0" w:evenVBand="0" w:oddHBand="0" w:evenHBand="0" w:firstRowFirstColumn="0" w:firstRowLastColumn="0" w:lastRowFirstColumn="0" w:lastRowLastColumn="0"/>
            </w:pPr>
            <w:r w:rsidRPr="00224095">
              <w:t>0.2</w:t>
            </w:r>
          </w:p>
        </w:tc>
        <w:tc>
          <w:tcPr>
            <w:tcW w:w="1680" w:type="dxa"/>
          </w:tcPr>
          <w:p w14:paraId="5F702ED6" w14:textId="77777777" w:rsidR="00CE1CCE" w:rsidRPr="00224095" w:rsidRDefault="00CE1CCE" w:rsidP="00E947FC">
            <w:pPr>
              <w:keepNext/>
              <w:keepLines/>
              <w:jc w:val="right"/>
              <w:cnfStyle w:val="000000000000" w:firstRow="0" w:lastRow="0" w:firstColumn="0" w:lastColumn="0" w:oddVBand="0" w:evenVBand="0" w:oddHBand="0" w:evenHBand="0" w:firstRowFirstColumn="0" w:firstRowLastColumn="0" w:lastRowFirstColumn="0" w:lastRowLastColumn="0"/>
            </w:pPr>
            <w:r w:rsidRPr="00224095">
              <w:t>$1,785,000</w:t>
            </w:r>
          </w:p>
        </w:tc>
        <w:tc>
          <w:tcPr>
            <w:tcW w:w="4678" w:type="dxa"/>
          </w:tcPr>
          <w:p w14:paraId="6DC1BA74" w14:textId="77777777" w:rsidR="00CE1CCE" w:rsidRPr="00224095" w:rsidRDefault="00CE1CCE" w:rsidP="00E947FC">
            <w:pPr>
              <w:keepNext/>
              <w:keepLines/>
              <w:cnfStyle w:val="000000000000" w:firstRow="0" w:lastRow="0" w:firstColumn="0" w:lastColumn="0" w:oddVBand="0" w:evenVBand="0" w:oddHBand="0" w:evenHBand="0" w:firstRowFirstColumn="0" w:firstRowLastColumn="0" w:lastRowFirstColumn="0" w:lastRowLastColumn="0"/>
            </w:pPr>
            <w:r w:rsidRPr="00224095">
              <w:t xml:space="preserve">Assumes 0.2 additional FTE required to produce </w:t>
            </w:r>
            <w:r w:rsidR="00735A60" w:rsidRPr="00224095">
              <w:t>and maintain a misinformation and disinformation policy</w:t>
            </w:r>
            <w:r w:rsidRPr="00224095">
              <w:t>.</w:t>
            </w:r>
          </w:p>
        </w:tc>
      </w:tr>
      <w:tr w:rsidR="00CE1CCE" w:rsidRPr="00224095" w14:paraId="32E8D251" w14:textId="77777777" w:rsidTr="006D5B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14:paraId="71A3BFB6" w14:textId="77777777" w:rsidR="00CE1CCE" w:rsidRPr="00224095" w:rsidRDefault="00CE1CCE" w:rsidP="00E947FC">
            <w:r w:rsidRPr="00224095">
              <w:t>Large</w:t>
            </w:r>
          </w:p>
        </w:tc>
        <w:tc>
          <w:tcPr>
            <w:tcW w:w="1107" w:type="dxa"/>
          </w:tcPr>
          <w:p w14:paraId="31FE8E92" w14:textId="77777777" w:rsidR="00CE1CCE" w:rsidRPr="00224095" w:rsidRDefault="00CE1CCE" w:rsidP="00E947FC">
            <w:pPr>
              <w:jc w:val="right"/>
              <w:cnfStyle w:val="000000010000" w:firstRow="0" w:lastRow="0" w:firstColumn="0" w:lastColumn="0" w:oddVBand="0" w:evenVBand="0" w:oddHBand="0" w:evenHBand="1" w:firstRowFirstColumn="0" w:firstRowLastColumn="0" w:lastRowFirstColumn="0" w:lastRowLastColumn="0"/>
            </w:pPr>
            <w:r w:rsidRPr="00224095">
              <w:t>10</w:t>
            </w:r>
          </w:p>
        </w:tc>
        <w:tc>
          <w:tcPr>
            <w:tcW w:w="1476" w:type="dxa"/>
          </w:tcPr>
          <w:p w14:paraId="0DB04EC9" w14:textId="77777777" w:rsidR="00CE1CCE" w:rsidRPr="00224095" w:rsidRDefault="006D5BBD" w:rsidP="00E947FC">
            <w:pPr>
              <w:jc w:val="right"/>
              <w:cnfStyle w:val="000000010000" w:firstRow="0" w:lastRow="0" w:firstColumn="0" w:lastColumn="0" w:oddVBand="0" w:evenVBand="0" w:oddHBand="0" w:evenHBand="1" w:firstRowFirstColumn="0" w:firstRowLastColumn="0" w:lastRowFirstColumn="0" w:lastRowLastColumn="0"/>
            </w:pPr>
            <w:r w:rsidRPr="00224095">
              <w:t>0</w:t>
            </w:r>
          </w:p>
        </w:tc>
        <w:tc>
          <w:tcPr>
            <w:tcW w:w="1680" w:type="dxa"/>
          </w:tcPr>
          <w:p w14:paraId="3FCB1D08" w14:textId="77777777" w:rsidR="00CE1CCE" w:rsidRPr="00224095" w:rsidRDefault="00833659" w:rsidP="00E947FC">
            <w:pPr>
              <w:jc w:val="right"/>
              <w:cnfStyle w:val="000000010000" w:firstRow="0" w:lastRow="0" w:firstColumn="0" w:lastColumn="0" w:oddVBand="0" w:evenVBand="0" w:oddHBand="0" w:evenHBand="1" w:firstRowFirstColumn="0" w:firstRowLastColumn="0" w:lastRowFirstColumn="0" w:lastRowLastColumn="0"/>
            </w:pPr>
            <w:r w:rsidRPr="00224095">
              <w:t>$0</w:t>
            </w:r>
          </w:p>
        </w:tc>
        <w:tc>
          <w:tcPr>
            <w:tcW w:w="4678" w:type="dxa"/>
          </w:tcPr>
          <w:p w14:paraId="6E259598" w14:textId="77777777" w:rsidR="00CE1CCE" w:rsidRPr="00224095" w:rsidRDefault="00735A60" w:rsidP="00E947FC">
            <w:pPr>
              <w:cnfStyle w:val="000000010000" w:firstRow="0" w:lastRow="0" w:firstColumn="0" w:lastColumn="0" w:oddVBand="0" w:evenVBand="0" w:oddHBand="0" w:evenHBand="1" w:firstRowFirstColumn="0" w:firstRowLastColumn="0" w:lastRowFirstColumn="0" w:lastRowLastColumn="0"/>
            </w:pPr>
            <w:r w:rsidRPr="00224095">
              <w:t>All identified large platform providers already have a misinformation and disinformation policy.</w:t>
            </w:r>
          </w:p>
        </w:tc>
      </w:tr>
      <w:tr w:rsidR="00CE1CCE" w:rsidRPr="00224095" w14:paraId="5C9C0D3A" w14:textId="77777777" w:rsidTr="006D5BBD">
        <w:tc>
          <w:tcPr>
            <w:cnfStyle w:val="001000000000" w:firstRow="0" w:lastRow="0" w:firstColumn="1" w:lastColumn="0" w:oddVBand="0" w:evenVBand="0" w:oddHBand="0" w:evenHBand="0" w:firstRowFirstColumn="0" w:firstRowLastColumn="0" w:lastRowFirstColumn="0" w:lastRowLastColumn="0"/>
            <w:tcW w:w="1124" w:type="dxa"/>
          </w:tcPr>
          <w:p w14:paraId="28D94F0F" w14:textId="77777777" w:rsidR="00CE1CCE" w:rsidRPr="00224095" w:rsidRDefault="00CE1CCE" w:rsidP="00E947FC">
            <w:r w:rsidRPr="00224095">
              <w:t>Very large</w:t>
            </w:r>
          </w:p>
        </w:tc>
        <w:tc>
          <w:tcPr>
            <w:tcW w:w="1107" w:type="dxa"/>
          </w:tcPr>
          <w:p w14:paraId="33BABFED" w14:textId="77777777" w:rsidR="00CE1CCE" w:rsidRPr="00224095" w:rsidRDefault="00CE1CCE" w:rsidP="00E947FC">
            <w:pPr>
              <w:jc w:val="right"/>
              <w:cnfStyle w:val="000000000000" w:firstRow="0" w:lastRow="0" w:firstColumn="0" w:lastColumn="0" w:oddVBand="0" w:evenVBand="0" w:oddHBand="0" w:evenHBand="0" w:firstRowFirstColumn="0" w:firstRowLastColumn="0" w:lastRowFirstColumn="0" w:lastRowLastColumn="0"/>
            </w:pPr>
            <w:r w:rsidRPr="00224095">
              <w:t>4</w:t>
            </w:r>
          </w:p>
        </w:tc>
        <w:tc>
          <w:tcPr>
            <w:tcW w:w="1476" w:type="dxa"/>
          </w:tcPr>
          <w:p w14:paraId="1E61B9E5" w14:textId="77777777" w:rsidR="00CE1CCE" w:rsidRPr="00224095" w:rsidRDefault="00CE1CCE" w:rsidP="00E947FC">
            <w:pPr>
              <w:jc w:val="right"/>
              <w:cnfStyle w:val="000000000000" w:firstRow="0" w:lastRow="0" w:firstColumn="0" w:lastColumn="0" w:oddVBand="0" w:evenVBand="0" w:oddHBand="0" w:evenHBand="0" w:firstRowFirstColumn="0" w:firstRowLastColumn="0" w:lastRowFirstColumn="0" w:lastRowLastColumn="0"/>
            </w:pPr>
            <w:r w:rsidRPr="00224095">
              <w:t>0</w:t>
            </w:r>
          </w:p>
        </w:tc>
        <w:tc>
          <w:tcPr>
            <w:tcW w:w="1680" w:type="dxa"/>
          </w:tcPr>
          <w:p w14:paraId="26255505" w14:textId="77777777" w:rsidR="00CE1CCE" w:rsidRPr="00224095" w:rsidRDefault="00CE1CCE" w:rsidP="00E947FC">
            <w:pPr>
              <w:jc w:val="right"/>
              <w:cnfStyle w:val="000000000000" w:firstRow="0" w:lastRow="0" w:firstColumn="0" w:lastColumn="0" w:oddVBand="0" w:evenVBand="0" w:oddHBand="0" w:evenHBand="0" w:firstRowFirstColumn="0" w:firstRowLastColumn="0" w:lastRowFirstColumn="0" w:lastRowLastColumn="0"/>
            </w:pPr>
            <w:r w:rsidRPr="00224095">
              <w:t>$0</w:t>
            </w:r>
          </w:p>
        </w:tc>
        <w:tc>
          <w:tcPr>
            <w:tcW w:w="4678" w:type="dxa"/>
          </w:tcPr>
          <w:p w14:paraId="013B5798" w14:textId="77777777" w:rsidR="00CE1CCE" w:rsidRPr="00224095" w:rsidRDefault="00CE1CCE" w:rsidP="00E947FC">
            <w:pPr>
              <w:cnfStyle w:val="000000000000" w:firstRow="0" w:lastRow="0" w:firstColumn="0" w:lastColumn="0" w:oddVBand="0" w:evenVBand="0" w:oddHBand="0" w:evenHBand="0" w:firstRowFirstColumn="0" w:firstRowLastColumn="0" w:lastRowFirstColumn="0" w:lastRowLastColumn="0"/>
            </w:pPr>
            <w:r w:rsidRPr="00224095">
              <w:t xml:space="preserve">All identified very large platform providers already </w:t>
            </w:r>
            <w:r w:rsidR="00735A60" w:rsidRPr="00224095">
              <w:t>have a misinformation and disinformation policy.</w:t>
            </w:r>
          </w:p>
        </w:tc>
      </w:tr>
      <w:tr w:rsidR="00CE1CCE" w:rsidRPr="00224095" w14:paraId="42D2DB98" w14:textId="77777777" w:rsidTr="006D5B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14:paraId="69B44DF3" w14:textId="77777777" w:rsidR="00CE1CCE" w:rsidRPr="00224095" w:rsidRDefault="00CE1CCE" w:rsidP="00E947FC">
            <w:r w:rsidRPr="00224095">
              <w:t>Total</w:t>
            </w:r>
          </w:p>
        </w:tc>
        <w:tc>
          <w:tcPr>
            <w:tcW w:w="4263" w:type="dxa"/>
            <w:gridSpan w:val="3"/>
          </w:tcPr>
          <w:p w14:paraId="451F4D73" w14:textId="77777777" w:rsidR="00CE1CCE" w:rsidRPr="00224095" w:rsidRDefault="00833659" w:rsidP="00E947FC">
            <w:pPr>
              <w:jc w:val="right"/>
              <w:cnfStyle w:val="000000010000" w:firstRow="0" w:lastRow="0" w:firstColumn="0" w:lastColumn="0" w:oddVBand="0" w:evenVBand="0" w:oddHBand="0" w:evenHBand="1" w:firstRowFirstColumn="0" w:firstRowLastColumn="0" w:lastRowFirstColumn="0" w:lastRowLastColumn="0"/>
              <w:rPr>
                <w:b/>
                <w:bCs/>
              </w:rPr>
            </w:pPr>
            <w:r w:rsidRPr="00224095">
              <w:rPr>
                <w:b/>
                <w:bCs/>
              </w:rPr>
              <w:t>$1,785,000</w:t>
            </w:r>
          </w:p>
        </w:tc>
        <w:tc>
          <w:tcPr>
            <w:tcW w:w="4678" w:type="dxa"/>
          </w:tcPr>
          <w:p w14:paraId="5CEB1D60" w14:textId="77777777" w:rsidR="00CE1CCE" w:rsidRPr="00224095" w:rsidRDefault="00CE1CCE" w:rsidP="00E947FC">
            <w:pPr>
              <w:cnfStyle w:val="000000010000" w:firstRow="0" w:lastRow="0" w:firstColumn="0" w:lastColumn="0" w:oddVBand="0" w:evenVBand="0" w:oddHBand="0" w:evenHBand="1" w:firstRowFirstColumn="0" w:firstRowLastColumn="0" w:lastRowFirstColumn="0" w:lastRowLastColumn="0"/>
            </w:pPr>
          </w:p>
        </w:tc>
      </w:tr>
      <w:tr w:rsidR="005D0A72" w:rsidRPr="00224095" w14:paraId="4823ACA2" w14:textId="77777777" w:rsidTr="006D5BBD">
        <w:tc>
          <w:tcPr>
            <w:cnfStyle w:val="001000000000" w:firstRow="0" w:lastRow="0" w:firstColumn="1" w:lastColumn="0" w:oddVBand="0" w:evenVBand="0" w:oddHBand="0" w:evenHBand="0" w:firstRowFirstColumn="0" w:firstRowLastColumn="0" w:lastRowFirstColumn="0" w:lastRowLastColumn="0"/>
            <w:tcW w:w="10065" w:type="dxa"/>
            <w:gridSpan w:val="5"/>
          </w:tcPr>
          <w:p w14:paraId="2E3F2964" w14:textId="77777777" w:rsidR="005D0A72" w:rsidRPr="00224095" w:rsidRDefault="1C268205" w:rsidP="005D0A72">
            <w:pPr>
              <w:rPr>
                <w:b w:val="0"/>
              </w:rPr>
            </w:pPr>
            <w:r w:rsidRPr="00224095">
              <w:t xml:space="preserve">RISK ASSESSMENT </w:t>
            </w:r>
          </w:p>
        </w:tc>
      </w:tr>
      <w:tr w:rsidR="00AA751F" w:rsidRPr="00224095" w14:paraId="7B038159" w14:textId="77777777" w:rsidTr="006D5B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14:paraId="1BA28B62" w14:textId="77777777" w:rsidR="00AA751F" w:rsidRPr="00224095" w:rsidRDefault="00AA751F" w:rsidP="00AA751F">
            <w:r w:rsidRPr="00224095">
              <w:t>Small/very low risk</w:t>
            </w:r>
          </w:p>
        </w:tc>
        <w:tc>
          <w:tcPr>
            <w:tcW w:w="1107" w:type="dxa"/>
          </w:tcPr>
          <w:p w14:paraId="45CA01D9" w14:textId="77777777" w:rsidR="00AA751F" w:rsidRPr="00224095" w:rsidRDefault="00AA751F" w:rsidP="00AA751F">
            <w:pPr>
              <w:jc w:val="right"/>
              <w:cnfStyle w:val="000000010000" w:firstRow="0" w:lastRow="0" w:firstColumn="0" w:lastColumn="0" w:oddVBand="0" w:evenVBand="0" w:oddHBand="0" w:evenHBand="1" w:firstRowFirstColumn="0" w:firstRowLastColumn="0" w:lastRowFirstColumn="0" w:lastRowLastColumn="0"/>
            </w:pPr>
            <w:r w:rsidRPr="00224095">
              <w:t>34</w:t>
            </w:r>
          </w:p>
        </w:tc>
        <w:tc>
          <w:tcPr>
            <w:tcW w:w="1476" w:type="dxa"/>
          </w:tcPr>
          <w:p w14:paraId="71B5B41A" w14:textId="77777777" w:rsidR="00AA751F" w:rsidRPr="00224095" w:rsidRDefault="00AA751F" w:rsidP="00AA751F">
            <w:pPr>
              <w:jc w:val="right"/>
              <w:cnfStyle w:val="000000010000" w:firstRow="0" w:lastRow="0" w:firstColumn="0" w:lastColumn="0" w:oddVBand="0" w:evenVBand="0" w:oddHBand="0" w:evenHBand="1" w:firstRowFirstColumn="0" w:firstRowLastColumn="0" w:lastRowFirstColumn="0" w:lastRowLastColumn="0"/>
            </w:pPr>
            <w:r w:rsidRPr="00224095">
              <w:t>0.2</w:t>
            </w:r>
          </w:p>
        </w:tc>
        <w:tc>
          <w:tcPr>
            <w:tcW w:w="1680" w:type="dxa"/>
          </w:tcPr>
          <w:p w14:paraId="62CB3437" w14:textId="77777777" w:rsidR="00AA751F" w:rsidRPr="00224095" w:rsidRDefault="00AA751F" w:rsidP="00AA751F">
            <w:pPr>
              <w:jc w:val="right"/>
              <w:cnfStyle w:val="000000010000" w:firstRow="0" w:lastRow="0" w:firstColumn="0" w:lastColumn="0" w:oddVBand="0" w:evenVBand="0" w:oddHBand="0" w:evenHBand="1" w:firstRowFirstColumn="0" w:firstRowLastColumn="0" w:lastRowFirstColumn="0" w:lastRowLastColumn="0"/>
            </w:pPr>
            <w:r w:rsidRPr="00224095">
              <w:t>$1,785,000</w:t>
            </w:r>
          </w:p>
        </w:tc>
        <w:tc>
          <w:tcPr>
            <w:tcW w:w="4678" w:type="dxa"/>
          </w:tcPr>
          <w:p w14:paraId="289F1C0A" w14:textId="77777777" w:rsidR="00AA751F" w:rsidRPr="00224095" w:rsidRDefault="00AA751F" w:rsidP="00AA751F">
            <w:pPr>
              <w:cnfStyle w:val="000000010000" w:firstRow="0" w:lastRow="0" w:firstColumn="0" w:lastColumn="0" w:oddVBand="0" w:evenVBand="0" w:oddHBand="0" w:evenHBand="1" w:firstRowFirstColumn="0" w:firstRowLastColumn="0" w:lastRowFirstColumn="0" w:lastRowLastColumn="0"/>
            </w:pPr>
            <w:r w:rsidRPr="00224095">
              <w:t xml:space="preserve">Assumes 0.2 additional FTE required to assess risk </w:t>
            </w:r>
          </w:p>
        </w:tc>
      </w:tr>
      <w:tr w:rsidR="00AA751F" w:rsidRPr="00224095" w14:paraId="64A8CFCE" w14:textId="77777777" w:rsidTr="006D5BBD">
        <w:tc>
          <w:tcPr>
            <w:cnfStyle w:val="001000000000" w:firstRow="0" w:lastRow="0" w:firstColumn="1" w:lastColumn="0" w:oddVBand="0" w:evenVBand="0" w:oddHBand="0" w:evenHBand="0" w:firstRowFirstColumn="0" w:firstRowLastColumn="0" w:lastRowFirstColumn="0" w:lastRowLastColumn="0"/>
            <w:tcW w:w="1124" w:type="dxa"/>
          </w:tcPr>
          <w:p w14:paraId="50862BBE" w14:textId="77777777" w:rsidR="00AA751F" w:rsidRPr="00224095" w:rsidRDefault="00AA751F" w:rsidP="00AA751F">
            <w:r w:rsidRPr="00224095">
              <w:t>Large</w:t>
            </w:r>
          </w:p>
        </w:tc>
        <w:tc>
          <w:tcPr>
            <w:tcW w:w="1107" w:type="dxa"/>
          </w:tcPr>
          <w:p w14:paraId="4648EDF7" w14:textId="77777777" w:rsidR="00AA751F" w:rsidRPr="00224095" w:rsidRDefault="00AA751F" w:rsidP="00AA751F">
            <w:pPr>
              <w:jc w:val="right"/>
              <w:cnfStyle w:val="000000000000" w:firstRow="0" w:lastRow="0" w:firstColumn="0" w:lastColumn="0" w:oddVBand="0" w:evenVBand="0" w:oddHBand="0" w:evenHBand="0" w:firstRowFirstColumn="0" w:firstRowLastColumn="0" w:lastRowFirstColumn="0" w:lastRowLastColumn="0"/>
            </w:pPr>
            <w:r w:rsidRPr="00224095">
              <w:t>10</w:t>
            </w:r>
          </w:p>
        </w:tc>
        <w:tc>
          <w:tcPr>
            <w:tcW w:w="1476" w:type="dxa"/>
          </w:tcPr>
          <w:p w14:paraId="76DE03AE" w14:textId="77777777" w:rsidR="00AA751F" w:rsidRPr="00224095" w:rsidRDefault="00AA751F" w:rsidP="00AA751F">
            <w:pPr>
              <w:jc w:val="right"/>
              <w:cnfStyle w:val="000000000000" w:firstRow="0" w:lastRow="0" w:firstColumn="0" w:lastColumn="0" w:oddVBand="0" w:evenVBand="0" w:oddHBand="0" w:evenHBand="0" w:firstRowFirstColumn="0" w:firstRowLastColumn="0" w:lastRowFirstColumn="0" w:lastRowLastColumn="0"/>
            </w:pPr>
            <w:r w:rsidRPr="00224095">
              <w:t>0.5</w:t>
            </w:r>
          </w:p>
        </w:tc>
        <w:tc>
          <w:tcPr>
            <w:tcW w:w="1680" w:type="dxa"/>
          </w:tcPr>
          <w:p w14:paraId="3E401A14" w14:textId="77777777" w:rsidR="00AA751F" w:rsidRPr="00224095" w:rsidRDefault="00AA751F" w:rsidP="00AA751F">
            <w:pPr>
              <w:jc w:val="right"/>
              <w:cnfStyle w:val="000000000000" w:firstRow="0" w:lastRow="0" w:firstColumn="0" w:lastColumn="0" w:oddVBand="0" w:evenVBand="0" w:oddHBand="0" w:evenHBand="0" w:firstRowFirstColumn="0" w:firstRowLastColumn="0" w:lastRowFirstColumn="0" w:lastRowLastColumn="0"/>
            </w:pPr>
            <w:r w:rsidRPr="00224095">
              <w:t>$1,312,500</w:t>
            </w:r>
          </w:p>
        </w:tc>
        <w:tc>
          <w:tcPr>
            <w:tcW w:w="4678" w:type="dxa"/>
          </w:tcPr>
          <w:p w14:paraId="3C355273" w14:textId="6ED6F010" w:rsidR="00AA751F" w:rsidRPr="00224095" w:rsidRDefault="00AA751F" w:rsidP="00AA751F">
            <w:pPr>
              <w:cnfStyle w:val="000000000000" w:firstRow="0" w:lastRow="0" w:firstColumn="0" w:lastColumn="0" w:oddVBand="0" w:evenVBand="0" w:oddHBand="0" w:evenHBand="0" w:firstRowFirstColumn="0" w:firstRowLastColumn="0" w:lastRowFirstColumn="0" w:lastRowLastColumn="0"/>
            </w:pPr>
            <w:r w:rsidRPr="00224095">
              <w:t xml:space="preserve">Assumes 0.5 additional FTE </w:t>
            </w:r>
            <w:r w:rsidR="00DA58C5" w:rsidRPr="00224095">
              <w:t>required to assess risk</w:t>
            </w:r>
          </w:p>
        </w:tc>
      </w:tr>
      <w:tr w:rsidR="00AA751F" w:rsidRPr="00224095" w14:paraId="58FCDE15" w14:textId="77777777" w:rsidTr="006D5B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14:paraId="3B38FD5C" w14:textId="77777777" w:rsidR="00AA751F" w:rsidRPr="00224095" w:rsidRDefault="00AA751F" w:rsidP="00AA751F">
            <w:r w:rsidRPr="00224095">
              <w:t>Very large</w:t>
            </w:r>
          </w:p>
        </w:tc>
        <w:tc>
          <w:tcPr>
            <w:tcW w:w="1107" w:type="dxa"/>
          </w:tcPr>
          <w:p w14:paraId="145C7F00" w14:textId="77777777" w:rsidR="00AA751F" w:rsidRPr="00224095" w:rsidRDefault="00AA751F" w:rsidP="00AA751F">
            <w:pPr>
              <w:jc w:val="right"/>
              <w:cnfStyle w:val="000000010000" w:firstRow="0" w:lastRow="0" w:firstColumn="0" w:lastColumn="0" w:oddVBand="0" w:evenVBand="0" w:oddHBand="0" w:evenHBand="1" w:firstRowFirstColumn="0" w:firstRowLastColumn="0" w:lastRowFirstColumn="0" w:lastRowLastColumn="0"/>
            </w:pPr>
            <w:r w:rsidRPr="00224095">
              <w:t>4</w:t>
            </w:r>
          </w:p>
        </w:tc>
        <w:tc>
          <w:tcPr>
            <w:tcW w:w="1476" w:type="dxa"/>
          </w:tcPr>
          <w:p w14:paraId="3B80EEE7" w14:textId="77777777" w:rsidR="00AA751F" w:rsidRPr="00224095" w:rsidRDefault="00AA751F" w:rsidP="00AA751F">
            <w:pPr>
              <w:jc w:val="right"/>
              <w:cnfStyle w:val="000000010000" w:firstRow="0" w:lastRow="0" w:firstColumn="0" w:lastColumn="0" w:oddVBand="0" w:evenVBand="0" w:oddHBand="0" w:evenHBand="1" w:firstRowFirstColumn="0" w:firstRowLastColumn="0" w:lastRowFirstColumn="0" w:lastRowLastColumn="0"/>
            </w:pPr>
            <w:r w:rsidRPr="00224095">
              <w:t>1</w:t>
            </w:r>
          </w:p>
        </w:tc>
        <w:tc>
          <w:tcPr>
            <w:tcW w:w="1680" w:type="dxa"/>
          </w:tcPr>
          <w:p w14:paraId="5C59EDD5" w14:textId="77777777" w:rsidR="00AA751F" w:rsidRPr="00224095" w:rsidRDefault="00AA751F" w:rsidP="00AA751F">
            <w:pPr>
              <w:jc w:val="right"/>
              <w:cnfStyle w:val="000000010000" w:firstRow="0" w:lastRow="0" w:firstColumn="0" w:lastColumn="0" w:oddVBand="0" w:evenVBand="0" w:oddHBand="0" w:evenHBand="1" w:firstRowFirstColumn="0" w:firstRowLastColumn="0" w:lastRowFirstColumn="0" w:lastRowLastColumn="0"/>
            </w:pPr>
            <w:r w:rsidRPr="00224095">
              <w:t>$1,050,000</w:t>
            </w:r>
          </w:p>
        </w:tc>
        <w:tc>
          <w:tcPr>
            <w:tcW w:w="4678" w:type="dxa"/>
          </w:tcPr>
          <w:p w14:paraId="0105DD06" w14:textId="0DEBDA05" w:rsidR="00AA751F" w:rsidRPr="00224095" w:rsidRDefault="00AA751F" w:rsidP="00AA751F">
            <w:pPr>
              <w:cnfStyle w:val="000000010000" w:firstRow="0" w:lastRow="0" w:firstColumn="0" w:lastColumn="0" w:oddVBand="0" w:evenVBand="0" w:oddHBand="0" w:evenHBand="1" w:firstRowFirstColumn="0" w:firstRowLastColumn="0" w:lastRowFirstColumn="0" w:lastRowLastColumn="0"/>
            </w:pPr>
            <w:r w:rsidRPr="00224095">
              <w:t xml:space="preserve">Assumes 1 additional FTE </w:t>
            </w:r>
            <w:r w:rsidR="00DA58C5" w:rsidRPr="00224095">
              <w:t>required to assess risk</w:t>
            </w:r>
          </w:p>
        </w:tc>
      </w:tr>
      <w:tr w:rsidR="00F3649A" w:rsidRPr="00224095" w14:paraId="42BFC97D" w14:textId="77777777" w:rsidTr="006D5BBD">
        <w:tc>
          <w:tcPr>
            <w:cnfStyle w:val="001000000000" w:firstRow="0" w:lastRow="0" w:firstColumn="1" w:lastColumn="0" w:oddVBand="0" w:evenVBand="0" w:oddHBand="0" w:evenHBand="0" w:firstRowFirstColumn="0" w:firstRowLastColumn="0" w:lastRowFirstColumn="0" w:lastRowLastColumn="0"/>
            <w:tcW w:w="1124" w:type="dxa"/>
          </w:tcPr>
          <w:p w14:paraId="77E0C097" w14:textId="77777777" w:rsidR="00F3649A" w:rsidRPr="00224095" w:rsidRDefault="1C268205" w:rsidP="00F3649A">
            <w:r w:rsidRPr="00224095">
              <w:t>Total</w:t>
            </w:r>
          </w:p>
        </w:tc>
        <w:tc>
          <w:tcPr>
            <w:tcW w:w="4263" w:type="dxa"/>
            <w:gridSpan w:val="3"/>
          </w:tcPr>
          <w:p w14:paraId="04495AEB" w14:textId="77777777" w:rsidR="00F3649A" w:rsidRPr="00224095" w:rsidRDefault="00F71004" w:rsidP="1C268205">
            <w:pPr>
              <w:jc w:val="right"/>
              <w:cnfStyle w:val="000000000000" w:firstRow="0" w:lastRow="0" w:firstColumn="0" w:lastColumn="0" w:oddVBand="0" w:evenVBand="0" w:oddHBand="0" w:evenHBand="0" w:firstRowFirstColumn="0" w:firstRowLastColumn="0" w:lastRowFirstColumn="0" w:lastRowLastColumn="0"/>
              <w:rPr>
                <w:b/>
                <w:bCs/>
              </w:rPr>
            </w:pPr>
            <w:r w:rsidRPr="00224095">
              <w:rPr>
                <w:b/>
                <w:bCs/>
              </w:rPr>
              <w:t>$4,147,500</w:t>
            </w:r>
          </w:p>
        </w:tc>
        <w:tc>
          <w:tcPr>
            <w:tcW w:w="4678" w:type="dxa"/>
          </w:tcPr>
          <w:p w14:paraId="0D3198CE" w14:textId="77777777" w:rsidR="00F3649A" w:rsidRPr="00224095" w:rsidRDefault="00F3649A" w:rsidP="00F3649A">
            <w:pPr>
              <w:cnfStyle w:val="000000000000" w:firstRow="0" w:lastRow="0" w:firstColumn="0" w:lastColumn="0" w:oddVBand="0" w:evenVBand="0" w:oddHBand="0" w:evenHBand="0" w:firstRowFirstColumn="0" w:firstRowLastColumn="0" w:lastRowFirstColumn="0" w:lastRowLastColumn="0"/>
            </w:pPr>
          </w:p>
        </w:tc>
      </w:tr>
      <w:tr w:rsidR="00F3649A" w:rsidRPr="00224095" w14:paraId="1B70E8E4" w14:textId="77777777" w:rsidTr="006D5B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gridSpan w:val="5"/>
          </w:tcPr>
          <w:p w14:paraId="52A19228" w14:textId="77777777" w:rsidR="00F3649A" w:rsidRPr="00224095" w:rsidRDefault="1C268205" w:rsidP="00F3649A">
            <w:r w:rsidRPr="00224095">
              <w:t xml:space="preserve">MEDIA LITERACY </w:t>
            </w:r>
            <w:r w:rsidR="00EF2DE0" w:rsidRPr="00224095">
              <w:t xml:space="preserve">PLAN </w:t>
            </w:r>
          </w:p>
        </w:tc>
      </w:tr>
      <w:tr w:rsidR="00233033" w:rsidRPr="00224095" w14:paraId="23750ADA" w14:textId="77777777" w:rsidTr="006D5BBD">
        <w:tc>
          <w:tcPr>
            <w:cnfStyle w:val="001000000000" w:firstRow="0" w:lastRow="0" w:firstColumn="1" w:lastColumn="0" w:oddVBand="0" w:evenVBand="0" w:oddHBand="0" w:evenHBand="0" w:firstRowFirstColumn="0" w:firstRowLastColumn="0" w:lastRowFirstColumn="0" w:lastRowLastColumn="0"/>
            <w:tcW w:w="1124" w:type="dxa"/>
          </w:tcPr>
          <w:p w14:paraId="55A33CEE" w14:textId="77777777" w:rsidR="00233033" w:rsidRPr="00224095" w:rsidRDefault="00233033" w:rsidP="00233033">
            <w:r w:rsidRPr="00224095">
              <w:t>Small/very low risk</w:t>
            </w:r>
          </w:p>
        </w:tc>
        <w:tc>
          <w:tcPr>
            <w:tcW w:w="1107" w:type="dxa"/>
          </w:tcPr>
          <w:p w14:paraId="726568F3" w14:textId="77777777" w:rsidR="00233033" w:rsidRPr="00224095" w:rsidRDefault="00233033" w:rsidP="00233033">
            <w:pPr>
              <w:jc w:val="right"/>
              <w:cnfStyle w:val="000000000000" w:firstRow="0" w:lastRow="0" w:firstColumn="0" w:lastColumn="0" w:oddVBand="0" w:evenVBand="0" w:oddHBand="0" w:evenHBand="0" w:firstRowFirstColumn="0" w:firstRowLastColumn="0" w:lastRowFirstColumn="0" w:lastRowLastColumn="0"/>
            </w:pPr>
            <w:r w:rsidRPr="00224095">
              <w:t>34</w:t>
            </w:r>
          </w:p>
        </w:tc>
        <w:tc>
          <w:tcPr>
            <w:tcW w:w="1476" w:type="dxa"/>
          </w:tcPr>
          <w:p w14:paraId="37782119" w14:textId="77777777" w:rsidR="00233033" w:rsidRPr="00224095" w:rsidRDefault="00233033" w:rsidP="00233033">
            <w:pPr>
              <w:jc w:val="right"/>
              <w:cnfStyle w:val="000000000000" w:firstRow="0" w:lastRow="0" w:firstColumn="0" w:lastColumn="0" w:oddVBand="0" w:evenVBand="0" w:oddHBand="0" w:evenHBand="0" w:firstRowFirstColumn="0" w:firstRowLastColumn="0" w:lastRowFirstColumn="0" w:lastRowLastColumn="0"/>
            </w:pPr>
            <w:r w:rsidRPr="00224095">
              <w:t>0.2</w:t>
            </w:r>
          </w:p>
        </w:tc>
        <w:tc>
          <w:tcPr>
            <w:tcW w:w="1680" w:type="dxa"/>
          </w:tcPr>
          <w:p w14:paraId="169A8870" w14:textId="77777777" w:rsidR="00233033" w:rsidRPr="00224095" w:rsidRDefault="00233033" w:rsidP="00233033">
            <w:pPr>
              <w:jc w:val="right"/>
              <w:cnfStyle w:val="000000000000" w:firstRow="0" w:lastRow="0" w:firstColumn="0" w:lastColumn="0" w:oddVBand="0" w:evenVBand="0" w:oddHBand="0" w:evenHBand="0" w:firstRowFirstColumn="0" w:firstRowLastColumn="0" w:lastRowFirstColumn="0" w:lastRowLastColumn="0"/>
            </w:pPr>
            <w:r w:rsidRPr="00224095">
              <w:t>$1,785,000</w:t>
            </w:r>
          </w:p>
        </w:tc>
        <w:tc>
          <w:tcPr>
            <w:tcW w:w="4678" w:type="dxa"/>
          </w:tcPr>
          <w:p w14:paraId="4170E7AF" w14:textId="77777777" w:rsidR="00233033" w:rsidRPr="00224095" w:rsidRDefault="00233033" w:rsidP="00233033">
            <w:pPr>
              <w:cnfStyle w:val="000000000000" w:firstRow="0" w:lastRow="0" w:firstColumn="0" w:lastColumn="0" w:oddVBand="0" w:evenVBand="0" w:oddHBand="0" w:evenHBand="0" w:firstRowFirstColumn="0" w:firstRowLastColumn="0" w:lastRowFirstColumn="0" w:lastRowLastColumn="0"/>
            </w:pPr>
            <w:r w:rsidRPr="00224095">
              <w:t>Assumes 0.2 additional FTE required to produce and update media literacy content.</w:t>
            </w:r>
          </w:p>
        </w:tc>
      </w:tr>
      <w:tr w:rsidR="00233033" w:rsidRPr="00224095" w14:paraId="02096E06" w14:textId="77777777" w:rsidTr="006D5B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14:paraId="5C2E24B6" w14:textId="77777777" w:rsidR="00233033" w:rsidRPr="00224095" w:rsidRDefault="00233033" w:rsidP="00233033">
            <w:r w:rsidRPr="00224095">
              <w:t>Large</w:t>
            </w:r>
          </w:p>
        </w:tc>
        <w:tc>
          <w:tcPr>
            <w:tcW w:w="1107" w:type="dxa"/>
          </w:tcPr>
          <w:p w14:paraId="714339F3" w14:textId="77777777" w:rsidR="00233033" w:rsidRPr="00224095" w:rsidRDefault="00233033" w:rsidP="00233033">
            <w:pPr>
              <w:jc w:val="right"/>
              <w:cnfStyle w:val="000000010000" w:firstRow="0" w:lastRow="0" w:firstColumn="0" w:lastColumn="0" w:oddVBand="0" w:evenVBand="0" w:oddHBand="0" w:evenHBand="1" w:firstRowFirstColumn="0" w:firstRowLastColumn="0" w:lastRowFirstColumn="0" w:lastRowLastColumn="0"/>
            </w:pPr>
            <w:r w:rsidRPr="00224095">
              <w:t>10</w:t>
            </w:r>
          </w:p>
        </w:tc>
        <w:tc>
          <w:tcPr>
            <w:tcW w:w="1476" w:type="dxa"/>
          </w:tcPr>
          <w:p w14:paraId="3B130555" w14:textId="77777777" w:rsidR="00233033" w:rsidRPr="00224095" w:rsidRDefault="00233033" w:rsidP="00233033">
            <w:pPr>
              <w:jc w:val="right"/>
              <w:cnfStyle w:val="000000010000" w:firstRow="0" w:lastRow="0" w:firstColumn="0" w:lastColumn="0" w:oddVBand="0" w:evenVBand="0" w:oddHBand="0" w:evenHBand="1" w:firstRowFirstColumn="0" w:firstRowLastColumn="0" w:lastRowFirstColumn="0" w:lastRowLastColumn="0"/>
            </w:pPr>
            <w:r w:rsidRPr="00224095">
              <w:t>0.5</w:t>
            </w:r>
          </w:p>
        </w:tc>
        <w:tc>
          <w:tcPr>
            <w:tcW w:w="1680" w:type="dxa"/>
          </w:tcPr>
          <w:p w14:paraId="63C050A3" w14:textId="77777777" w:rsidR="00233033" w:rsidRPr="00224095" w:rsidRDefault="00233033" w:rsidP="00233033">
            <w:pPr>
              <w:jc w:val="right"/>
              <w:cnfStyle w:val="000000010000" w:firstRow="0" w:lastRow="0" w:firstColumn="0" w:lastColumn="0" w:oddVBand="0" w:evenVBand="0" w:oddHBand="0" w:evenHBand="1" w:firstRowFirstColumn="0" w:firstRowLastColumn="0" w:lastRowFirstColumn="0" w:lastRowLastColumn="0"/>
            </w:pPr>
            <w:r w:rsidRPr="00224095">
              <w:t>$1,312,500</w:t>
            </w:r>
          </w:p>
        </w:tc>
        <w:tc>
          <w:tcPr>
            <w:tcW w:w="4678" w:type="dxa"/>
          </w:tcPr>
          <w:p w14:paraId="63E27759" w14:textId="77777777" w:rsidR="00233033" w:rsidRPr="00224095" w:rsidRDefault="00233033" w:rsidP="00233033">
            <w:pPr>
              <w:cnfStyle w:val="000000010000" w:firstRow="0" w:lastRow="0" w:firstColumn="0" w:lastColumn="0" w:oddVBand="0" w:evenVBand="0" w:oddHBand="0" w:evenHBand="1" w:firstRowFirstColumn="0" w:firstRowLastColumn="0" w:lastRowFirstColumn="0" w:lastRowLastColumn="0"/>
            </w:pPr>
            <w:r w:rsidRPr="00224095">
              <w:t>Assumes 0.5 additional FTE required to produce and update media literacy content.</w:t>
            </w:r>
          </w:p>
        </w:tc>
      </w:tr>
      <w:tr w:rsidR="00233033" w:rsidRPr="00224095" w14:paraId="7D46F3A8" w14:textId="77777777" w:rsidTr="006D5BBD">
        <w:tc>
          <w:tcPr>
            <w:cnfStyle w:val="001000000000" w:firstRow="0" w:lastRow="0" w:firstColumn="1" w:lastColumn="0" w:oddVBand="0" w:evenVBand="0" w:oddHBand="0" w:evenHBand="0" w:firstRowFirstColumn="0" w:firstRowLastColumn="0" w:lastRowFirstColumn="0" w:lastRowLastColumn="0"/>
            <w:tcW w:w="1124" w:type="dxa"/>
          </w:tcPr>
          <w:p w14:paraId="3ECE83BE" w14:textId="77777777" w:rsidR="00233033" w:rsidRPr="00224095" w:rsidRDefault="00233033" w:rsidP="00233033">
            <w:r w:rsidRPr="00224095">
              <w:t>Very large</w:t>
            </w:r>
          </w:p>
        </w:tc>
        <w:tc>
          <w:tcPr>
            <w:tcW w:w="1107" w:type="dxa"/>
          </w:tcPr>
          <w:p w14:paraId="13A0E645" w14:textId="77777777" w:rsidR="00233033" w:rsidRPr="00224095" w:rsidRDefault="00233033" w:rsidP="00233033">
            <w:pPr>
              <w:jc w:val="right"/>
              <w:cnfStyle w:val="000000000000" w:firstRow="0" w:lastRow="0" w:firstColumn="0" w:lastColumn="0" w:oddVBand="0" w:evenVBand="0" w:oddHBand="0" w:evenHBand="0" w:firstRowFirstColumn="0" w:firstRowLastColumn="0" w:lastRowFirstColumn="0" w:lastRowLastColumn="0"/>
            </w:pPr>
            <w:r w:rsidRPr="00224095">
              <w:t>4</w:t>
            </w:r>
          </w:p>
        </w:tc>
        <w:tc>
          <w:tcPr>
            <w:tcW w:w="1476" w:type="dxa"/>
          </w:tcPr>
          <w:p w14:paraId="1EAEB22C" w14:textId="77777777" w:rsidR="00233033" w:rsidRPr="00224095" w:rsidRDefault="00233033" w:rsidP="00233033">
            <w:pPr>
              <w:jc w:val="right"/>
              <w:cnfStyle w:val="000000000000" w:firstRow="0" w:lastRow="0" w:firstColumn="0" w:lastColumn="0" w:oddVBand="0" w:evenVBand="0" w:oddHBand="0" w:evenHBand="0" w:firstRowFirstColumn="0" w:firstRowLastColumn="0" w:lastRowFirstColumn="0" w:lastRowLastColumn="0"/>
            </w:pPr>
            <w:r w:rsidRPr="00224095">
              <w:t>1</w:t>
            </w:r>
          </w:p>
        </w:tc>
        <w:tc>
          <w:tcPr>
            <w:tcW w:w="1680" w:type="dxa"/>
          </w:tcPr>
          <w:p w14:paraId="2EF5F1F1" w14:textId="77777777" w:rsidR="00233033" w:rsidRPr="00224095" w:rsidRDefault="00233033" w:rsidP="00233033">
            <w:pPr>
              <w:jc w:val="right"/>
              <w:cnfStyle w:val="000000000000" w:firstRow="0" w:lastRow="0" w:firstColumn="0" w:lastColumn="0" w:oddVBand="0" w:evenVBand="0" w:oddHBand="0" w:evenHBand="0" w:firstRowFirstColumn="0" w:firstRowLastColumn="0" w:lastRowFirstColumn="0" w:lastRowLastColumn="0"/>
            </w:pPr>
            <w:r w:rsidRPr="00224095">
              <w:t>$1,050,000</w:t>
            </w:r>
          </w:p>
        </w:tc>
        <w:tc>
          <w:tcPr>
            <w:tcW w:w="4678" w:type="dxa"/>
          </w:tcPr>
          <w:p w14:paraId="2C4F679E" w14:textId="77777777" w:rsidR="00233033" w:rsidRPr="00224095" w:rsidRDefault="00233033" w:rsidP="00233033">
            <w:pPr>
              <w:cnfStyle w:val="000000000000" w:firstRow="0" w:lastRow="0" w:firstColumn="0" w:lastColumn="0" w:oddVBand="0" w:evenVBand="0" w:oddHBand="0" w:evenHBand="0" w:firstRowFirstColumn="0" w:firstRowLastColumn="0" w:lastRowFirstColumn="0" w:lastRowLastColumn="0"/>
            </w:pPr>
            <w:r w:rsidRPr="00224095">
              <w:t>Assumes 1 additional FTE required to produce and update media literacy content.</w:t>
            </w:r>
          </w:p>
        </w:tc>
      </w:tr>
      <w:tr w:rsidR="00F3649A" w:rsidRPr="00224095" w14:paraId="7D0D0366" w14:textId="77777777" w:rsidTr="006D5B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14:paraId="25FE7D60" w14:textId="77777777" w:rsidR="00F3649A" w:rsidRPr="00224095" w:rsidRDefault="1C268205" w:rsidP="00F3649A">
            <w:r w:rsidRPr="00224095">
              <w:t>Total</w:t>
            </w:r>
          </w:p>
        </w:tc>
        <w:tc>
          <w:tcPr>
            <w:tcW w:w="4263" w:type="dxa"/>
            <w:gridSpan w:val="3"/>
          </w:tcPr>
          <w:p w14:paraId="2F1CA3C4" w14:textId="77777777" w:rsidR="00F3649A" w:rsidRPr="00224095" w:rsidRDefault="003E773C" w:rsidP="0059173D">
            <w:pPr>
              <w:jc w:val="right"/>
              <w:cnfStyle w:val="000000010000" w:firstRow="0" w:lastRow="0" w:firstColumn="0" w:lastColumn="0" w:oddVBand="0" w:evenVBand="0" w:oddHBand="0" w:evenHBand="1" w:firstRowFirstColumn="0" w:firstRowLastColumn="0" w:lastRowFirstColumn="0" w:lastRowLastColumn="0"/>
            </w:pPr>
            <w:r w:rsidRPr="00224095">
              <w:rPr>
                <w:b/>
                <w:bCs/>
              </w:rPr>
              <w:t>$4,147,500</w:t>
            </w:r>
          </w:p>
        </w:tc>
        <w:tc>
          <w:tcPr>
            <w:tcW w:w="4678" w:type="dxa"/>
          </w:tcPr>
          <w:p w14:paraId="78C37283" w14:textId="77777777" w:rsidR="00F3649A" w:rsidRPr="00224095" w:rsidRDefault="00F3649A" w:rsidP="00F3649A">
            <w:pPr>
              <w:cnfStyle w:val="000000010000" w:firstRow="0" w:lastRow="0" w:firstColumn="0" w:lastColumn="0" w:oddVBand="0" w:evenVBand="0" w:oddHBand="0" w:evenHBand="1" w:firstRowFirstColumn="0" w:firstRowLastColumn="0" w:lastRowFirstColumn="0" w:lastRowLastColumn="0"/>
            </w:pPr>
          </w:p>
        </w:tc>
      </w:tr>
      <w:tr w:rsidR="00DB2CD1" w:rsidRPr="00224095" w14:paraId="69D0FD10" w14:textId="77777777" w:rsidTr="006D5BB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7" w:type="dxa"/>
            <w:gridSpan w:val="3"/>
            <w:vAlign w:val="bottom"/>
          </w:tcPr>
          <w:p w14:paraId="77484AF9" w14:textId="77777777" w:rsidR="00DB2CD1" w:rsidRPr="00224095" w:rsidRDefault="008B3577" w:rsidP="00DB2CD1">
            <w:pPr>
              <w:rPr>
                <w:b w:val="0"/>
              </w:rPr>
            </w:pPr>
            <w:r w:rsidRPr="00224095">
              <w:t xml:space="preserve">ANNUAL </w:t>
            </w:r>
            <w:r w:rsidR="1C268205" w:rsidRPr="00224095">
              <w:t>TOTAL FOR OPTION 3</w:t>
            </w:r>
          </w:p>
        </w:tc>
        <w:tc>
          <w:tcPr>
            <w:tcW w:w="1680" w:type="dxa"/>
          </w:tcPr>
          <w:p w14:paraId="2B713A74" w14:textId="77777777" w:rsidR="00DB2CD1" w:rsidRPr="00224095" w:rsidRDefault="003D237F" w:rsidP="0059173D">
            <w:pPr>
              <w:jc w:val="right"/>
              <w:cnfStyle w:val="010000000000" w:firstRow="0" w:lastRow="1" w:firstColumn="0" w:lastColumn="0" w:oddVBand="0" w:evenVBand="0" w:oddHBand="0" w:evenHBand="0" w:firstRowFirstColumn="0" w:firstRowLastColumn="0" w:lastRowFirstColumn="0" w:lastRowLastColumn="0"/>
            </w:pPr>
            <w:r w:rsidRPr="00224095">
              <w:t>$16,275,000</w:t>
            </w:r>
          </w:p>
        </w:tc>
        <w:tc>
          <w:tcPr>
            <w:tcW w:w="4678" w:type="dxa"/>
          </w:tcPr>
          <w:p w14:paraId="31DC41B1" w14:textId="77777777" w:rsidR="00DB2CD1" w:rsidRPr="00224095" w:rsidRDefault="00DB2CD1" w:rsidP="00F3649A">
            <w:pPr>
              <w:cnfStyle w:val="010000000000" w:firstRow="0" w:lastRow="1" w:firstColumn="0" w:lastColumn="0" w:oddVBand="0" w:evenVBand="0" w:oddHBand="0" w:evenHBand="0" w:firstRowFirstColumn="0" w:firstRowLastColumn="0" w:lastRowFirstColumn="0" w:lastRowLastColumn="0"/>
            </w:pPr>
          </w:p>
        </w:tc>
      </w:tr>
    </w:tbl>
    <w:p w14:paraId="11893FE2" w14:textId="77777777" w:rsidR="00614A5B" w:rsidRPr="00224095" w:rsidRDefault="001E7C0E" w:rsidP="002C4C70">
      <w:r w:rsidRPr="00224095">
        <w:lastRenderedPageBreak/>
        <w:t>Note:  Code registration powers, standard making powers and digital platform rules are excluded from the Impact Analysis given that the detail will be determined by the independent regulator in consultation with industry and the public.</w:t>
      </w:r>
    </w:p>
    <w:sectPr w:rsidR="00614A5B" w:rsidRPr="00224095" w:rsidSect="000075AC">
      <w:headerReference w:type="default" r:id="rId45"/>
      <w:headerReference w:type="first" r:id="rId46"/>
      <w:type w:val="continuous"/>
      <w:pgSz w:w="11906" w:h="16838" w:code="9"/>
      <w:pgMar w:top="1021" w:right="1021" w:bottom="1021" w:left="1021" w:header="34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96734B" w14:textId="77777777" w:rsidR="00836297" w:rsidRDefault="00836297" w:rsidP="008456D5">
      <w:pPr>
        <w:spacing w:before="0" w:after="0"/>
      </w:pPr>
      <w:r>
        <w:separator/>
      </w:r>
    </w:p>
  </w:endnote>
  <w:endnote w:type="continuationSeparator" w:id="0">
    <w:p w14:paraId="73502304" w14:textId="77777777" w:rsidR="00836297" w:rsidRDefault="00836297" w:rsidP="008456D5">
      <w:pPr>
        <w:spacing w:before="0" w:after="0"/>
      </w:pPr>
      <w:r>
        <w:continuationSeparator/>
      </w:r>
    </w:p>
  </w:endnote>
  <w:endnote w:type="continuationNotice" w:id="1">
    <w:p w14:paraId="41675332" w14:textId="77777777" w:rsidR="00836297" w:rsidRDefault="0083629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Segoe UI Semibold">
    <w:panose1 w:val="020B0702040204020203"/>
    <w:charset w:val="00"/>
    <w:family w:val="swiss"/>
    <w:pitch w:val="variable"/>
    <w:sig w:usb0="E4002EFF" w:usb1="C000E47F" w:usb2="00000009" w:usb3="00000000" w:csb0="000001FF" w:csb1="00000000"/>
  </w:font>
  <w:font w:name="Aptos Narrow">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D80E8" w14:textId="77777777" w:rsidR="005D2939" w:rsidRDefault="005D29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32AF3" w14:textId="7A9DED38" w:rsidR="00836297" w:rsidRPr="003C67CE" w:rsidRDefault="00836297" w:rsidP="00D86E40">
    <w:pPr>
      <w:pStyle w:val="SecurityMarker"/>
      <w:ind w:left="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57D7D" w14:textId="77777777" w:rsidR="00836297" w:rsidRDefault="00836297" w:rsidP="00BA24FB">
    <w:pPr>
      <w:pStyle w:val="Footer"/>
      <w:spacing w:before="360"/>
    </w:pPr>
  </w:p>
  <w:p w14:paraId="689C025E" w14:textId="176E1A98" w:rsidR="00836297" w:rsidRDefault="00836297" w:rsidP="00827492">
    <w:pPr>
      <w:pStyle w:val="SecurityMarker"/>
    </w:pPr>
    <w:r>
      <w:t>OFFICIAL / OFFICIAL: SENSITIVE / PROTECTEDSELECT THE CLASSIFICATION MARKER ABOVE THAT APPLIES TO YOUR DOCUMENT, THEN DELETE THE OTHERS AND THIS TEXT&gt;</w:t>
    </w:r>
    <w:r>
      <w:rPr>
        <w:noProof/>
        <w:lang w:eastAsia="en-AU"/>
      </w:rPr>
      <mc:AlternateContent>
        <mc:Choice Requires="wps">
          <w:drawing>
            <wp:inline distT="0" distB="0" distL="0" distR="0" wp14:anchorId="2232BEF5" wp14:editId="0FD48995">
              <wp:extent cx="1007640" cy="720000"/>
              <wp:effectExtent l="0" t="0" r="0" b="0"/>
              <wp:docPr id="10" name="Text Box 10">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txBox="1"/>
                    <wps:spPr>
                      <a:xfrm>
                        <a:off x="0" y="0"/>
                        <a:ext cx="1007640" cy="720000"/>
                      </a:xfrm>
                      <a:prstGeom prst="rect">
                        <a:avLst/>
                      </a:prstGeom>
                      <a:noFill/>
                      <a:ln w="6350">
                        <a:noFill/>
                      </a:ln>
                    </wps:spPr>
                    <wps:txbx>
                      <w:txbxContent>
                        <w:p w14:paraId="7761C079" w14:textId="77777777" w:rsidR="00836297" w:rsidRDefault="00836297" w:rsidP="00BA24FB">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p w14:paraId="7C21DF62" w14:textId="77777777" w:rsidR="00836297" w:rsidRPr="00077FE0" w:rsidRDefault="00836297" w:rsidP="00827492">
                          <w:pPr>
                            <w:pStyle w:val="SecurityMarker"/>
                          </w:pPr>
                        </w:p>
                      </w:txbxContent>
                    </wps:txbx>
                    <wps:bodyPr rot="0" spcFirstLastPara="0" vertOverflow="overflow" horzOverflow="overflow" vert="horz" wrap="square" lIns="0" tIns="0" rIns="648000" bIns="252000" numCol="1" spcCol="0" rtlCol="0" fromWordArt="0" anchor="b"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232BEF5" id="_x0000_t202" coordsize="21600,21600" o:spt="202" path="m,l,21600r21600,l21600,xe">
              <v:stroke joinstyle="miter"/>
              <v:path gradientshapeok="t" o:connecttype="rect"/>
            </v:shapetype>
            <v:shape id="Text Box 10" o:spid="_x0000_s1026" type="#_x0000_t202" style="width:79.35pt;height:56.7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" filled="f" stroked="f" strokeweight=".5pt">
              <v:textbox inset="0,0,18mm,7mm">
                <w:txbxContent>
                  <w:p w14:paraId="7761C079" w14:textId="77777777" w:rsidR="00836297" w:rsidRDefault="00836297" w:rsidP="00BA24FB">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p w14:paraId="7C21DF62" w14:textId="77777777" w:rsidR="00836297" w:rsidRPr="00077FE0" w:rsidRDefault="00836297" w:rsidP="00827492">
                    <w:pPr>
                      <w:pStyle w:val="SecurityMarker"/>
                    </w:pPr>
                  </w:p>
                </w:txbxContent>
              </v:textbox>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824FE" w14:textId="77777777" w:rsidR="00836297" w:rsidRDefault="00836297" w:rsidP="00C3007A">
    <w:pPr>
      <w:framePr w:w="11907" w:h="284" w:hSpace="181" w:wrap="around" w:vAnchor="page" w:hAnchor="page" w:yAlign="bottom"/>
      <w:spacing w:before="0" w:after="0"/>
    </w:pPr>
    <w:r>
      <w:rPr>
        <w:noProof/>
        <w:lang w:eastAsia="en-AU"/>
      </w:rPr>
      <w:drawing>
        <wp:inline distT="0" distB="0" distL="0" distR="0" wp14:anchorId="67AEE507" wp14:editId="335D8A13">
          <wp:extent cx="7562852" cy="179922"/>
          <wp:effectExtent l="0" t="0" r="0" b="0"/>
          <wp:docPr id="2" name="pictur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7562852" cy="179922"/>
                  </a:xfrm>
                  <a:prstGeom prst="rect">
                    <a:avLst/>
                  </a:prstGeom>
                </pic:spPr>
              </pic:pic>
            </a:graphicData>
          </a:graphic>
        </wp:inline>
      </w:drawing>
    </w:r>
  </w:p>
  <w:p w14:paraId="128FEF6E" w14:textId="6EC7CA4A" w:rsidR="00836297" w:rsidRPr="00654E6E" w:rsidRDefault="00836297" w:rsidP="1C268205">
    <w:pPr>
      <w:pStyle w:val="Footer"/>
      <w:tabs>
        <w:tab w:val="clear" w:pos="4513"/>
        <w:tab w:val="clear" w:pos="9026"/>
        <w:tab w:val="center" w:pos="4820"/>
        <w:tab w:val="right" w:pos="14742"/>
      </w:tabs>
      <w:spacing w:after="160"/>
      <w:rPr>
        <w:color w:val="auto"/>
      </w:rPr>
    </w:pPr>
    <w:r>
      <w:rPr>
        <w:color w:val="auto"/>
        <w:sz w:val="18"/>
        <w:szCs w:val="18"/>
        <w:lang w:val="en-US"/>
      </w:rPr>
      <w:t>Online misinformation and disinformation reform</w:t>
    </w:r>
    <w:r>
      <w:rPr>
        <w:color w:val="auto"/>
        <w:sz w:val="18"/>
        <w:szCs w:val="18"/>
        <w:lang w:val="en-US"/>
      </w:rPr>
      <w:tab/>
    </w:r>
    <w:r>
      <w:rPr>
        <w:color w:val="auto"/>
        <w:sz w:val="18"/>
        <w:szCs w:val="18"/>
        <w:lang w:val="en-US"/>
      </w:rPr>
      <w:tab/>
    </w:r>
    <w:r w:rsidRPr="00654E6E">
      <w:rPr>
        <w:color w:val="auto"/>
        <w:sz w:val="18"/>
        <w:szCs w:val="18"/>
        <w:lang w:val="en-US"/>
      </w:rPr>
      <w:t xml:space="preserve">Page </w:t>
    </w:r>
    <w:r w:rsidRPr="1C268205">
      <w:rPr>
        <w:color w:val="auto"/>
        <w:sz w:val="18"/>
        <w:szCs w:val="18"/>
        <w:lang w:val="en-US"/>
      </w:rPr>
      <w:fldChar w:fldCharType="begin"/>
    </w:r>
    <w:r w:rsidRPr="00654E6E">
      <w:rPr>
        <w:color w:val="auto"/>
        <w:sz w:val="18"/>
        <w:szCs w:val="18"/>
        <w:lang w:val="en-US"/>
      </w:rPr>
      <w:instrText xml:space="preserve"> PAGE   \* MERGEFORMAT </w:instrText>
    </w:r>
    <w:r w:rsidRPr="1C268205">
      <w:rPr>
        <w:color w:val="auto"/>
        <w:sz w:val="18"/>
        <w:szCs w:val="18"/>
        <w:lang w:val="en-US"/>
      </w:rPr>
      <w:fldChar w:fldCharType="separate"/>
    </w:r>
    <w:r w:rsidR="008F6CC8">
      <w:rPr>
        <w:noProof/>
        <w:color w:val="auto"/>
        <w:sz w:val="18"/>
        <w:szCs w:val="18"/>
        <w:lang w:val="en-US"/>
      </w:rPr>
      <w:t>2</w:t>
    </w:r>
    <w:r w:rsidRPr="1C268205">
      <w:rPr>
        <w:noProof/>
        <w:color w:val="auto"/>
        <w:sz w:val="18"/>
        <w:szCs w:val="18"/>
        <w:lang w:val="en-US"/>
      </w:rPr>
      <w:fldChar w:fldCharType="end"/>
    </w:r>
    <w:r w:rsidRPr="00654E6E">
      <w:rPr>
        <w:noProof/>
        <w:color w:val="auto"/>
        <w:sz w:val="18"/>
        <w:szCs w:val="18"/>
        <w:lang w:val="en-US"/>
      </w:rPr>
      <w:t xml:space="preserve"> of </w:t>
    </w:r>
    <w:r w:rsidRPr="00654E6E">
      <w:rPr>
        <w:noProof/>
        <w:color w:val="auto"/>
        <w:sz w:val="18"/>
        <w:szCs w:val="18"/>
        <w:lang w:val="en-US"/>
      </w:rPr>
      <w:fldChar w:fldCharType="begin"/>
    </w:r>
    <w:r w:rsidRPr="00654E6E">
      <w:rPr>
        <w:noProof/>
        <w:color w:val="auto"/>
        <w:sz w:val="18"/>
        <w:szCs w:val="18"/>
        <w:lang w:val="en-US"/>
      </w:rPr>
      <w:instrText xml:space="preserve"> NUMPAGES   \* MERGEFORMAT </w:instrText>
    </w:r>
    <w:r w:rsidRPr="00654E6E">
      <w:rPr>
        <w:noProof/>
        <w:color w:val="auto"/>
        <w:sz w:val="18"/>
        <w:szCs w:val="18"/>
        <w:lang w:val="en-US"/>
      </w:rPr>
      <w:fldChar w:fldCharType="separate"/>
    </w:r>
    <w:r w:rsidR="008F6CC8">
      <w:rPr>
        <w:noProof/>
        <w:color w:val="auto"/>
        <w:sz w:val="18"/>
        <w:szCs w:val="18"/>
        <w:lang w:val="en-US"/>
      </w:rPr>
      <w:t>66</w:t>
    </w:r>
    <w:r w:rsidRPr="00654E6E">
      <w:rPr>
        <w:noProof/>
        <w:color w:val="auto"/>
        <w:sz w:val="18"/>
        <w:szCs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6FD987" w14:textId="77777777" w:rsidR="00836297" w:rsidRPr="005912BE" w:rsidRDefault="00836297" w:rsidP="005912BE">
      <w:pPr>
        <w:spacing w:before="300"/>
        <w:rPr>
          <w:color w:val="008089" w:themeColor="accent2"/>
        </w:rPr>
      </w:pPr>
      <w:r w:rsidRPr="004063DE">
        <w:rPr>
          <w:color w:val="004044" w:themeColor="accent2" w:themeShade="80"/>
        </w:rPr>
        <w:t>----------</w:t>
      </w:r>
    </w:p>
  </w:footnote>
  <w:footnote w:type="continuationSeparator" w:id="0">
    <w:p w14:paraId="6F2A6476" w14:textId="77777777" w:rsidR="00836297" w:rsidRDefault="00836297" w:rsidP="008456D5">
      <w:pPr>
        <w:spacing w:before="0" w:after="0"/>
      </w:pPr>
      <w:r>
        <w:continuationSeparator/>
      </w:r>
    </w:p>
  </w:footnote>
  <w:footnote w:type="continuationNotice" w:id="1">
    <w:p w14:paraId="2F26F679" w14:textId="77777777" w:rsidR="00836297" w:rsidRDefault="00836297">
      <w:pPr>
        <w:spacing w:before="0" w:after="0"/>
      </w:pPr>
    </w:p>
  </w:footnote>
  <w:footnote w:id="2">
    <w:p w14:paraId="71B06D7B" w14:textId="4333B737" w:rsidR="00836297" w:rsidRPr="00752406" w:rsidRDefault="00836297" w:rsidP="003A3B48">
      <w:pPr>
        <w:pStyle w:val="FootnoteText"/>
      </w:pPr>
      <w:r>
        <w:rPr>
          <w:rStyle w:val="FootnoteReference"/>
        </w:rPr>
        <w:footnoteRef/>
      </w:r>
      <w:r>
        <w:tab/>
        <w:t xml:space="preserve">Electoral Integrity Assurance Taskforce, </w:t>
      </w:r>
      <w:r>
        <w:rPr>
          <w:i/>
          <w:iCs/>
        </w:rPr>
        <w:t>Disinformation and Misinformation</w:t>
      </w:r>
      <w:r>
        <w:t xml:space="preserve"> (Factsheet) </w:t>
      </w:r>
      <w:r>
        <w:br/>
        <w:t>&lt;</w:t>
      </w:r>
      <w:hyperlink r:id="rId1" w:history="1">
        <w:r w:rsidRPr="00517B63">
          <w:rPr>
            <w:rStyle w:val="Hyperlink"/>
          </w:rPr>
          <w:t>https://www.aec.gov.au/About_AEC/files/eiat/eiat-disinformation-factsheet.pdf</w:t>
        </w:r>
      </w:hyperlink>
      <w:r>
        <w:t>&gt;.</w:t>
      </w:r>
    </w:p>
  </w:footnote>
  <w:footnote w:id="3">
    <w:p w14:paraId="677179ED" w14:textId="77777777" w:rsidR="00836297" w:rsidRDefault="00836297" w:rsidP="002C002E">
      <w:pPr>
        <w:pStyle w:val="FootnoteText"/>
      </w:pPr>
      <w:r>
        <w:rPr>
          <w:rStyle w:val="FootnoteReference"/>
        </w:rPr>
        <w:footnoteRef/>
      </w:r>
      <w:r>
        <w:t xml:space="preserve"> </w:t>
      </w:r>
      <w:r>
        <w:tab/>
      </w:r>
      <w:r w:rsidRPr="00C877B3">
        <w:t>Market failure is a concept in economic theory in which the allocation of goods and resources by existing (or free) markets is not efficient. Where there is market failure, markets will not achieve the best outcomes for the community. Market failure can result from five general factors: public good, externalities, lack of property rights, asymmetric information, and split incentives.</w:t>
      </w:r>
    </w:p>
  </w:footnote>
  <w:footnote w:id="4">
    <w:p w14:paraId="075F74BC" w14:textId="32089C09" w:rsidR="00836297" w:rsidRDefault="00836297" w:rsidP="00976B91">
      <w:pPr>
        <w:pStyle w:val="FootnoteText"/>
      </w:pPr>
      <w:r>
        <w:rPr>
          <w:rStyle w:val="FootnoteReference"/>
        </w:rPr>
        <w:footnoteRef/>
      </w:r>
      <w:r>
        <w:t xml:space="preserve"> </w:t>
      </w:r>
      <w:r>
        <w:tab/>
        <w:t>Office of Impact Analysis (Aust), ‘</w:t>
      </w:r>
      <w:r w:rsidRPr="00012851">
        <w:t>Cost Benefit Analysis</w:t>
      </w:r>
      <w:r>
        <w:t xml:space="preserve">’ (Guidance Note, </w:t>
      </w:r>
      <w:r w:rsidRPr="00012851">
        <w:t>July 2023</w:t>
      </w:r>
      <w:r>
        <w:t>) &lt;</w:t>
      </w:r>
      <w:hyperlink r:id="rId2" w:history="1">
        <w:r w:rsidRPr="00517B63">
          <w:rPr>
            <w:rStyle w:val="Hyperlink"/>
          </w:rPr>
          <w:t>https://oia.pmc.gov.au/sites/default/files/2023-08/cost-benefit-analysis.pdf</w:t>
        </w:r>
      </w:hyperlink>
      <w:r>
        <w:t>&gt;.</w:t>
      </w:r>
    </w:p>
  </w:footnote>
  <w:footnote w:id="5">
    <w:p w14:paraId="740DF888" w14:textId="0F56E40F" w:rsidR="00836297" w:rsidRDefault="00836297" w:rsidP="005B5922">
      <w:pPr>
        <w:pStyle w:val="FootnoteText"/>
      </w:pPr>
      <w:r>
        <w:rPr>
          <w:rStyle w:val="FootnoteReference"/>
        </w:rPr>
        <w:footnoteRef/>
      </w:r>
      <w:r>
        <w:t xml:space="preserve"> </w:t>
      </w:r>
      <w:r>
        <w:tab/>
      </w:r>
      <w:r w:rsidRPr="009F0D2F">
        <w:t>Department of Infrastructure, Transport, Regional Development, Communications and the Arts</w:t>
      </w:r>
      <w:r>
        <w:t xml:space="preserve"> (Aust), ‘New ACMA powers to combat misinformation and disinformation’ (Web Page, 24 June 2023) &lt;</w:t>
      </w:r>
      <w:hyperlink r:id="rId3" w:history="1">
        <w:r w:rsidRPr="00517B63">
          <w:rPr>
            <w:rStyle w:val="Hyperlink"/>
          </w:rPr>
          <w:t>https://www.infrastructure.gov.au/have-your-say/new-acma-powers-combat-misinformation-and-disinformation</w:t>
        </w:r>
      </w:hyperlink>
      <w:r>
        <w:t>&gt;.</w:t>
      </w:r>
    </w:p>
  </w:footnote>
  <w:footnote w:id="6">
    <w:p w14:paraId="57046800" w14:textId="77777777" w:rsidR="00836297" w:rsidRDefault="00836297" w:rsidP="00B06160">
      <w:pPr>
        <w:pStyle w:val="FootnoteText"/>
      </w:pPr>
      <w:r>
        <w:rPr>
          <w:rStyle w:val="FootnoteReference"/>
        </w:rPr>
        <w:footnoteRef/>
      </w:r>
      <w:r>
        <w:t xml:space="preserve"> </w:t>
      </w:r>
      <w:r>
        <w:tab/>
        <w:t xml:space="preserve">Australian Competition and Consumer Commission, </w:t>
      </w:r>
      <w:r>
        <w:rPr>
          <w:i/>
          <w:iCs/>
        </w:rPr>
        <w:t>Digital Platforms Inquiry</w:t>
      </w:r>
      <w:r>
        <w:t xml:space="preserve"> (Final Report, June 2019).</w:t>
      </w:r>
    </w:p>
  </w:footnote>
  <w:footnote w:id="7">
    <w:p w14:paraId="5F16A5BC" w14:textId="77777777" w:rsidR="00836297" w:rsidRDefault="00836297" w:rsidP="00B06160">
      <w:pPr>
        <w:pStyle w:val="FootnoteText"/>
      </w:pPr>
      <w:r>
        <w:rPr>
          <w:rStyle w:val="FootnoteReference"/>
        </w:rPr>
        <w:footnoteRef/>
      </w:r>
      <w:r>
        <w:t xml:space="preserve"> </w:t>
      </w:r>
      <w:r>
        <w:tab/>
        <w:t xml:space="preserve">Digital Industry Group, </w:t>
      </w:r>
      <w:r>
        <w:rPr>
          <w:i/>
          <w:iCs/>
        </w:rPr>
        <w:t xml:space="preserve">Australian Code of Practice on Disinformation and Misinformation </w:t>
      </w:r>
      <w:r>
        <w:t xml:space="preserve">(Industry Code of Practice, 22 February 2021). </w:t>
      </w:r>
    </w:p>
  </w:footnote>
  <w:footnote w:id="8">
    <w:p w14:paraId="02E1000E" w14:textId="77777777" w:rsidR="00836297" w:rsidRDefault="00836297" w:rsidP="00B06160">
      <w:pPr>
        <w:pStyle w:val="FootnoteText"/>
      </w:pPr>
      <w:r>
        <w:rPr>
          <w:rStyle w:val="FootnoteReference"/>
        </w:rPr>
        <w:footnoteRef/>
      </w:r>
      <w:r>
        <w:t xml:space="preserve"> </w:t>
      </w:r>
      <w:r>
        <w:tab/>
        <w:t>Australian Communications and Media Authority,</w:t>
      </w:r>
      <w:r>
        <w:rPr>
          <w:i/>
          <w:iCs/>
        </w:rPr>
        <w:t xml:space="preserve"> A Report to Government on the Adequacy of Digital Platforms’ disinformation and news quality measures</w:t>
      </w:r>
      <w:r>
        <w:t xml:space="preserve"> (Report, June 2021).</w:t>
      </w:r>
    </w:p>
  </w:footnote>
  <w:footnote w:id="9">
    <w:p w14:paraId="0CCBDC00" w14:textId="77777777" w:rsidR="00836297" w:rsidRDefault="00836297" w:rsidP="00B06160">
      <w:pPr>
        <w:pStyle w:val="FootnoteText"/>
      </w:pPr>
      <w:r>
        <w:rPr>
          <w:rStyle w:val="FootnoteReference"/>
        </w:rPr>
        <w:footnoteRef/>
      </w:r>
      <w:r>
        <w:t xml:space="preserve"> </w:t>
      </w:r>
      <w:r>
        <w:tab/>
        <w:t>Ibid 5.</w:t>
      </w:r>
    </w:p>
  </w:footnote>
  <w:footnote w:id="10">
    <w:p w14:paraId="29BB1250" w14:textId="1377BE50" w:rsidR="00836297" w:rsidRDefault="00836297" w:rsidP="007E656E">
      <w:pPr>
        <w:pStyle w:val="FootnoteText"/>
      </w:pPr>
      <w:r>
        <w:rPr>
          <w:rStyle w:val="FootnoteReference"/>
        </w:rPr>
        <w:footnoteRef/>
      </w:r>
      <w:r>
        <w:t xml:space="preserve"> </w:t>
      </w:r>
      <w:r>
        <w:tab/>
        <w:t xml:space="preserve">DIGI, </w:t>
      </w:r>
      <w:r>
        <w:rPr>
          <w:i/>
        </w:rPr>
        <w:t xml:space="preserve">Australian Code of Practice on Disinformation and Misinformation: Annual Report </w:t>
      </w:r>
      <w:r>
        <w:t>(31 May 2024) &lt;</w:t>
      </w:r>
      <w:hyperlink r:id="rId4" w:history="1">
        <w:r>
          <w:rPr>
            <w:rStyle w:val="Hyperlink"/>
          </w:rPr>
          <w:t>https://digi.org.au/wp-content/uploads/2024/05/ACPDM-_-Annual-Report-_-May-2024-FINAL.pdf</w:t>
        </w:r>
      </w:hyperlink>
      <w:r>
        <w:t>&gt; 9.</w:t>
      </w:r>
    </w:p>
  </w:footnote>
  <w:footnote w:id="11">
    <w:p w14:paraId="03C3A759" w14:textId="73CCB2A4" w:rsidR="00836297" w:rsidRPr="00752406" w:rsidRDefault="00836297">
      <w:pPr>
        <w:pStyle w:val="FootnoteText"/>
      </w:pPr>
      <w:r>
        <w:rPr>
          <w:rStyle w:val="FootnoteReference"/>
        </w:rPr>
        <w:footnoteRef/>
      </w:r>
      <w:r>
        <w:tab/>
        <w:t xml:space="preserve">Electoral Integrity Assurance Taskforce, </w:t>
      </w:r>
      <w:r>
        <w:rPr>
          <w:i/>
          <w:iCs/>
        </w:rPr>
        <w:t>Disinformation and Misinformation</w:t>
      </w:r>
      <w:r>
        <w:t xml:space="preserve"> (Factsheet) </w:t>
      </w:r>
      <w:r>
        <w:br/>
        <w:t>&lt;</w:t>
      </w:r>
      <w:hyperlink r:id="rId5" w:history="1">
        <w:r w:rsidRPr="00517B63">
          <w:rPr>
            <w:rStyle w:val="Hyperlink"/>
          </w:rPr>
          <w:t>https://www.aec.gov.au/About_AEC/files/eiat/eiat-disinformation-factsheet.pdf</w:t>
        </w:r>
      </w:hyperlink>
      <w:r>
        <w:t>&gt;.</w:t>
      </w:r>
    </w:p>
  </w:footnote>
  <w:footnote w:id="12">
    <w:p w14:paraId="03F7C669" w14:textId="0EEE2488" w:rsidR="00836297" w:rsidRPr="00182CFC" w:rsidRDefault="00836297" w:rsidP="00F43022">
      <w:pPr>
        <w:pStyle w:val="FootnoteText"/>
      </w:pPr>
      <w:r>
        <w:rPr>
          <w:rStyle w:val="FootnoteReference"/>
        </w:rPr>
        <w:footnoteRef/>
      </w:r>
      <w:r>
        <w:t xml:space="preserve"> </w:t>
      </w:r>
      <w:r>
        <w:tab/>
        <w:t>Kelly White, ‘Digital News Report: Australia 2024: AI, social media, misinformation and distrust – what the data tells us about the news landscape in 2024. (University of Canberra Web Page, June 2024) &lt;</w:t>
      </w:r>
      <w:hyperlink r:id="rId6" w:history="1">
        <w:r w:rsidRPr="00517B63">
          <w:rPr>
            <w:rStyle w:val="Hyperlink"/>
          </w:rPr>
          <w:t>https://www.canberra.edu.au/about-uc/media/newsroom/2024/june/digital-news-report-australia-2024-ai,-social-media,-misinformation-and-distrust-what-the-data-tells-us-about-the-news-landscape-in-2024</w:t>
        </w:r>
      </w:hyperlink>
      <w:r>
        <w:t>&gt;.</w:t>
      </w:r>
    </w:p>
  </w:footnote>
  <w:footnote w:id="13">
    <w:p w14:paraId="5383607F" w14:textId="77777777" w:rsidR="00836297" w:rsidRDefault="00836297">
      <w:pPr>
        <w:pStyle w:val="FootnoteText"/>
      </w:pPr>
      <w:r>
        <w:rPr>
          <w:rStyle w:val="FootnoteReference"/>
        </w:rPr>
        <w:footnoteRef/>
      </w:r>
      <w:r>
        <w:t xml:space="preserve"> </w:t>
      </w:r>
      <w:r>
        <w:tab/>
        <w:t xml:space="preserve">Australian Communications and Media Authority, </w:t>
      </w:r>
      <w:r>
        <w:rPr>
          <w:i/>
          <w:iCs/>
        </w:rPr>
        <w:t xml:space="preserve">ACMA Misinformation Report – Fact Sheet 1: key research findings </w:t>
      </w:r>
      <w:r w:rsidRPr="00194E6D">
        <w:t>(</w:t>
      </w:r>
      <w:r>
        <w:t>2022), 2.</w:t>
      </w:r>
    </w:p>
  </w:footnote>
  <w:footnote w:id="14">
    <w:p w14:paraId="7219BD78" w14:textId="77777777" w:rsidR="00836297" w:rsidRDefault="00836297">
      <w:pPr>
        <w:pStyle w:val="FootnoteText"/>
      </w:pPr>
      <w:r>
        <w:rPr>
          <w:rStyle w:val="FootnoteReference"/>
        </w:rPr>
        <w:footnoteRef/>
      </w:r>
      <w:r w:rsidRPr="2D030699">
        <w:t xml:space="preserve"> </w:t>
      </w:r>
      <w:r>
        <w:tab/>
        <w:t xml:space="preserve">Yasmin Mendes Rocha et al, ‘The impact of fake news on social media and its influence on health during the COVID-19 pandemic: a systematic review’ (2021) (31) </w:t>
      </w:r>
      <w:r>
        <w:rPr>
          <w:i/>
          <w:iCs/>
        </w:rPr>
        <w:t xml:space="preserve">Journal of Public Health </w:t>
      </w:r>
      <w:r>
        <w:t>1007-1016, 1014.</w:t>
      </w:r>
      <w:r w:rsidRPr="0031774A">
        <w:t xml:space="preserve"> </w:t>
      </w:r>
    </w:p>
  </w:footnote>
  <w:footnote w:id="15">
    <w:p w14:paraId="6086913D" w14:textId="77777777" w:rsidR="00836297" w:rsidRDefault="00836297">
      <w:pPr>
        <w:pStyle w:val="FootnoteText"/>
      </w:pPr>
      <w:r>
        <w:rPr>
          <w:rStyle w:val="FootnoteReference"/>
        </w:rPr>
        <w:footnoteRef/>
      </w:r>
      <w:r w:rsidRPr="2D030699">
        <w:t xml:space="preserve"> </w:t>
      </w:r>
      <w:r>
        <w:tab/>
        <w:t>Sahil Loomba</w:t>
      </w:r>
      <w:r w:rsidRPr="0031774A">
        <w:t xml:space="preserve"> et al. </w:t>
      </w:r>
      <w:r>
        <w:t xml:space="preserve">‘Measuring the impact of COVID-19 vaccine misinformation on vaccination intent in the UK and USA’ (2021) (5) </w:t>
      </w:r>
      <w:r>
        <w:rPr>
          <w:i/>
          <w:iCs/>
        </w:rPr>
        <w:t>Nature Human Behaviour</w:t>
      </w:r>
      <w:r>
        <w:t xml:space="preserve"> 337-348.</w:t>
      </w:r>
      <w:r w:rsidRPr="0031774A">
        <w:t xml:space="preserve"> </w:t>
      </w:r>
    </w:p>
  </w:footnote>
  <w:footnote w:id="16">
    <w:p w14:paraId="257EB9B0" w14:textId="60FC3F0F" w:rsidR="00836297" w:rsidRDefault="00836297">
      <w:pPr>
        <w:pStyle w:val="FootnoteText"/>
      </w:pPr>
      <w:r>
        <w:rPr>
          <w:rStyle w:val="FootnoteReference"/>
        </w:rPr>
        <w:footnoteRef/>
      </w:r>
      <w:r>
        <w:t xml:space="preserve"> </w:t>
      </w:r>
      <w:r>
        <w:tab/>
        <w:t xml:space="preserve">Australian Electoral Commission, </w:t>
      </w:r>
      <w:r>
        <w:rPr>
          <w:i/>
          <w:iCs/>
        </w:rPr>
        <w:t xml:space="preserve">Disinformation Register 2022 Federal Election </w:t>
      </w:r>
      <w:r>
        <w:t>(Web Page, 2022) &lt;</w:t>
      </w:r>
      <w:hyperlink r:id="rId7" w:history="1">
        <w:r w:rsidRPr="00517B63">
          <w:rPr>
            <w:rStyle w:val="Hyperlink"/>
          </w:rPr>
          <w:t>https://www.aec.gov.au/media/disinformation-register-2022.htm</w:t>
        </w:r>
      </w:hyperlink>
      <w:r>
        <w:t>&gt;.</w:t>
      </w:r>
    </w:p>
  </w:footnote>
  <w:footnote w:id="17">
    <w:p w14:paraId="09A65754" w14:textId="77777777" w:rsidR="00836297" w:rsidRPr="002638FF" w:rsidRDefault="00836297">
      <w:pPr>
        <w:pStyle w:val="FootnoteText"/>
      </w:pPr>
      <w:r>
        <w:rPr>
          <w:rStyle w:val="FootnoteReference"/>
        </w:rPr>
        <w:footnoteRef/>
      </w:r>
      <w:r>
        <w:t xml:space="preserve"> </w:t>
      </w:r>
      <w:r>
        <w:tab/>
      </w:r>
      <w:r w:rsidRPr="002638FF">
        <w:t xml:space="preserve">Ibid. </w:t>
      </w:r>
    </w:p>
  </w:footnote>
  <w:footnote w:id="18">
    <w:p w14:paraId="4D70E271" w14:textId="77777777" w:rsidR="00836297" w:rsidRPr="002638FF" w:rsidRDefault="00836297">
      <w:pPr>
        <w:pStyle w:val="FootnoteText"/>
      </w:pPr>
      <w:r w:rsidRPr="002638FF">
        <w:rPr>
          <w:rStyle w:val="FootnoteReference"/>
        </w:rPr>
        <w:footnoteRef/>
      </w:r>
      <w:r w:rsidRPr="002638FF">
        <w:t xml:space="preserve"> </w:t>
      </w:r>
      <w:r>
        <w:tab/>
      </w:r>
      <w:r w:rsidRPr="002638FF">
        <w:t>Ibid.</w:t>
      </w:r>
    </w:p>
  </w:footnote>
  <w:footnote w:id="19">
    <w:p w14:paraId="7EABFA57" w14:textId="77777777" w:rsidR="00836297" w:rsidRPr="002638FF" w:rsidRDefault="00836297">
      <w:pPr>
        <w:pStyle w:val="FootnoteText"/>
      </w:pPr>
      <w:r w:rsidRPr="002638FF">
        <w:rPr>
          <w:rStyle w:val="FootnoteReference"/>
        </w:rPr>
        <w:footnoteRef/>
      </w:r>
      <w:r w:rsidRPr="002638FF">
        <w:t xml:space="preserve"> </w:t>
      </w:r>
      <w:r>
        <w:tab/>
      </w:r>
      <w:r w:rsidRPr="002638FF">
        <w:t>Ibid.</w:t>
      </w:r>
    </w:p>
  </w:footnote>
  <w:footnote w:id="20">
    <w:p w14:paraId="26AFCE06" w14:textId="77777777" w:rsidR="00836297" w:rsidRDefault="00836297" w:rsidP="000C2A6B">
      <w:pPr>
        <w:pStyle w:val="FootnoteText"/>
      </w:pPr>
      <w:r>
        <w:rPr>
          <w:rStyle w:val="FootnoteReference"/>
        </w:rPr>
        <w:footnoteRef/>
      </w:r>
      <w:r w:rsidRPr="2D030699">
        <w:t xml:space="preserve"> </w:t>
      </w:r>
      <w:r>
        <w:tab/>
        <w:t xml:space="preserve">Kate </w:t>
      </w:r>
      <w:r w:rsidRPr="00705744">
        <w:t>Starbird</w:t>
      </w:r>
      <w:r>
        <w:t xml:space="preserve">, Renee </w:t>
      </w:r>
      <w:r w:rsidRPr="00705744">
        <w:t xml:space="preserve">DiResta </w:t>
      </w:r>
      <w:r>
        <w:t>and</w:t>
      </w:r>
      <w:r w:rsidRPr="00705744">
        <w:t xml:space="preserve"> </w:t>
      </w:r>
      <w:r>
        <w:t xml:space="preserve">Matt </w:t>
      </w:r>
      <w:r w:rsidRPr="00705744">
        <w:t xml:space="preserve">DeButts, </w:t>
      </w:r>
      <w:r>
        <w:t xml:space="preserve">‘Influence and Improvisation: Participatory Disinformation during the 2020 US Election’ (2023) 9(2) </w:t>
      </w:r>
      <w:r>
        <w:rPr>
          <w:i/>
          <w:iCs/>
        </w:rPr>
        <w:t>Social Media + Society</w:t>
      </w:r>
      <w:r w:rsidRPr="00705744">
        <w:t xml:space="preserve">. </w:t>
      </w:r>
    </w:p>
  </w:footnote>
  <w:footnote w:id="21">
    <w:p w14:paraId="417F7DBE" w14:textId="480C117E" w:rsidR="00836297" w:rsidRDefault="00836297">
      <w:pPr>
        <w:pStyle w:val="FootnoteText"/>
      </w:pPr>
      <w:r>
        <w:rPr>
          <w:rStyle w:val="FootnoteReference"/>
        </w:rPr>
        <w:footnoteRef/>
      </w:r>
      <w:r>
        <w:t xml:space="preserve"> </w:t>
      </w:r>
      <w:r>
        <w:tab/>
        <w:t>General Angus Campbell, ‘Disruption and Deterrence’ (Speech, 2023 ASPI Conference, 14 September 2023) 9 &lt;</w:t>
      </w:r>
      <w:hyperlink r:id="rId8" w:history="1">
        <w:r w:rsidRPr="00517B63">
          <w:rPr>
            <w:rStyle w:val="Hyperlink"/>
          </w:rPr>
          <w:t>https://www.aspistrategist.org.au/wp-content/uploads/2023/09/Address-by-General-Angus-J-Campbell-AO-DSC-to-the-2023-ASPI-Disruption-and-Deterrence-Conference-14-Sep-2023.pdf</w:t>
        </w:r>
      </w:hyperlink>
      <w:r>
        <w:t xml:space="preserve">&gt;. </w:t>
      </w:r>
    </w:p>
  </w:footnote>
  <w:footnote w:id="22">
    <w:p w14:paraId="3F927657" w14:textId="1207EFF5" w:rsidR="00836297" w:rsidRDefault="00836297" w:rsidP="00C15D26">
      <w:pPr>
        <w:pStyle w:val="FootnoteText"/>
      </w:pPr>
      <w:r>
        <w:rPr>
          <w:rStyle w:val="FootnoteReference"/>
        </w:rPr>
        <w:footnoteRef/>
      </w:r>
      <w:r>
        <w:t xml:space="preserve"> </w:t>
      </w:r>
      <w:r>
        <w:tab/>
      </w:r>
      <w:r w:rsidRPr="00ED3FC6">
        <w:t>‘Probable PRC “Spamouflage” campaign targets dozens of Canadian Members of Parliament in disinformation campaign’</w:t>
      </w:r>
      <w:r>
        <w:t>,</w:t>
      </w:r>
      <w:r>
        <w:rPr>
          <w:i/>
          <w:iCs/>
        </w:rPr>
        <w:t xml:space="preserve"> </w:t>
      </w:r>
      <w:r w:rsidRPr="00ED3FC6">
        <w:rPr>
          <w:i/>
          <w:iCs/>
        </w:rPr>
        <w:t>Government of Canada</w:t>
      </w:r>
      <w:r>
        <w:t xml:space="preserve"> (Forum Post, 23 October 2023), &lt;</w:t>
      </w:r>
      <w:hyperlink r:id="rId9" w:history="1">
        <w:r w:rsidRPr="00517B63">
          <w:rPr>
            <w:rStyle w:val="Hyperlink"/>
          </w:rPr>
          <w:t>https://www.international.gc.ca/transparency-transparence/rapid-response-mechanism-mecanisme-reponse-rapide/2023-spamouflage.aspx?lang=eng</w:t>
        </w:r>
      </w:hyperlink>
      <w:r>
        <w:t>&gt;.</w:t>
      </w:r>
    </w:p>
  </w:footnote>
  <w:footnote w:id="23">
    <w:p w14:paraId="47BB6FF1" w14:textId="558D5408" w:rsidR="00836297" w:rsidRDefault="00836297">
      <w:pPr>
        <w:pStyle w:val="FootnoteText"/>
      </w:pPr>
      <w:r>
        <w:rPr>
          <w:rStyle w:val="FootnoteReference"/>
        </w:rPr>
        <w:footnoteRef/>
      </w:r>
      <w:r>
        <w:t xml:space="preserve"> </w:t>
      </w:r>
      <w:r>
        <w:tab/>
        <w:t>Elise Thomas, ’Pro-CCP network ‘Spamouflage’ weaponizes Gaza conflict to spread anti-US sentiment’,</w:t>
      </w:r>
      <w:r w:rsidRPr="003E6494">
        <w:t xml:space="preserve"> </w:t>
      </w:r>
      <w:r w:rsidRPr="003E6494">
        <w:rPr>
          <w:i/>
          <w:iCs/>
        </w:rPr>
        <w:t>Institute for Strategic Dialogue</w:t>
      </w:r>
      <w:r>
        <w:t xml:space="preserve"> (Forum Post, 15 December 2023) &lt;</w:t>
      </w:r>
      <w:hyperlink r:id="rId10" w:history="1">
        <w:r w:rsidRPr="00517B63">
          <w:rPr>
            <w:rStyle w:val="Hyperlink"/>
          </w:rPr>
          <w:t>https://www.isdglobal.org/digital_dispatches/pro-ccp-network-spamouflage-weaponizes-gaza-conflict-to-spread-anti-us-sentiment/</w:t>
        </w:r>
      </w:hyperlink>
      <w:r>
        <w:t>&gt;.</w:t>
      </w:r>
    </w:p>
  </w:footnote>
  <w:footnote w:id="24">
    <w:p w14:paraId="4669383A" w14:textId="29DDA26E" w:rsidR="00836297" w:rsidRDefault="00836297">
      <w:pPr>
        <w:pStyle w:val="FootnoteText"/>
      </w:pPr>
      <w:r>
        <w:rPr>
          <w:rStyle w:val="FootnoteReference"/>
        </w:rPr>
        <w:footnoteRef/>
      </w:r>
      <w:r w:rsidRPr="2D030699">
        <w:t xml:space="preserve"> </w:t>
      </w:r>
      <w:r>
        <w:tab/>
        <w:t xml:space="preserve">Laurens Cerulus, ‘Fake websites found peddling pro-Huawei content’, </w:t>
      </w:r>
      <w:r>
        <w:rPr>
          <w:i/>
          <w:iCs/>
        </w:rPr>
        <w:t>Politico</w:t>
      </w:r>
      <w:r>
        <w:t xml:space="preserve"> (Forum Post, 24 February 2021) &lt;</w:t>
      </w:r>
      <w:hyperlink r:id="rId11" w:history="1">
        <w:r w:rsidRPr="00517B63">
          <w:rPr>
            <w:rStyle w:val="Hyperlink"/>
          </w:rPr>
          <w:t>https://www.politico.eu/article/pro-huawei-astroturfing-campaign-falls-flat/</w:t>
        </w:r>
      </w:hyperlink>
      <w:r>
        <w:t xml:space="preserve">&gt;. </w:t>
      </w:r>
    </w:p>
  </w:footnote>
  <w:footnote w:id="25">
    <w:p w14:paraId="04F217F0" w14:textId="36AD228A" w:rsidR="00836297" w:rsidRDefault="00836297">
      <w:pPr>
        <w:pStyle w:val="FootnoteText"/>
      </w:pPr>
      <w:r>
        <w:rPr>
          <w:rStyle w:val="FootnoteReference"/>
        </w:rPr>
        <w:footnoteRef/>
      </w:r>
      <w:r w:rsidRPr="2D030699">
        <w:t xml:space="preserve"> </w:t>
      </w:r>
      <w:r>
        <w:tab/>
        <w:t xml:space="preserve">‘Pro-PRC DRAGONBRIDGE Influence Campaign Targets Rare Earths Mining Companies in Attempt to Thwart Rivalry to PRC Market Dominance’, </w:t>
      </w:r>
      <w:r>
        <w:rPr>
          <w:i/>
          <w:iCs/>
        </w:rPr>
        <w:t xml:space="preserve">Mandiant Threat </w:t>
      </w:r>
      <w:r w:rsidRPr="00991B39">
        <w:rPr>
          <w:i/>
          <w:iCs/>
        </w:rPr>
        <w:t>Intelligence</w:t>
      </w:r>
      <w:r>
        <w:rPr>
          <w:i/>
          <w:iCs/>
        </w:rPr>
        <w:t xml:space="preserve"> </w:t>
      </w:r>
      <w:r>
        <w:t>(Blog Post, 28 June 2022) &lt;</w:t>
      </w:r>
      <w:hyperlink r:id="rId12" w:history="1">
        <w:r w:rsidRPr="00517B63">
          <w:rPr>
            <w:rStyle w:val="Hyperlink"/>
          </w:rPr>
          <w:t>https://cloud.google.com/blog/topics/threat-intelligence/dragonbridge-targets-rare-earths-mining-companies/</w:t>
        </w:r>
      </w:hyperlink>
      <w:r>
        <w:t>&gt;.</w:t>
      </w:r>
    </w:p>
  </w:footnote>
  <w:footnote w:id="26">
    <w:p w14:paraId="61829B13" w14:textId="2B12D409" w:rsidR="00836297" w:rsidRDefault="00836297">
      <w:pPr>
        <w:pStyle w:val="FootnoteText"/>
      </w:pPr>
      <w:r>
        <w:rPr>
          <w:rStyle w:val="FootnoteReference"/>
        </w:rPr>
        <w:footnoteRef/>
      </w:r>
      <w:r>
        <w:t xml:space="preserve"> </w:t>
      </w:r>
      <w:r>
        <w:tab/>
        <w:t xml:space="preserve">Gabriel, R. Sanchez, and Keesha Middlemass, ‘Misinformation is eroding the public’s confidence in democracy’ </w:t>
      </w:r>
      <w:r>
        <w:rPr>
          <w:i/>
          <w:iCs/>
        </w:rPr>
        <w:t>Brookings</w:t>
      </w:r>
      <w:r>
        <w:t xml:space="preserve"> (Forum Post, 26 July 2022) &lt;</w:t>
      </w:r>
      <w:hyperlink r:id="rId13" w:history="1">
        <w:r w:rsidRPr="00517B63">
          <w:rPr>
            <w:rStyle w:val="Hyperlink"/>
          </w:rPr>
          <w:t>https://www.brookings.edu/articles/misinformation-is-eroding-the-publics-confidence-in-democracy/</w:t>
        </w:r>
      </w:hyperlink>
      <w:r>
        <w:t>&gt;.</w:t>
      </w:r>
    </w:p>
  </w:footnote>
  <w:footnote w:id="27">
    <w:p w14:paraId="6A8412E6" w14:textId="77777777" w:rsidR="00836297" w:rsidRDefault="00836297">
      <w:pPr>
        <w:pStyle w:val="FootnoteText"/>
      </w:pPr>
      <w:r>
        <w:rPr>
          <w:rStyle w:val="FootnoteReference"/>
        </w:rPr>
        <w:footnoteRef/>
      </w:r>
      <w:r>
        <w:t xml:space="preserve"> </w:t>
      </w:r>
      <w:r>
        <w:tab/>
        <w:t xml:space="preserve">Spencer McKay and Chris Tenove, ‘Disinformation as a Threat to Deliberative Democracy’, (2020). 74(3) </w:t>
      </w:r>
      <w:r>
        <w:rPr>
          <w:i/>
          <w:iCs/>
        </w:rPr>
        <w:t xml:space="preserve">Political Research Quarterly </w:t>
      </w:r>
      <w:r>
        <w:t xml:space="preserve">703-717. </w:t>
      </w:r>
    </w:p>
  </w:footnote>
  <w:footnote w:id="28">
    <w:p w14:paraId="67D5EA14" w14:textId="6B8CB4C1" w:rsidR="00836297" w:rsidRDefault="00836297">
      <w:pPr>
        <w:pStyle w:val="FootnoteText"/>
      </w:pPr>
      <w:r>
        <w:rPr>
          <w:rStyle w:val="FootnoteReference"/>
        </w:rPr>
        <w:footnoteRef/>
      </w:r>
      <w:r>
        <w:t xml:space="preserve"> </w:t>
      </w:r>
      <w:r>
        <w:tab/>
        <w:t>Australian Code of Practice (n6).</w:t>
      </w:r>
    </w:p>
  </w:footnote>
  <w:footnote w:id="29">
    <w:p w14:paraId="1481EA05" w14:textId="0C5D3730" w:rsidR="00836297" w:rsidRDefault="00836297">
      <w:pPr>
        <w:pStyle w:val="FootnoteText"/>
      </w:pPr>
      <w:r>
        <w:rPr>
          <w:rStyle w:val="FootnoteReference"/>
        </w:rPr>
        <w:footnoteRef/>
      </w:r>
      <w:r>
        <w:t xml:space="preserve"> </w:t>
      </w:r>
      <w:r>
        <w:tab/>
        <w:t xml:space="preserve">‘Complaint by Reset Australia against X upheld’ </w:t>
      </w:r>
      <w:r>
        <w:rPr>
          <w:i/>
          <w:iCs/>
        </w:rPr>
        <w:t xml:space="preserve">Digital Industry Group </w:t>
      </w:r>
      <w:r>
        <w:t>(Media statement, 27 November 2023) &lt;</w:t>
      </w:r>
      <w:hyperlink r:id="rId14" w:history="1">
        <w:r w:rsidRPr="00517B63">
          <w:rPr>
            <w:rStyle w:val="Hyperlink"/>
          </w:rPr>
          <w:t>https://digi.org.au/in-the-media/complaint-by-reset-australia-against-x-f-k-a-twitter-upheld-by-australian-code-of-practice-on-disinformation-and-misinformation-independent-complaints-sub-committee/</w:t>
        </w:r>
      </w:hyperlink>
      <w:r>
        <w:t>&gt;.</w:t>
      </w:r>
    </w:p>
  </w:footnote>
  <w:footnote w:id="30">
    <w:p w14:paraId="56FB72BE" w14:textId="6F1ADEB6" w:rsidR="00836297" w:rsidRDefault="00836297">
      <w:pPr>
        <w:pStyle w:val="FootnoteText"/>
      </w:pPr>
      <w:r>
        <w:rPr>
          <w:rStyle w:val="FootnoteReference"/>
        </w:rPr>
        <w:footnoteRef/>
      </w:r>
      <w:r>
        <w:t xml:space="preserve"> </w:t>
      </w:r>
      <w:r>
        <w:tab/>
        <w:t xml:space="preserve">‘Twitch signs the Australian Code of Practice on Disinformation and Misinformation’, </w:t>
      </w:r>
      <w:r>
        <w:rPr>
          <w:i/>
          <w:iCs/>
        </w:rPr>
        <w:t xml:space="preserve">Digital Industry Group </w:t>
      </w:r>
      <w:r>
        <w:t>(Media Statement, 7 February 2024) &lt;</w:t>
      </w:r>
      <w:hyperlink r:id="rId15" w:history="1">
        <w:r w:rsidRPr="00517B63">
          <w:rPr>
            <w:rStyle w:val="Hyperlink"/>
          </w:rPr>
          <w:t>https://digi.org.au/in-the-media/twitch-signs-the-australian-code-of-practice-on-disinformation-and-misinformation/</w:t>
        </w:r>
      </w:hyperlink>
      <w:r>
        <w:t xml:space="preserve">&gt;. </w:t>
      </w:r>
    </w:p>
  </w:footnote>
  <w:footnote w:id="31">
    <w:p w14:paraId="076DD452" w14:textId="4F0F067C" w:rsidR="00836297" w:rsidRDefault="00836297">
      <w:pPr>
        <w:pStyle w:val="FootnoteText"/>
      </w:pPr>
      <w:r>
        <w:rPr>
          <w:rStyle w:val="FootnoteReference"/>
        </w:rPr>
        <w:footnoteRef/>
      </w:r>
      <w:r>
        <w:t xml:space="preserve"> </w:t>
      </w:r>
      <w:r>
        <w:tab/>
        <w:t xml:space="preserve">Australian Communications and Media Authority, (n7). </w:t>
      </w:r>
    </w:p>
  </w:footnote>
  <w:footnote w:id="32">
    <w:p w14:paraId="1B76F37B" w14:textId="77777777" w:rsidR="00836297" w:rsidRDefault="00836297">
      <w:pPr>
        <w:pStyle w:val="FootnoteText"/>
      </w:pPr>
      <w:r>
        <w:rPr>
          <w:rStyle w:val="FootnoteReference"/>
        </w:rPr>
        <w:footnoteRef/>
      </w:r>
      <w:r>
        <w:t xml:space="preserve"> </w:t>
      </w:r>
      <w:r>
        <w:tab/>
        <w:t>Australian Communications and Media Authority,</w:t>
      </w:r>
      <w:r>
        <w:rPr>
          <w:i/>
          <w:iCs/>
        </w:rPr>
        <w:t xml:space="preserve"> Digital platforms’ efforts under the Australian Code of Practice on Disinformation and Misinformation: Second report to government</w:t>
      </w:r>
      <w:r>
        <w:t xml:space="preserve"> (Report, July 2023). </w:t>
      </w:r>
    </w:p>
  </w:footnote>
  <w:footnote w:id="33">
    <w:p w14:paraId="3D67772C" w14:textId="77777777" w:rsidR="00836297" w:rsidRDefault="00836297" w:rsidP="00C307E0">
      <w:pPr>
        <w:pStyle w:val="FootnoteText"/>
      </w:pPr>
      <w:r>
        <w:rPr>
          <w:rStyle w:val="FootnoteReference"/>
        </w:rPr>
        <w:footnoteRef/>
      </w:r>
      <w:r>
        <w:t xml:space="preserve"> </w:t>
      </w:r>
      <w:r>
        <w:tab/>
      </w:r>
      <w:r w:rsidRPr="00F6004F">
        <w:t>Ibid</w:t>
      </w:r>
      <w:r>
        <w:t xml:space="preserve"> </w:t>
      </w:r>
      <w:r w:rsidRPr="00F6004F">
        <w:t>27</w:t>
      </w:r>
      <w:r>
        <w:t>.</w:t>
      </w:r>
    </w:p>
  </w:footnote>
  <w:footnote w:id="34">
    <w:p w14:paraId="4553A362" w14:textId="77777777" w:rsidR="00836297" w:rsidRDefault="00836297">
      <w:pPr>
        <w:pStyle w:val="FootnoteText"/>
      </w:pPr>
      <w:r>
        <w:rPr>
          <w:rStyle w:val="FootnoteReference"/>
        </w:rPr>
        <w:footnoteRef/>
      </w:r>
      <w:r>
        <w:t xml:space="preserve"> </w:t>
      </w:r>
      <w:r>
        <w:tab/>
        <w:t xml:space="preserve">DIGI, </w:t>
      </w:r>
      <w:r>
        <w:rPr>
          <w:i/>
          <w:iCs/>
        </w:rPr>
        <w:t xml:space="preserve">Australian Code of Practice on Disinformation and Misinformation – Annual Report </w:t>
      </w:r>
      <w:r>
        <w:t>(Report, 31 May 2024) 9.</w:t>
      </w:r>
    </w:p>
  </w:footnote>
  <w:footnote w:id="35">
    <w:p w14:paraId="34AFBC9F" w14:textId="77777777" w:rsidR="00836297" w:rsidRDefault="00836297">
      <w:pPr>
        <w:pStyle w:val="FootnoteText"/>
      </w:pPr>
      <w:r>
        <w:rPr>
          <w:rStyle w:val="FootnoteReference"/>
        </w:rPr>
        <w:footnoteRef/>
      </w:r>
      <w:r>
        <w:t xml:space="preserve"> </w:t>
      </w:r>
      <w:r>
        <w:tab/>
        <w:t>See ibid.</w:t>
      </w:r>
    </w:p>
  </w:footnote>
  <w:footnote w:id="36">
    <w:p w14:paraId="54E3E751" w14:textId="74DEE7BF" w:rsidR="00836297" w:rsidRDefault="00836297">
      <w:pPr>
        <w:pStyle w:val="FootnoteText"/>
      </w:pPr>
      <w:r>
        <w:rPr>
          <w:rStyle w:val="FootnoteReference"/>
        </w:rPr>
        <w:footnoteRef/>
      </w:r>
      <w:r w:rsidRPr="2D030699">
        <w:t xml:space="preserve"> </w:t>
      </w:r>
      <w:r>
        <w:tab/>
        <w:t xml:space="preserve">‘Who are DOGO Transparency Reports for?’ </w:t>
      </w:r>
      <w:r>
        <w:rPr>
          <w:i/>
          <w:iCs/>
        </w:rPr>
        <w:t>Reset.Tech Australia</w:t>
      </w:r>
      <w:r>
        <w:t xml:space="preserve"> (Forum Post, 27 March 2024) &lt;</w:t>
      </w:r>
      <w:hyperlink r:id="rId16" w:history="1">
        <w:r w:rsidRPr="00517B63">
          <w:rPr>
            <w:rStyle w:val="Hyperlink"/>
          </w:rPr>
          <w:t>https://au.reset.tech/news/who-are-digi-transparency-reports-for/</w:t>
        </w:r>
      </w:hyperlink>
      <w:r>
        <w:t>&gt;.</w:t>
      </w:r>
    </w:p>
  </w:footnote>
  <w:footnote w:id="37">
    <w:p w14:paraId="462DFA2C" w14:textId="266D7F80" w:rsidR="00836297" w:rsidRDefault="00836297">
      <w:pPr>
        <w:pStyle w:val="FootnoteText"/>
      </w:pPr>
      <w:r>
        <w:rPr>
          <w:rStyle w:val="FootnoteReference"/>
        </w:rPr>
        <w:footnoteRef/>
      </w:r>
      <w:r>
        <w:t xml:space="preserve"> </w:t>
      </w:r>
      <w:r>
        <w:tab/>
        <w:t xml:space="preserve">‘Reset Australia’s complaint against Meta dismissed’, </w:t>
      </w:r>
      <w:r>
        <w:rPr>
          <w:i/>
          <w:iCs/>
        </w:rPr>
        <w:t xml:space="preserve">Digital Industry Group </w:t>
      </w:r>
      <w:r>
        <w:t>(Web Page, 15 April 2024) DIGI (2023), &lt;</w:t>
      </w:r>
      <w:hyperlink r:id="rId17" w:history="1">
        <w:r w:rsidRPr="00517B63">
          <w:rPr>
            <w:rStyle w:val="Hyperlink"/>
          </w:rPr>
          <w:t>https://digi.org.au/reset-australias-complaint-against-meta-under-the-australian-code-of-practice-on-disinformation-and-misinformation-is-dismissed-findings-of-the-independent-complaints-sub-committee-15-april-2024/</w:t>
        </w:r>
      </w:hyperlink>
      <w:r>
        <w:t>&gt;.</w:t>
      </w:r>
    </w:p>
  </w:footnote>
  <w:footnote w:id="38">
    <w:p w14:paraId="6CE34B77" w14:textId="77777777" w:rsidR="00836297" w:rsidRDefault="00836297">
      <w:pPr>
        <w:pStyle w:val="FootnoteText"/>
      </w:pPr>
      <w:r>
        <w:rPr>
          <w:rStyle w:val="FootnoteReference"/>
        </w:rPr>
        <w:footnoteRef/>
      </w:r>
      <w:r>
        <w:t xml:space="preserve"> </w:t>
      </w:r>
      <w:r>
        <w:tab/>
      </w:r>
      <w:r w:rsidRPr="009F1C32">
        <w:t>Ibid.</w:t>
      </w:r>
    </w:p>
  </w:footnote>
  <w:footnote w:id="39">
    <w:p w14:paraId="66D2FA22" w14:textId="51C127BE" w:rsidR="00836297" w:rsidRDefault="00836297">
      <w:pPr>
        <w:pStyle w:val="FootnoteText"/>
      </w:pPr>
      <w:r>
        <w:rPr>
          <w:rStyle w:val="FootnoteReference"/>
        </w:rPr>
        <w:footnoteRef/>
      </w:r>
      <w:r>
        <w:t xml:space="preserve"> </w:t>
      </w:r>
      <w:r>
        <w:tab/>
        <w:t xml:space="preserve">‘Regulating for Transparency: Transparency Reports in Australia’, </w:t>
      </w:r>
      <w:r>
        <w:rPr>
          <w:i/>
          <w:iCs/>
        </w:rPr>
        <w:t xml:space="preserve">Reset.Tech.Australia </w:t>
      </w:r>
      <w:r>
        <w:t>(Policy Brief, April 2024) 4. &lt;</w:t>
      </w:r>
      <w:hyperlink r:id="rId18" w:history="1">
        <w:r w:rsidRPr="00517B63">
          <w:rPr>
            <w:rStyle w:val="Hyperlink"/>
          </w:rPr>
          <w:t>https://au.reset.tech/uploads/Regulating-for-Transparency-Reset.Tech.pdf</w:t>
        </w:r>
      </w:hyperlink>
      <w:r>
        <w:t xml:space="preserve">&gt;. </w:t>
      </w:r>
    </w:p>
  </w:footnote>
  <w:footnote w:id="40">
    <w:p w14:paraId="46D2C564" w14:textId="77777777" w:rsidR="00836297" w:rsidRDefault="00836297">
      <w:pPr>
        <w:pStyle w:val="FootnoteText"/>
      </w:pPr>
      <w:r>
        <w:rPr>
          <w:rStyle w:val="FootnoteReference"/>
        </w:rPr>
        <w:footnoteRef/>
      </w:r>
      <w:r>
        <w:t xml:space="preserve"> </w:t>
      </w:r>
      <w:r>
        <w:tab/>
        <w:t>Ibid, 14.</w:t>
      </w:r>
    </w:p>
  </w:footnote>
  <w:footnote w:id="41">
    <w:p w14:paraId="1EEB5B68" w14:textId="77777777" w:rsidR="00836297" w:rsidRDefault="00836297">
      <w:pPr>
        <w:pStyle w:val="FootnoteText"/>
      </w:pPr>
      <w:r>
        <w:rPr>
          <w:rStyle w:val="FootnoteReference"/>
        </w:rPr>
        <w:footnoteRef/>
      </w:r>
      <w:r>
        <w:t xml:space="preserve"> </w:t>
      </w:r>
      <w:r>
        <w:tab/>
        <w:t xml:space="preserve">Australian Competition and Consumer Commission, </w:t>
      </w:r>
      <w:r>
        <w:rPr>
          <w:i/>
          <w:iCs/>
        </w:rPr>
        <w:t>Digital Platforms Services Inquiry: Report on social media services</w:t>
      </w:r>
      <w:r>
        <w:t xml:space="preserve"> (Interim Report 6, March 2023) 61. </w:t>
      </w:r>
    </w:p>
  </w:footnote>
  <w:footnote w:id="42">
    <w:p w14:paraId="461E6299" w14:textId="7A1E807B" w:rsidR="00836297" w:rsidRDefault="00836297">
      <w:pPr>
        <w:pStyle w:val="FootnoteText"/>
      </w:pPr>
      <w:r>
        <w:rPr>
          <w:rStyle w:val="FootnoteReference"/>
        </w:rPr>
        <w:footnoteRef/>
      </w:r>
      <w:r>
        <w:t xml:space="preserve"> </w:t>
      </w:r>
      <w:r>
        <w:tab/>
        <w:t xml:space="preserve">‘An update on our Australian community: 8 million and growing’, </w:t>
      </w:r>
      <w:r>
        <w:rPr>
          <w:i/>
          <w:iCs/>
        </w:rPr>
        <w:t xml:space="preserve">Snap </w:t>
      </w:r>
      <w:r>
        <w:t>(Media Statement, 27 August 2023) &lt;</w:t>
      </w:r>
      <w:hyperlink r:id="rId19" w:history="1">
        <w:r w:rsidRPr="00517B63">
          <w:rPr>
            <w:rStyle w:val="Hyperlink"/>
          </w:rPr>
          <w:t>https://newsroom.snap.com/en-GB/an-update-on-our-australian-community-8-million-and-growing</w:t>
        </w:r>
      </w:hyperlink>
      <w:r>
        <w:t xml:space="preserve">&gt; </w:t>
      </w:r>
    </w:p>
  </w:footnote>
  <w:footnote w:id="43">
    <w:p w14:paraId="16B95BCE" w14:textId="77777777" w:rsidR="00836297" w:rsidRDefault="00836297" w:rsidP="0064106B">
      <w:pPr>
        <w:pStyle w:val="FootnoteText"/>
      </w:pPr>
      <w:r>
        <w:rPr>
          <w:rStyle w:val="FootnoteReference"/>
        </w:rPr>
        <w:footnoteRef/>
      </w:r>
      <w:r>
        <w:t xml:space="preserve"> </w:t>
      </w:r>
      <w:r>
        <w:tab/>
        <w:t>ACCC Interim Report 6, (n39) 46.</w:t>
      </w:r>
    </w:p>
  </w:footnote>
  <w:footnote w:id="44">
    <w:p w14:paraId="6003A79B" w14:textId="77777777" w:rsidR="00836297" w:rsidRDefault="00836297">
      <w:pPr>
        <w:pStyle w:val="FootnoteText"/>
      </w:pPr>
      <w:r>
        <w:rPr>
          <w:rStyle w:val="FootnoteReference"/>
        </w:rPr>
        <w:footnoteRef/>
      </w:r>
      <w:r>
        <w:t xml:space="preserve"> </w:t>
      </w:r>
      <w:r>
        <w:tab/>
        <w:t xml:space="preserve">Australian Competition and Consumer Commission, </w:t>
      </w:r>
      <w:r>
        <w:rPr>
          <w:i/>
          <w:iCs/>
        </w:rPr>
        <w:t>Digital Platforms Services Inquiry: Regulatory reform</w:t>
      </w:r>
      <w:r>
        <w:t xml:space="preserve"> (Interim Report 5, September 2022) 202.</w:t>
      </w:r>
    </w:p>
  </w:footnote>
  <w:footnote w:id="45">
    <w:p w14:paraId="0741C0E0" w14:textId="77777777" w:rsidR="00836297" w:rsidRDefault="00836297">
      <w:pPr>
        <w:pStyle w:val="FootnoteText"/>
      </w:pPr>
      <w:r>
        <w:rPr>
          <w:rStyle w:val="FootnoteReference"/>
        </w:rPr>
        <w:footnoteRef/>
      </w:r>
      <w:r>
        <w:t xml:space="preserve"> </w:t>
      </w:r>
      <w:r>
        <w:tab/>
        <w:t xml:space="preserve">Twitch signs the Australian Code of Practice, (n28). </w:t>
      </w:r>
    </w:p>
  </w:footnote>
  <w:footnote w:id="46">
    <w:p w14:paraId="3DE1DF30" w14:textId="04F2FD66" w:rsidR="00836297" w:rsidRDefault="00836297">
      <w:pPr>
        <w:pStyle w:val="FootnoteText"/>
      </w:pPr>
      <w:r>
        <w:rPr>
          <w:rStyle w:val="FootnoteReference"/>
        </w:rPr>
        <w:footnoteRef/>
      </w:r>
      <w:r>
        <w:t xml:space="preserve"> DIGI, </w:t>
      </w:r>
      <w:r>
        <w:rPr>
          <w:i/>
          <w:iCs/>
        </w:rPr>
        <w:t xml:space="preserve">Australian Code of Practice on Disinformation and Misinformation – Annual Report </w:t>
      </w:r>
      <w:r>
        <w:t>(Report, 31 May 2024) 3</w:t>
      </w:r>
    </w:p>
  </w:footnote>
  <w:footnote w:id="47">
    <w:p w14:paraId="00910382" w14:textId="77777777" w:rsidR="00836297" w:rsidRDefault="00836297" w:rsidP="005F30C0">
      <w:pPr>
        <w:pStyle w:val="FootnoteText"/>
      </w:pPr>
      <w:r>
        <w:rPr>
          <w:rStyle w:val="FootnoteReference"/>
        </w:rPr>
        <w:footnoteRef/>
      </w:r>
      <w:r>
        <w:t xml:space="preserve"> </w:t>
      </w:r>
      <w:r>
        <w:tab/>
      </w:r>
      <w:r w:rsidRPr="00C877B3">
        <w:t>Market failure is a concept in economic theory in which the allocation of goods and resources by existing (or free) markets is not efficient. Where there is market failure, markets will not achieve the best outcomes for the community. Market failure can result from five general factors: public good, externalities, lack of property rights, asymmetric information, and split incentives.</w:t>
      </w:r>
    </w:p>
  </w:footnote>
  <w:footnote w:id="48">
    <w:p w14:paraId="56403332" w14:textId="7F33F46D" w:rsidR="00836297" w:rsidRDefault="00836297">
      <w:pPr>
        <w:pStyle w:val="FootnoteText"/>
      </w:pPr>
      <w:r>
        <w:rPr>
          <w:rStyle w:val="FootnoteReference"/>
        </w:rPr>
        <w:footnoteRef/>
      </w:r>
      <w:r>
        <w:t xml:space="preserve">  </w:t>
      </w:r>
      <w:r>
        <w:tab/>
      </w:r>
      <w:r w:rsidRPr="0002488D">
        <w:t xml:space="preserve">Program logic is a </w:t>
      </w:r>
      <w:r>
        <w:t>…</w:t>
      </w:r>
      <w:r w:rsidRPr="0002488D">
        <w:t xml:space="preserve"> tool that describes and diagrammatically represents how a project, programme or strategy intends to impact social, economic and political development in a given country, region or context. Program logic describes the stepping stones between an activity and a desired change.</w:t>
      </w:r>
      <w:r>
        <w:t xml:space="preserve"> ‘Program Logic’ </w:t>
      </w:r>
      <w:r>
        <w:rPr>
          <w:i/>
          <w:iCs/>
        </w:rPr>
        <w:t>Department of Foreign Affair and Trade</w:t>
      </w:r>
      <w:r>
        <w:t xml:space="preserve"> (Explanatory Note, August 2018) &lt;</w:t>
      </w:r>
      <w:hyperlink r:id="rId20" w:history="1">
        <w:r w:rsidRPr="00517B63">
          <w:rPr>
            <w:rStyle w:val="Hyperlink"/>
          </w:rPr>
          <w:t>https://www.dfat.gov.au/sites/default/files/explanatory-note-on-program-logic.pdf</w:t>
        </w:r>
      </w:hyperlink>
      <w:r>
        <w:t xml:space="preserve">&gt;. </w:t>
      </w:r>
    </w:p>
  </w:footnote>
  <w:footnote w:id="49">
    <w:p w14:paraId="222F2815" w14:textId="23F0EA40" w:rsidR="00836297" w:rsidRPr="006126EB" w:rsidRDefault="00836297">
      <w:pPr>
        <w:pStyle w:val="FootnoteText"/>
        <w:rPr>
          <w:lang w:val="en-US"/>
        </w:rPr>
      </w:pPr>
      <w:r w:rsidRPr="006126EB">
        <w:rPr>
          <w:rStyle w:val="FootnoteReference"/>
        </w:rPr>
        <w:footnoteRef/>
      </w:r>
      <w:r w:rsidRPr="006126EB">
        <w:t xml:space="preserve"> </w:t>
      </w:r>
      <w:r>
        <w:tab/>
      </w:r>
      <w:r w:rsidRPr="006126EB">
        <w:rPr>
          <w:lang w:val="en-US"/>
        </w:rPr>
        <w:t>‘Interactive feature’ is defined in the legislation as a digital service that has at least one of the following features: the service allows an end-user to post content on the digital service, other than as part of gameplay; the digital service provides a means for an end-user to share within the digital service and other than as part of gameplay, content that is provided on the digital service with another user; or the digital services makes interaction between end- users, or interaction by end-users with content provided on the digital service, observable to other users, other than as part of gameplay.</w:t>
      </w:r>
    </w:p>
  </w:footnote>
  <w:footnote w:id="50">
    <w:p w14:paraId="77F8DC01" w14:textId="77777777" w:rsidR="00836297" w:rsidRPr="006126EB" w:rsidRDefault="00836297" w:rsidP="00807462">
      <w:pPr>
        <w:pStyle w:val="FootnoteText"/>
      </w:pPr>
      <w:r w:rsidRPr="006126EB">
        <w:rPr>
          <w:rStyle w:val="FootnoteReference"/>
        </w:rPr>
        <w:footnoteRef/>
      </w:r>
      <w:r w:rsidRPr="006126EB">
        <w:t xml:space="preserve"> </w:t>
      </w:r>
      <w:r w:rsidRPr="006126EB">
        <w:tab/>
        <w:t>Although instant messaging services would be in scope of the reform, private messages will be protected.</w:t>
      </w:r>
    </w:p>
  </w:footnote>
  <w:footnote w:id="51">
    <w:p w14:paraId="211D0BAD" w14:textId="3B358420" w:rsidR="00836297" w:rsidRDefault="00836297" w:rsidP="00F52AB9">
      <w:pPr>
        <w:pStyle w:val="FootnoteText"/>
      </w:pPr>
      <w:r w:rsidRPr="006126EB">
        <w:rPr>
          <w:rStyle w:val="FootnoteReference"/>
        </w:rPr>
        <w:footnoteRef/>
      </w:r>
      <w:r w:rsidRPr="006126EB">
        <w:t xml:space="preserve"> </w:t>
      </w:r>
      <w:r w:rsidRPr="006126EB">
        <w:tab/>
        <w:t>For clarity, a livestreamed video of a person playing a game, hosted on a livestreaming platform where end users could comment while watching that gameplay, would be in scope of the obligations under Part 2 of the Bill.</w:t>
      </w:r>
    </w:p>
  </w:footnote>
  <w:footnote w:id="52">
    <w:p w14:paraId="7255A251" w14:textId="77777777" w:rsidR="00836297" w:rsidRDefault="00836297">
      <w:pPr>
        <w:pStyle w:val="FootnoteText"/>
      </w:pPr>
      <w:r>
        <w:rPr>
          <w:rStyle w:val="FootnoteReference"/>
        </w:rPr>
        <w:footnoteRef/>
      </w:r>
      <w:r>
        <w:t xml:space="preserve"> </w:t>
      </w:r>
      <w:r>
        <w:tab/>
        <w:t xml:space="preserve">This could include </w:t>
      </w:r>
      <w:r w:rsidRPr="00277693">
        <w:t>information regarding how platforms identify content that is false, misleading or deceptive; and the effectiveness of the measures designed to prevent and respond to misinformation.</w:t>
      </w:r>
    </w:p>
  </w:footnote>
  <w:footnote w:id="53">
    <w:p w14:paraId="5A40FFA6" w14:textId="11299C84" w:rsidR="00836297" w:rsidRDefault="00836297" w:rsidP="00BD0D38">
      <w:pPr>
        <w:pStyle w:val="FootnoteText"/>
      </w:pPr>
      <w:r>
        <w:rPr>
          <w:rStyle w:val="FootnoteReference"/>
        </w:rPr>
        <w:footnoteRef/>
      </w:r>
      <w:r>
        <w:t xml:space="preserve"> </w:t>
      </w:r>
      <w:r>
        <w:tab/>
      </w:r>
      <w:r w:rsidRPr="00671D33">
        <w:t>The misinformation code and standard-making powers would not extend to excluded services for misinformation purposes. All other digital communications platforms services would be within scope of the code registration and standard making powers.</w:t>
      </w:r>
    </w:p>
  </w:footnote>
  <w:footnote w:id="54">
    <w:p w14:paraId="0A9C77D2" w14:textId="7359D599" w:rsidR="00836297" w:rsidRDefault="00836297">
      <w:pPr>
        <w:pStyle w:val="FootnoteText"/>
      </w:pPr>
      <w:r>
        <w:rPr>
          <w:rStyle w:val="FootnoteReference"/>
        </w:rPr>
        <w:footnoteRef/>
      </w:r>
      <w:r>
        <w:t xml:space="preserve"> </w:t>
      </w:r>
      <w:r>
        <w:tab/>
      </w:r>
      <w:r w:rsidRPr="00012851">
        <w:t>Cost Benefit Analysis</w:t>
      </w:r>
      <w:r>
        <w:t>, (n3).</w:t>
      </w:r>
    </w:p>
  </w:footnote>
  <w:footnote w:id="55">
    <w:p w14:paraId="2FAD7813" w14:textId="77777777" w:rsidR="00836297" w:rsidRDefault="00836297">
      <w:pPr>
        <w:pStyle w:val="FootnoteText"/>
      </w:pPr>
      <w:r>
        <w:rPr>
          <w:rStyle w:val="FootnoteReference"/>
        </w:rPr>
        <w:footnoteRef/>
      </w:r>
      <w:r>
        <w:t xml:space="preserve"> </w:t>
      </w:r>
      <w:r>
        <w:tab/>
        <w:t>Jonathon O’Hara et al</w:t>
      </w:r>
      <w:r w:rsidRPr="00060B0F">
        <w:t xml:space="preserve">. </w:t>
      </w:r>
      <w:r>
        <w:t>‘</w:t>
      </w:r>
      <w:r w:rsidRPr="00060B0F">
        <w:t>Barriers to Breast Cancer Screening among Diverse Cultural Groups in Melbourne, Australia</w:t>
      </w:r>
      <w:r>
        <w:t>’, (</w:t>
      </w:r>
      <w:r w:rsidRPr="00060B0F">
        <w:t>2018</w:t>
      </w:r>
      <w:r>
        <w:t>)</w:t>
      </w:r>
      <w:r w:rsidRPr="00060B0F">
        <w:t xml:space="preserve"> 15(8)</w:t>
      </w:r>
      <w:r>
        <w:t xml:space="preserve"> </w:t>
      </w:r>
      <w:r w:rsidRPr="0017038C">
        <w:rPr>
          <w:i/>
          <w:iCs/>
        </w:rPr>
        <w:t>International Journal of Environmental Research and Public Health</w:t>
      </w:r>
      <w:r w:rsidRPr="00060B0F">
        <w:t xml:space="preserve"> 1677. </w:t>
      </w:r>
    </w:p>
  </w:footnote>
  <w:footnote w:id="56">
    <w:p w14:paraId="2CE44101" w14:textId="77777777" w:rsidR="00836297" w:rsidRDefault="00836297" w:rsidP="000B700C">
      <w:pPr>
        <w:pStyle w:val="FootnoteText"/>
      </w:pPr>
      <w:r>
        <w:rPr>
          <w:rStyle w:val="FootnoteReference"/>
        </w:rPr>
        <w:footnoteRef/>
      </w:r>
      <w:r>
        <w:t xml:space="preserve"> </w:t>
      </w:r>
      <w:r>
        <w:tab/>
        <w:t xml:space="preserve">Jie-Bin Jew et al ‘Benefits, harms and cost-effectiveness of cancer screening in Australia: an overview of modelling estimates’, (2019) 29(2) </w:t>
      </w:r>
      <w:r>
        <w:rPr>
          <w:i/>
          <w:iCs/>
        </w:rPr>
        <w:t>Public Health Research and Practice</w:t>
      </w:r>
      <w:r>
        <w:t xml:space="preserve"> 1. </w:t>
      </w:r>
    </w:p>
  </w:footnote>
  <w:footnote w:id="57">
    <w:p w14:paraId="4B9E7D82" w14:textId="77777777" w:rsidR="00836297" w:rsidRPr="00822F97" w:rsidRDefault="00836297" w:rsidP="004D2393">
      <w:pPr>
        <w:pStyle w:val="FootnoteText"/>
        <w:rPr>
          <w:rFonts w:cstheme="minorHAnsi"/>
          <w:color w:val="auto"/>
          <w:szCs w:val="18"/>
        </w:rPr>
      </w:pPr>
      <w:r w:rsidRPr="000F37F8">
        <w:rPr>
          <w:rStyle w:val="FootnoteReference"/>
          <w:rFonts w:cstheme="minorHAnsi"/>
        </w:rPr>
        <w:footnoteRef/>
      </w:r>
      <w:r>
        <w:rPr>
          <w:rFonts w:cstheme="minorHAnsi"/>
          <w:szCs w:val="18"/>
        </w:rPr>
        <w:t xml:space="preserve"> </w:t>
      </w:r>
      <w:r>
        <w:rPr>
          <w:rFonts w:cstheme="minorHAnsi"/>
          <w:szCs w:val="18"/>
        </w:rPr>
        <w:tab/>
      </w:r>
      <w:r w:rsidRPr="006C68A9">
        <w:rPr>
          <w:rFonts w:cstheme="minorHAnsi"/>
          <w:szCs w:val="18"/>
        </w:rPr>
        <w:t xml:space="preserve">Muhammad Iftikhar ul Husnain, </w:t>
      </w:r>
      <w:r>
        <w:rPr>
          <w:rFonts w:cstheme="minorHAnsi"/>
          <w:szCs w:val="18"/>
        </w:rPr>
        <w:t>et al ‘</w:t>
      </w:r>
      <w:r w:rsidRPr="00E71B08">
        <w:rPr>
          <w:rFonts w:cstheme="minorHAnsi"/>
          <w:szCs w:val="18"/>
        </w:rPr>
        <w:t>The Hidden Toll of Psychological Distress in Australian Adults and Its Impact on Health-Related Quality of Life Measured as Health State Utilities</w:t>
      </w:r>
      <w:r>
        <w:rPr>
          <w:rFonts w:cstheme="minorHAnsi"/>
          <w:szCs w:val="18"/>
        </w:rPr>
        <w:t>’</w:t>
      </w:r>
      <w:r w:rsidRPr="00E71B08">
        <w:rPr>
          <w:rFonts w:cstheme="minorHAnsi"/>
          <w:szCs w:val="18"/>
        </w:rPr>
        <w:t xml:space="preserve"> </w:t>
      </w:r>
      <w:r>
        <w:rPr>
          <w:rFonts w:cstheme="minorHAnsi"/>
          <w:szCs w:val="18"/>
        </w:rPr>
        <w:t xml:space="preserve">(2024) (22) </w:t>
      </w:r>
      <w:r w:rsidRPr="002B2832">
        <w:rPr>
          <w:rFonts w:cstheme="minorHAnsi"/>
          <w:i/>
          <w:iCs/>
          <w:szCs w:val="18"/>
        </w:rPr>
        <w:t>Applied Health Economics and Health Policy</w:t>
      </w:r>
      <w:r>
        <w:rPr>
          <w:rFonts w:cstheme="minorHAnsi"/>
          <w:i/>
          <w:iCs/>
          <w:szCs w:val="18"/>
        </w:rPr>
        <w:t xml:space="preserve"> </w:t>
      </w:r>
      <w:r>
        <w:rPr>
          <w:rFonts w:cstheme="minorHAnsi"/>
          <w:szCs w:val="18"/>
        </w:rPr>
        <w:t xml:space="preserve">583-598. </w:t>
      </w:r>
    </w:p>
  </w:footnote>
  <w:footnote w:id="58">
    <w:p w14:paraId="1A41BC45" w14:textId="77777777" w:rsidR="00836297" w:rsidRDefault="00836297">
      <w:pPr>
        <w:pStyle w:val="FootnoteText"/>
      </w:pPr>
      <w:r>
        <w:rPr>
          <w:rStyle w:val="FootnoteReference"/>
        </w:rPr>
        <w:footnoteRef/>
      </w:r>
      <w:r>
        <w:t xml:space="preserve"> </w:t>
      </w:r>
      <w:r>
        <w:tab/>
        <w:t>Ibid, 591.</w:t>
      </w:r>
    </w:p>
  </w:footnote>
  <w:footnote w:id="59">
    <w:p w14:paraId="66E066F3" w14:textId="77777777" w:rsidR="00836297" w:rsidRPr="00083D7E" w:rsidRDefault="00836297" w:rsidP="004D2393">
      <w:pPr>
        <w:pStyle w:val="FootnoteText"/>
        <w:rPr>
          <w:rFonts w:cstheme="minorHAnsi"/>
          <w:color w:val="auto"/>
          <w:szCs w:val="18"/>
        </w:rPr>
      </w:pPr>
      <w:r w:rsidRPr="00822F97">
        <w:rPr>
          <w:rStyle w:val="FootnoteReference"/>
          <w:rFonts w:cstheme="minorHAnsi"/>
          <w:color w:val="auto"/>
          <w:szCs w:val="18"/>
        </w:rPr>
        <w:footnoteRef/>
      </w:r>
      <w:r w:rsidRPr="00822F97">
        <w:rPr>
          <w:rFonts w:cstheme="minorHAnsi"/>
          <w:color w:val="auto"/>
          <w:szCs w:val="18"/>
        </w:rPr>
        <w:t xml:space="preserve"> </w:t>
      </w:r>
      <w:r>
        <w:rPr>
          <w:rFonts w:cstheme="minorHAnsi"/>
          <w:color w:val="auto"/>
          <w:szCs w:val="18"/>
        </w:rPr>
        <w:tab/>
        <w:t>Office of Impact Assessment, ‘</w:t>
      </w:r>
      <w:r w:rsidRPr="00083D7E">
        <w:rPr>
          <w:rFonts w:cstheme="minorHAnsi"/>
          <w:szCs w:val="18"/>
          <w:lang w:eastAsia="en-AU"/>
        </w:rPr>
        <w:t>Value of statistical life</w:t>
      </w:r>
      <w:r>
        <w:rPr>
          <w:rFonts w:cstheme="minorHAnsi"/>
          <w:szCs w:val="18"/>
          <w:lang w:eastAsia="en-AU"/>
        </w:rPr>
        <w:t xml:space="preserve">’ </w:t>
      </w:r>
      <w:r w:rsidRPr="00083D7E">
        <w:rPr>
          <w:rFonts w:cstheme="minorHAnsi"/>
          <w:color w:val="auto"/>
          <w:szCs w:val="18"/>
          <w:lang w:eastAsia="en-AU"/>
        </w:rPr>
        <w:t>(</w:t>
      </w:r>
      <w:r>
        <w:rPr>
          <w:rFonts w:cstheme="minorHAnsi"/>
          <w:color w:val="auto"/>
          <w:szCs w:val="18"/>
          <w:lang w:eastAsia="en-AU"/>
        </w:rPr>
        <w:t>Guidance Note,</w:t>
      </w:r>
      <w:r w:rsidRPr="00083D7E">
        <w:rPr>
          <w:rFonts w:cstheme="minorHAnsi"/>
          <w:color w:val="auto"/>
          <w:szCs w:val="18"/>
          <w:lang w:eastAsia="en-AU"/>
        </w:rPr>
        <w:t xml:space="preserve"> </w:t>
      </w:r>
      <w:r>
        <w:rPr>
          <w:rFonts w:cstheme="minorHAnsi"/>
          <w:color w:val="auto"/>
          <w:szCs w:val="18"/>
          <w:lang w:eastAsia="en-AU"/>
        </w:rPr>
        <w:t xml:space="preserve">October </w:t>
      </w:r>
      <w:r w:rsidRPr="00083D7E">
        <w:rPr>
          <w:rFonts w:cstheme="minorHAnsi"/>
          <w:color w:val="auto"/>
          <w:szCs w:val="18"/>
          <w:lang w:eastAsia="en-AU"/>
        </w:rPr>
        <w:t>2023</w:t>
      </w:r>
      <w:r>
        <w:rPr>
          <w:rFonts w:cstheme="minorHAnsi"/>
          <w:color w:val="auto"/>
          <w:szCs w:val="18"/>
          <w:lang w:eastAsia="en-AU"/>
        </w:rPr>
        <w:t>).</w:t>
      </w:r>
    </w:p>
  </w:footnote>
  <w:footnote w:id="60">
    <w:p w14:paraId="49DA67D8" w14:textId="073502A5" w:rsidR="00836297" w:rsidRDefault="00836297">
      <w:pPr>
        <w:pStyle w:val="FootnoteText"/>
      </w:pPr>
      <w:r>
        <w:rPr>
          <w:rStyle w:val="FootnoteReference"/>
        </w:rPr>
        <w:footnoteRef/>
      </w:r>
      <w:r>
        <w:t xml:space="preserve"> </w:t>
      </w:r>
      <w:r>
        <w:tab/>
        <w:t>‘</w:t>
      </w:r>
      <w:r w:rsidRPr="00DE3C63">
        <w:t>First insights from the National Study of Mental Health and Wellbeing, 2020-21</w:t>
      </w:r>
      <w:r>
        <w:t xml:space="preserve">’ </w:t>
      </w:r>
      <w:r w:rsidRPr="00054318">
        <w:rPr>
          <w:i/>
          <w:iCs/>
        </w:rPr>
        <w:t>Australian Bureau of Statistics</w:t>
      </w:r>
      <w:r w:rsidRPr="00DE3C63">
        <w:t xml:space="preserve"> (</w:t>
      </w:r>
      <w:r>
        <w:t xml:space="preserve">Web Page, </w:t>
      </w:r>
      <w:r w:rsidRPr="00DE3C63">
        <w:t xml:space="preserve">8 December 2021) </w:t>
      </w:r>
      <w:r>
        <w:t>&lt;</w:t>
      </w:r>
      <w:hyperlink r:id="rId21" w:history="1">
        <w:r w:rsidRPr="00517B63">
          <w:rPr>
            <w:rStyle w:val="Hyperlink"/>
          </w:rPr>
          <w:t>https://www.abs.gov.au/articles/first-insights-national-study-mental-health-and-wellbeing-2020-21</w:t>
        </w:r>
      </w:hyperlink>
      <w:r>
        <w:t>&gt;.</w:t>
      </w:r>
    </w:p>
  </w:footnote>
  <w:footnote w:id="61">
    <w:p w14:paraId="5ACEB511" w14:textId="5043B6CD" w:rsidR="00836297" w:rsidRDefault="00836297">
      <w:pPr>
        <w:pStyle w:val="FootnoteText"/>
      </w:pPr>
      <w:r>
        <w:rPr>
          <w:rStyle w:val="FootnoteReference"/>
        </w:rPr>
        <w:footnoteRef/>
      </w:r>
      <w:r>
        <w:t xml:space="preserve"> </w:t>
      </w:r>
      <w:r>
        <w:tab/>
        <w:t xml:space="preserve">Hanna </w:t>
      </w:r>
      <w:r w:rsidRPr="005F1957">
        <w:rPr>
          <w:szCs w:val="18"/>
        </w:rPr>
        <w:t xml:space="preserve">Hrytsenko, </w:t>
      </w:r>
      <w:r w:rsidRPr="00105D94">
        <w:rPr>
          <w:szCs w:val="18"/>
        </w:rPr>
        <w:t>‘</w:t>
      </w:r>
      <w:hyperlink r:id="rId22" w:history="1">
        <w:r w:rsidRPr="00105D94">
          <w:rPr>
            <w:rStyle w:val="Hyperlink"/>
            <w:color w:val="auto"/>
            <w:szCs w:val="18"/>
            <w:u w:val="none"/>
          </w:rPr>
          <w:t xml:space="preserve">Gender misinformation and rape culture’ </w:t>
        </w:r>
        <w:r w:rsidRPr="00386121">
          <w:rPr>
            <w:rStyle w:val="Hyperlink"/>
            <w:i/>
            <w:iCs/>
            <w:color w:val="auto"/>
            <w:szCs w:val="18"/>
            <w:u w:val="none"/>
          </w:rPr>
          <w:t>Heinrich-Boll-Stiftung</w:t>
        </w:r>
        <w:r>
          <w:rPr>
            <w:rStyle w:val="Hyperlink"/>
            <w:color w:val="auto"/>
            <w:szCs w:val="18"/>
            <w:u w:val="none"/>
          </w:rPr>
          <w:t xml:space="preserve"> </w:t>
        </w:r>
        <w:r w:rsidRPr="00105D94">
          <w:rPr>
            <w:rStyle w:val="Hyperlink"/>
            <w:color w:val="auto"/>
            <w:szCs w:val="18"/>
            <w:u w:val="none"/>
          </w:rPr>
          <w:t>(</w:t>
        </w:r>
        <w:r>
          <w:rPr>
            <w:rStyle w:val="Hyperlink"/>
            <w:color w:val="auto"/>
            <w:szCs w:val="18"/>
            <w:u w:val="none"/>
          </w:rPr>
          <w:t xml:space="preserve">Forum Post, 27 February </w:t>
        </w:r>
        <w:r w:rsidRPr="00105D94">
          <w:rPr>
            <w:rStyle w:val="Hyperlink"/>
            <w:color w:val="auto"/>
            <w:szCs w:val="18"/>
            <w:u w:val="none"/>
          </w:rPr>
          <w:t>2024)</w:t>
        </w:r>
      </w:hyperlink>
      <w:r>
        <w:rPr>
          <w:rStyle w:val="Hyperlink"/>
          <w:color w:val="auto"/>
          <w:szCs w:val="18"/>
          <w:u w:val="none"/>
        </w:rPr>
        <w:t xml:space="preserve"> &lt;</w:t>
      </w:r>
      <w:hyperlink r:id="rId23" w:history="1">
        <w:r w:rsidRPr="00517B63">
          <w:rPr>
            <w:rStyle w:val="Hyperlink"/>
            <w:szCs w:val="18"/>
          </w:rPr>
          <w:t>https://ua.boell.org/en/2024/02/27/gender-misinformation-and-rape-culture</w:t>
        </w:r>
      </w:hyperlink>
      <w:r>
        <w:rPr>
          <w:rStyle w:val="Hyperlink"/>
          <w:color w:val="auto"/>
          <w:szCs w:val="18"/>
          <w:u w:val="none"/>
        </w:rPr>
        <w:t>&gt;</w:t>
      </w:r>
    </w:p>
  </w:footnote>
  <w:footnote w:id="62">
    <w:p w14:paraId="470520B9" w14:textId="3CA54FCE" w:rsidR="00836297" w:rsidRDefault="00836297">
      <w:pPr>
        <w:pStyle w:val="FootnoteText"/>
      </w:pPr>
      <w:r w:rsidRPr="00822F97">
        <w:rPr>
          <w:rStyle w:val="FootnoteReference"/>
          <w:color w:val="auto"/>
        </w:rPr>
        <w:footnoteRef/>
      </w:r>
      <w:r w:rsidRPr="00822F97">
        <w:rPr>
          <w:color w:val="auto"/>
        </w:rPr>
        <w:t xml:space="preserve"> </w:t>
      </w:r>
      <w:r>
        <w:rPr>
          <w:color w:val="auto"/>
        </w:rPr>
        <w:tab/>
        <w:t>‘</w:t>
      </w:r>
      <w:hyperlink r:id="rId24" w:history="1">
        <w:r w:rsidRPr="00404C2F">
          <w:rPr>
            <w:rStyle w:val="Hyperlink"/>
            <w:color w:val="auto"/>
            <w:u w:val="none"/>
          </w:rPr>
          <w:t>Gendered violence</w:t>
        </w:r>
        <w:r>
          <w:rPr>
            <w:rStyle w:val="Hyperlink"/>
            <w:color w:val="auto"/>
            <w:u w:val="none"/>
          </w:rPr>
          <w:t>’,</w:t>
        </w:r>
        <w:r w:rsidRPr="00404C2F">
          <w:rPr>
            <w:rStyle w:val="Hyperlink"/>
            <w:color w:val="auto"/>
            <w:u w:val="none"/>
          </w:rPr>
          <w:t xml:space="preserve"> </w:t>
        </w:r>
        <w:r w:rsidRPr="00B80CB4">
          <w:rPr>
            <w:rStyle w:val="Hyperlink"/>
            <w:i/>
            <w:iCs/>
            <w:color w:val="auto"/>
            <w:u w:val="none"/>
          </w:rPr>
          <w:t>eSafety Commissioner</w:t>
        </w:r>
      </w:hyperlink>
      <w:r>
        <w:rPr>
          <w:rStyle w:val="Hyperlink"/>
          <w:color w:val="auto"/>
          <w:u w:val="none"/>
        </w:rPr>
        <w:t xml:space="preserve"> (Web Page, 2024) </w:t>
      </w:r>
      <w:hyperlink r:id="rId25" w:history="1">
        <w:r w:rsidRPr="00517B63">
          <w:rPr>
            <w:rStyle w:val="Hyperlink"/>
          </w:rPr>
          <w:t>https://www.esafety.gov.au/key-topics/gendered-violence</w:t>
        </w:r>
      </w:hyperlink>
      <w:r>
        <w:rPr>
          <w:rStyle w:val="Hyperlink"/>
          <w:color w:val="auto"/>
          <w:u w:val="none"/>
        </w:rPr>
        <w:t>.</w:t>
      </w:r>
    </w:p>
  </w:footnote>
  <w:footnote w:id="63">
    <w:p w14:paraId="2AC520FD" w14:textId="77777777" w:rsidR="00836297" w:rsidRPr="0060236D" w:rsidRDefault="00836297">
      <w:pPr>
        <w:pStyle w:val="FootnoteText"/>
      </w:pPr>
      <w:r>
        <w:rPr>
          <w:rStyle w:val="FootnoteReference"/>
        </w:rPr>
        <w:footnoteRef/>
      </w:r>
      <w:r>
        <w:t xml:space="preserve"> </w:t>
      </w:r>
      <w:r>
        <w:tab/>
        <w:t xml:space="preserve">National Council to Reduce Violence against Women and their Children, </w:t>
      </w:r>
      <w:r>
        <w:rPr>
          <w:i/>
          <w:iCs/>
        </w:rPr>
        <w:t>Economic Cost of Violence against Women and Their Children</w:t>
      </w:r>
      <w:r>
        <w:t>, (Department of Social Services, 2022).</w:t>
      </w:r>
    </w:p>
  </w:footnote>
  <w:footnote w:id="64">
    <w:p w14:paraId="678F6432" w14:textId="2CF3721F" w:rsidR="00836297" w:rsidRPr="004C46F7" w:rsidRDefault="00836297">
      <w:pPr>
        <w:pStyle w:val="FootnoteText"/>
      </w:pPr>
      <w:r>
        <w:rPr>
          <w:rStyle w:val="FootnoteReference"/>
        </w:rPr>
        <w:footnoteRef/>
      </w:r>
      <w:r>
        <w:t xml:space="preserve"> </w:t>
      </w:r>
      <w:r>
        <w:tab/>
        <w:t xml:space="preserve">‘Partner violence’, </w:t>
      </w:r>
      <w:r>
        <w:rPr>
          <w:i/>
          <w:iCs/>
        </w:rPr>
        <w:t>Australian Bureau of Statistics</w:t>
      </w:r>
      <w:r>
        <w:t xml:space="preserve"> (Data Release, 22 November 2023) &lt;</w:t>
      </w:r>
      <w:hyperlink r:id="rId26" w:history="1">
        <w:r w:rsidRPr="00517B63">
          <w:rPr>
            <w:rStyle w:val="Hyperlink"/>
          </w:rPr>
          <w:t>https://www.abs.gov.au/statistics/people/crime-and-justice/partner-violence/latest-release</w:t>
        </w:r>
      </w:hyperlink>
      <w:r>
        <w:t>&gt;.</w:t>
      </w:r>
    </w:p>
  </w:footnote>
  <w:footnote w:id="65">
    <w:p w14:paraId="0303CDA6" w14:textId="126DD267" w:rsidR="00836297" w:rsidRDefault="00836297">
      <w:pPr>
        <w:pStyle w:val="FootnoteText"/>
      </w:pPr>
      <w:r>
        <w:rPr>
          <w:rStyle w:val="FootnoteReference"/>
        </w:rPr>
        <w:footnoteRef/>
      </w:r>
      <w:r>
        <w:t xml:space="preserve"> </w:t>
      </w:r>
      <w:r>
        <w:tab/>
      </w:r>
      <w:r w:rsidRPr="00EA2070">
        <w:t>Letter from the Joint Committee on the National Security Strategy to the P</w:t>
      </w:r>
      <w:r>
        <w:t xml:space="preserve">rime </w:t>
      </w:r>
      <w:r w:rsidRPr="00EA2070">
        <w:t>M</w:t>
      </w:r>
      <w:r>
        <w:t>inister Rishi Sunak, 23 May 2024 &lt;</w:t>
      </w:r>
      <w:hyperlink r:id="rId27" w:history="1">
        <w:r w:rsidRPr="00120613">
          <w:rPr>
            <w:rStyle w:val="Hyperlink"/>
          </w:rPr>
          <w:t>https://committees.parliament.uk/publications/45032/documents/223340/default/</w:t>
        </w:r>
      </w:hyperlink>
      <w:r>
        <w:t>&gt;.</w:t>
      </w:r>
    </w:p>
  </w:footnote>
  <w:footnote w:id="66">
    <w:p w14:paraId="43F519F8" w14:textId="1A2D634E" w:rsidR="00836297" w:rsidRDefault="00836297">
      <w:pPr>
        <w:pStyle w:val="FootnoteText"/>
      </w:pPr>
      <w:r>
        <w:rPr>
          <w:rStyle w:val="FootnoteReference"/>
        </w:rPr>
        <w:footnoteRef/>
      </w:r>
      <w:r>
        <w:t xml:space="preserve"> </w:t>
      </w:r>
      <w:r>
        <w:tab/>
        <w:t>‘</w:t>
      </w:r>
      <w:r w:rsidRPr="00297925">
        <w:t>Foreign interference: how Parliament is fighting the threat to EU democracy</w:t>
      </w:r>
      <w:r>
        <w:t xml:space="preserve">’, </w:t>
      </w:r>
      <w:r>
        <w:rPr>
          <w:i/>
          <w:iCs/>
        </w:rPr>
        <w:t>European Parliament</w:t>
      </w:r>
      <w:r>
        <w:t xml:space="preserve"> (Web Page, 16 May 2024) &lt;</w:t>
      </w:r>
      <w:hyperlink r:id="rId28" w:history="1">
        <w:r w:rsidRPr="00120613">
          <w:rPr>
            <w:rStyle w:val="Hyperlink"/>
          </w:rPr>
          <w:t>https://www.europarl.europa.eu/topics/en/article/20240404STO20215/foreign-interference-how-parliament-is-fighting-the-threat-to-eu-democracy</w:t>
        </w:r>
      </w:hyperlink>
      <w:r>
        <w:t>&gt;.</w:t>
      </w:r>
    </w:p>
  </w:footnote>
  <w:footnote w:id="67">
    <w:p w14:paraId="2CF20F92" w14:textId="5A476F6A" w:rsidR="00836297" w:rsidRDefault="00836297" w:rsidP="00770158">
      <w:pPr>
        <w:pStyle w:val="FootnoteText"/>
      </w:pPr>
      <w:r>
        <w:rPr>
          <w:rStyle w:val="FootnoteReference"/>
        </w:rPr>
        <w:footnoteRef/>
      </w:r>
      <w:r>
        <w:t xml:space="preserve"> </w:t>
      </w:r>
      <w:r>
        <w:tab/>
        <w:t>Cathy Madden, ‘The dismissal: 45</w:t>
      </w:r>
      <w:r w:rsidRPr="003C23C3">
        <w:rPr>
          <w:vertAlign w:val="superscript"/>
        </w:rPr>
        <w:t>th</w:t>
      </w:r>
      <w:r>
        <w:t xml:space="preserve"> anniversary’, </w:t>
      </w:r>
      <w:r>
        <w:rPr>
          <w:i/>
          <w:iCs/>
        </w:rPr>
        <w:t xml:space="preserve">Parliament of Australia </w:t>
      </w:r>
      <w:r>
        <w:t>(Web Page, 11 November 2020) &lt;</w:t>
      </w:r>
      <w:hyperlink r:id="rId29" w:history="1">
        <w:r w:rsidRPr="00517B63">
          <w:rPr>
            <w:rStyle w:val="Hyperlink"/>
          </w:rPr>
          <w:t>https://www.aph.gov.au/About_Parliament/Parliamentary_departments/Parliamentary_Library/FlagPost/2020/November/The_dismissal</w:t>
        </w:r>
      </w:hyperlink>
      <w:r>
        <w:t xml:space="preserve">&gt;. </w:t>
      </w:r>
    </w:p>
  </w:footnote>
  <w:footnote w:id="68">
    <w:p w14:paraId="5D4C21AA" w14:textId="77777777" w:rsidR="00836297" w:rsidRDefault="00836297" w:rsidP="00770158">
      <w:pPr>
        <w:pStyle w:val="FootnoteText"/>
      </w:pPr>
      <w:r>
        <w:rPr>
          <w:rStyle w:val="FootnoteReference"/>
        </w:rPr>
        <w:footnoteRef/>
      </w:r>
      <w:r>
        <w:t xml:space="preserve"> </w:t>
      </w:r>
      <w:r>
        <w:tab/>
      </w:r>
      <w:r w:rsidRPr="00552722">
        <w:t xml:space="preserve">Graeme Orr, </w:t>
      </w:r>
      <w:r w:rsidRPr="00154834">
        <w:rPr>
          <w:i/>
          <w:iCs/>
        </w:rPr>
        <w:t>Modernising the Electoral Act: Legislative Form and Judicial Role</w:t>
      </w:r>
      <w:r w:rsidRPr="00552722">
        <w:t xml:space="preserve"> (</w:t>
      </w:r>
      <w:r>
        <w:t>R</w:t>
      </w:r>
      <w:r w:rsidRPr="00552722">
        <w:t>eport prepared for the NSW Electoral Commission</w:t>
      </w:r>
      <w:r>
        <w:t>, 2011</w:t>
      </w:r>
      <w:r w:rsidRPr="00552722">
        <w:t>)</w:t>
      </w:r>
      <w:r>
        <w:t>.</w:t>
      </w:r>
      <w:r w:rsidRPr="00552722">
        <w:t xml:space="preserve"> </w:t>
      </w:r>
    </w:p>
  </w:footnote>
  <w:footnote w:id="69">
    <w:p w14:paraId="4CB4577D" w14:textId="77777777" w:rsidR="00836297" w:rsidRDefault="00836297" w:rsidP="00770158">
      <w:pPr>
        <w:pStyle w:val="FootnoteText"/>
      </w:pPr>
      <w:r>
        <w:rPr>
          <w:rStyle w:val="FootnoteReference"/>
        </w:rPr>
        <w:footnoteRef/>
      </w:r>
      <w:r>
        <w:t xml:space="preserve">  </w:t>
      </w:r>
      <w:r>
        <w:tab/>
        <w:t xml:space="preserve">US House of Representatives, </w:t>
      </w:r>
      <w:r w:rsidRPr="003F4175">
        <w:rPr>
          <w:i/>
          <w:iCs/>
        </w:rPr>
        <w:t>Final Report of the Select Committee to Investigate the January 6</w:t>
      </w:r>
      <w:r w:rsidRPr="003F4175">
        <w:rPr>
          <w:i/>
          <w:iCs/>
          <w:vertAlign w:val="superscript"/>
        </w:rPr>
        <w:t>th</w:t>
      </w:r>
      <w:r w:rsidRPr="003F4175">
        <w:rPr>
          <w:i/>
          <w:iCs/>
        </w:rPr>
        <w:t xml:space="preserve"> Attack on the United States Capitol’</w:t>
      </w:r>
      <w:r>
        <w:t xml:space="preserve">, (House Report 117-663, US Government Publishing Office, 22 December 2022). </w:t>
      </w:r>
    </w:p>
  </w:footnote>
  <w:footnote w:id="70">
    <w:p w14:paraId="3D8D435B" w14:textId="018A2BAD" w:rsidR="00836297" w:rsidRDefault="00836297" w:rsidP="00770158">
      <w:pPr>
        <w:pStyle w:val="FootnoteText"/>
      </w:pPr>
      <w:r>
        <w:rPr>
          <w:rStyle w:val="FootnoteReference"/>
        </w:rPr>
        <w:footnoteRef/>
      </w:r>
      <w:r>
        <w:t xml:space="preserve">  </w:t>
      </w:r>
      <w:r>
        <w:tab/>
        <w:t xml:space="preserve">Alex Woodward, </w:t>
      </w:r>
      <w:r w:rsidRPr="002D0C99">
        <w:t>‘The financial cost of Trump’s election lies is now nearly $1bn</w:t>
      </w:r>
      <w:r>
        <w:t xml:space="preserve">’, </w:t>
      </w:r>
      <w:r>
        <w:rPr>
          <w:i/>
          <w:iCs/>
        </w:rPr>
        <w:t xml:space="preserve">The Independent </w:t>
      </w:r>
      <w:r>
        <w:t>(online, 16 December 2023) &lt;</w:t>
      </w:r>
      <w:hyperlink r:id="rId30" w:history="1">
        <w:r w:rsidRPr="00517B63">
          <w:rPr>
            <w:rStyle w:val="Hyperlink"/>
          </w:rPr>
          <w:t>https://www.independent.co.uk/news/world/americas/us-politics/rudy-giuliani-trump-payment-election-b2465288.html</w:t>
        </w:r>
      </w:hyperlink>
      <w:r>
        <w:t xml:space="preserve">&gt;. </w:t>
      </w:r>
    </w:p>
  </w:footnote>
  <w:footnote w:id="71">
    <w:p w14:paraId="6F5DD7F1" w14:textId="77777777" w:rsidR="00836297" w:rsidRDefault="00836297" w:rsidP="00770158">
      <w:pPr>
        <w:pStyle w:val="FootnoteText"/>
      </w:pPr>
      <w:r>
        <w:rPr>
          <w:rStyle w:val="FootnoteReference"/>
        </w:rPr>
        <w:footnoteRef/>
      </w:r>
      <w:r>
        <w:t xml:space="preserve">  </w:t>
      </w:r>
      <w:r>
        <w:tab/>
        <w:t xml:space="preserve">Carme Colomina, Hector Sanchez Margalef and Richard Youngs, </w:t>
      </w:r>
      <w:r w:rsidRPr="00ED568A">
        <w:rPr>
          <w:i/>
          <w:iCs/>
        </w:rPr>
        <w:t>The impact of disinformation on democratic processes and human rights in the world</w:t>
      </w:r>
      <w:r>
        <w:t xml:space="preserve"> (European Union, April 2021) 15. </w:t>
      </w:r>
    </w:p>
  </w:footnote>
  <w:footnote w:id="72">
    <w:p w14:paraId="7E32293D" w14:textId="77777777" w:rsidR="00836297" w:rsidRDefault="00836297">
      <w:pPr>
        <w:pStyle w:val="FootnoteText"/>
      </w:pPr>
      <w:r>
        <w:rPr>
          <w:rStyle w:val="FootnoteReference"/>
        </w:rPr>
        <w:footnoteRef/>
      </w:r>
      <w:r>
        <w:t xml:space="preserve"> </w:t>
      </w:r>
      <w:r w:rsidRPr="00850367">
        <w:t xml:space="preserve"> </w:t>
      </w:r>
      <w:r>
        <w:tab/>
      </w:r>
      <w:r w:rsidRPr="00850367">
        <w:t>Roberto Cavazos</w:t>
      </w:r>
      <w:r>
        <w:t>,</w:t>
      </w:r>
      <w:r w:rsidRPr="00850367">
        <w:t xml:space="preserve"> </w:t>
      </w:r>
      <w:r w:rsidRPr="00244ECC">
        <w:rPr>
          <w:i/>
        </w:rPr>
        <w:t>The Economic Cost of Bad Actors on the Internet: Fake News</w:t>
      </w:r>
      <w:r w:rsidRPr="00244ECC">
        <w:t xml:space="preserve">, </w:t>
      </w:r>
      <w:r>
        <w:t>(</w:t>
      </w:r>
      <w:r w:rsidRPr="00850367">
        <w:t>The University of Baltimore for Cheq, 2019</w:t>
      </w:r>
      <w:r>
        <w:t>).</w:t>
      </w:r>
    </w:p>
  </w:footnote>
  <w:footnote w:id="73">
    <w:p w14:paraId="6565108E" w14:textId="77777777" w:rsidR="00836297" w:rsidRDefault="00836297">
      <w:pPr>
        <w:pStyle w:val="FootnoteText"/>
      </w:pPr>
      <w:r>
        <w:rPr>
          <w:rStyle w:val="FootnoteReference"/>
        </w:rPr>
        <w:footnoteRef/>
      </w:r>
      <w:r>
        <w:t xml:space="preserve">  </w:t>
      </w:r>
      <w:r>
        <w:tab/>
        <w:t xml:space="preserve">Hanseul Jo et al ‘Estimating cost of fighting against fake news during catastrophic situations’, (2022) (66) </w:t>
      </w:r>
      <w:r>
        <w:rPr>
          <w:i/>
          <w:iCs/>
        </w:rPr>
        <w:t>Telematics and Informatics</w:t>
      </w:r>
      <w:r>
        <w:t xml:space="preserve"> 1, 7.</w:t>
      </w:r>
    </w:p>
  </w:footnote>
  <w:footnote w:id="74">
    <w:p w14:paraId="7138FA1D" w14:textId="77777777" w:rsidR="00836297" w:rsidRPr="00A3421A" w:rsidRDefault="00836297">
      <w:pPr>
        <w:pStyle w:val="FootnoteText"/>
      </w:pPr>
      <w:r>
        <w:rPr>
          <w:rStyle w:val="FootnoteReference"/>
        </w:rPr>
        <w:footnoteRef/>
      </w:r>
      <w:r>
        <w:t xml:space="preserve"> </w:t>
      </w:r>
      <w:r>
        <w:tab/>
        <w:t>Ibid, 5.</w:t>
      </w:r>
    </w:p>
  </w:footnote>
  <w:footnote w:id="75">
    <w:p w14:paraId="31E02545" w14:textId="77777777" w:rsidR="00836297" w:rsidRDefault="00836297">
      <w:pPr>
        <w:pStyle w:val="FootnoteText"/>
      </w:pPr>
      <w:r>
        <w:rPr>
          <w:rStyle w:val="FootnoteReference"/>
        </w:rPr>
        <w:footnoteRef/>
      </w:r>
      <w:r>
        <w:t xml:space="preserve"> </w:t>
      </w:r>
      <w:r>
        <w:tab/>
        <w:t xml:space="preserve">Areej Babiker et al ‘Estimating the growth in willingness to pay for digital wellbeing services on social media: a comparative analysis’, (2024) (10) </w:t>
      </w:r>
      <w:r>
        <w:rPr>
          <w:i/>
          <w:iCs/>
        </w:rPr>
        <w:t>Heliyon</w:t>
      </w:r>
      <w:r>
        <w:t xml:space="preserve"> 1, 7. </w:t>
      </w:r>
    </w:p>
  </w:footnote>
  <w:footnote w:id="76">
    <w:p w14:paraId="7F028FEB" w14:textId="2CBA2A1F" w:rsidR="00836297" w:rsidRDefault="00836297">
      <w:pPr>
        <w:pStyle w:val="FootnoteText"/>
      </w:pPr>
      <w:r>
        <w:rPr>
          <w:rStyle w:val="FootnoteReference"/>
        </w:rPr>
        <w:footnoteRef/>
      </w:r>
      <w:r>
        <w:t xml:space="preserve">  </w:t>
      </w:r>
      <w:r>
        <w:tab/>
        <w:t>‘</w:t>
      </w:r>
      <w:r w:rsidRPr="008E7CEB">
        <w:t>Regulatory Burden Measurement Framework</w:t>
      </w:r>
      <w:r>
        <w:t xml:space="preserve">’, (Office of Impact Analysis, 6 </w:t>
      </w:r>
      <w:r w:rsidRPr="00D82837">
        <w:t>February 2024</w:t>
      </w:r>
      <w:r>
        <w:t>) &lt;</w:t>
      </w:r>
      <w:hyperlink r:id="rId31" w:history="1">
        <w:r w:rsidRPr="00517B63">
          <w:rPr>
            <w:rStyle w:val="Hyperlink"/>
          </w:rPr>
          <w:t>https://oia.pmc.gov.au/resources/guidance-assessing-impacts/regulatory-burden-measurement-framework</w:t>
        </w:r>
      </w:hyperlink>
      <w:r>
        <w:rPr>
          <w:rStyle w:val="Hyperlink"/>
        </w:rPr>
        <w:t>&gt;.</w:t>
      </w:r>
      <w:r>
        <w:t xml:space="preserve"> </w:t>
      </w:r>
    </w:p>
  </w:footnote>
  <w:footnote w:id="77">
    <w:p w14:paraId="205831FE" w14:textId="0DB8CBB0" w:rsidR="00836297" w:rsidRDefault="00836297">
      <w:pPr>
        <w:pStyle w:val="FootnoteText"/>
      </w:pPr>
      <w:r>
        <w:rPr>
          <w:rStyle w:val="FootnoteReference"/>
        </w:rPr>
        <w:footnoteRef/>
      </w:r>
      <w:r>
        <w:t xml:space="preserve"> </w:t>
      </w:r>
      <w:r>
        <w:tab/>
        <w:t xml:space="preserve">Department of Infrastructure, Transport, Regional Development, Communications and the Arts (Aust), (n4). </w:t>
      </w:r>
    </w:p>
  </w:footnote>
  <w:footnote w:id="78">
    <w:p w14:paraId="7282AE6B" w14:textId="7CEEA96C" w:rsidR="00836297" w:rsidRDefault="00836297">
      <w:pPr>
        <w:pStyle w:val="FootnoteText"/>
      </w:pPr>
      <w:r>
        <w:rPr>
          <w:rStyle w:val="FootnoteReference"/>
        </w:rPr>
        <w:footnoteRef/>
      </w:r>
      <w:r>
        <w:t xml:space="preserve"> </w:t>
      </w:r>
      <w:r>
        <w:tab/>
        <w:t>Internet research based on ‘Glassdoor’ for an IT manager, (Glassdoor, 11 July 2024) &lt;</w:t>
      </w:r>
      <w:hyperlink r:id="rId32" w:history="1">
        <w:r w:rsidRPr="00517B63">
          <w:rPr>
            <w:rStyle w:val="Hyperlink"/>
          </w:rPr>
          <w:t>https://www.glassdoor.com.au/Salaries/it-manager-salary-SRCH_KO0,10.htm</w:t>
        </w:r>
      </w:hyperlink>
      <w:r>
        <w:t>&gt;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9FBC3" w14:textId="77777777" w:rsidR="005D2939" w:rsidRDefault="005D29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0186B" w14:textId="77777777" w:rsidR="00836297" w:rsidRDefault="00836297" w:rsidP="00D86E40">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A9F54" w14:textId="77777777" w:rsidR="00836297" w:rsidRDefault="00836297" w:rsidP="00546218">
    <w:pPr>
      <w:pStyle w:val="Header"/>
      <w:spacing w:after="132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06E02" w14:textId="77777777" w:rsidR="00836297" w:rsidRDefault="00836297" w:rsidP="00D86E40">
    <w:pPr>
      <w:pStyle w:val="Header"/>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86812" w14:textId="5D453A9C" w:rsidR="00836297" w:rsidRPr="003C67CE" w:rsidRDefault="00836297" w:rsidP="00D86E40">
    <w:pPr>
      <w:pStyle w:val="SecurityMarker"/>
      <w:ind w:left="0"/>
    </w:pPr>
  </w:p>
  <w:p w14:paraId="78FD726C" w14:textId="77777777" w:rsidR="00836297" w:rsidRPr="00D86E40" w:rsidRDefault="00836297" w:rsidP="00D86E4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24843" w14:textId="5013171A" w:rsidR="00836297" w:rsidRDefault="00836297" w:rsidP="00827492">
    <w:pPr>
      <w:pStyle w:val="SecurityMarker"/>
    </w:pPr>
    <w:r>
      <w:t>OFFICIAL / OFFICIAL: SENSITIVE / PROTECTEDSELECT THE CLASSIFICATION MARKER ABOVE THAT APPLIES TO YOUR DOCUMENT, THEN DELETE THE OTHERS AND THIS TEXT&gt;</w:t>
    </w:r>
  </w:p>
  <w:p w14:paraId="5F8B2AAC" w14:textId="5B4E46FF" w:rsidR="00836297" w:rsidRDefault="00850C41" w:rsidP="00BA24FB">
    <w:pPr>
      <w:pStyle w:val="Header"/>
      <w:spacing w:after="720"/>
    </w:pPr>
    <w:fldSimple w:instr=" STYLEREF  &quot;Heading 1&quot; \l  \* MERGEFORMAT ">
      <w:r w:rsidR="00836297">
        <w:rPr>
          <w:noProof/>
        </w:rPr>
        <w:t>Executive summary</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9E86E9AC"/>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1DA431E"/>
    <w:multiLevelType w:val="hybridMultilevel"/>
    <w:tmpl w:val="1BAA9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E37C8D"/>
    <w:multiLevelType w:val="hybridMultilevel"/>
    <w:tmpl w:val="03D8B0B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45564E4"/>
    <w:multiLevelType w:val="hybridMultilevel"/>
    <w:tmpl w:val="AEDE0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E622F7"/>
    <w:multiLevelType w:val="hybridMultilevel"/>
    <w:tmpl w:val="2638BB1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5" w15:restartNumberingAfterBreak="0">
    <w:nsid w:val="04F552B9"/>
    <w:multiLevelType w:val="multilevel"/>
    <w:tmpl w:val="9E1E9102"/>
    <w:styleLink w:val="ListNumbered"/>
    <w:lvl w:ilvl="0">
      <w:start w:val="1"/>
      <w:numFmt w:val="decimal"/>
      <w:pStyle w:val="ListNumbered1"/>
      <w:lvlText w:val="%1."/>
      <w:lvlJc w:val="left"/>
      <w:pPr>
        <w:ind w:left="568" w:hanging="284"/>
      </w:pPr>
      <w:rPr>
        <w:rFonts w:hint="default"/>
      </w:rPr>
    </w:lvl>
    <w:lvl w:ilvl="1">
      <w:start w:val="1"/>
      <w:numFmt w:val="decimal"/>
      <w:pStyle w:val="ListNumbered21"/>
      <w:lvlText w:val="%1.%2"/>
      <w:lvlJc w:val="left"/>
      <w:pPr>
        <w:ind w:left="1135" w:hanging="567"/>
      </w:pPr>
      <w:rPr>
        <w:rFonts w:hint="default"/>
      </w:rPr>
    </w:lvl>
    <w:lvl w:ilvl="2">
      <w:start w:val="1"/>
      <w:numFmt w:val="decimal"/>
      <w:pStyle w:val="ListNumbered311"/>
      <w:lvlText w:val="%1.%2.%3"/>
      <w:lvlJc w:val="left"/>
      <w:pPr>
        <w:ind w:left="1985" w:hanging="850"/>
      </w:pPr>
      <w:rPr>
        <w:rFonts w:hint="default"/>
      </w:rPr>
    </w:lvl>
    <w:lvl w:ilvl="3">
      <w:start w:val="1"/>
      <w:numFmt w:val="decimal"/>
      <w:lvlText w:val="%1.%2.%3.%4"/>
      <w:lvlJc w:val="left"/>
      <w:pPr>
        <w:ind w:left="1724" w:hanging="360"/>
      </w:pPr>
      <w:rPr>
        <w:rFonts w:hint="default"/>
      </w:rPr>
    </w:lvl>
    <w:lvl w:ilvl="4">
      <w:start w:val="1"/>
      <w:numFmt w:val="decimal"/>
      <w:lvlText w:val="%1.%2.%3.%4.%5"/>
      <w:lvlJc w:val="left"/>
      <w:pPr>
        <w:ind w:left="2836" w:hanging="851"/>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6" w15:restartNumberingAfterBreak="0">
    <w:nsid w:val="0505511D"/>
    <w:multiLevelType w:val="multilevel"/>
    <w:tmpl w:val="094E6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A830EA"/>
    <w:multiLevelType w:val="hybridMultilevel"/>
    <w:tmpl w:val="5B52E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A580BAE"/>
    <w:multiLevelType w:val="hybridMultilevel"/>
    <w:tmpl w:val="925A316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 w15:restartNumberingAfterBreak="0">
    <w:nsid w:val="0D621AED"/>
    <w:multiLevelType w:val="multilevel"/>
    <w:tmpl w:val="C2EED61A"/>
    <w:numStyleLink w:val="NumberedHeadings"/>
  </w:abstractNum>
  <w:abstractNum w:abstractNumId="10" w15:restartNumberingAfterBreak="0">
    <w:nsid w:val="0E9E026E"/>
    <w:multiLevelType w:val="hybridMultilevel"/>
    <w:tmpl w:val="C8E8FF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03735AD"/>
    <w:multiLevelType w:val="hybridMultilevel"/>
    <w:tmpl w:val="CA580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11871A2"/>
    <w:multiLevelType w:val="hybridMultilevel"/>
    <w:tmpl w:val="E3B63CA2"/>
    <w:lvl w:ilvl="0" w:tplc="53C40EEC">
      <w:start w:val="13"/>
      <w:numFmt w:val="bullet"/>
      <w:lvlText w:val=""/>
      <w:lvlJc w:val="left"/>
      <w:pPr>
        <w:ind w:left="720" w:hanging="360"/>
      </w:pPr>
      <w:rPr>
        <w:rFonts w:ascii="Symbol" w:eastAsia="Calibri" w:hAnsi="Symbol" w:cs="Calibri" w:hint="default"/>
      </w:rPr>
    </w:lvl>
    <w:lvl w:ilvl="1" w:tplc="D376EDDA">
      <w:start w:val="1"/>
      <w:numFmt w:val="bullet"/>
      <w:lvlText w:val="o"/>
      <w:lvlJc w:val="left"/>
      <w:pPr>
        <w:ind w:left="1440" w:hanging="360"/>
      </w:pPr>
      <w:rPr>
        <w:rFonts w:ascii="Courier New" w:hAnsi="Courier New" w:cs="Courier New" w:hint="default"/>
      </w:rPr>
    </w:lvl>
    <w:lvl w:ilvl="2" w:tplc="41DC0526">
      <w:start w:val="1"/>
      <w:numFmt w:val="bullet"/>
      <w:lvlText w:val=""/>
      <w:lvlJc w:val="left"/>
      <w:pPr>
        <w:ind w:left="2160" w:hanging="360"/>
      </w:pPr>
      <w:rPr>
        <w:rFonts w:ascii="Wingdings" w:hAnsi="Wingdings" w:hint="default"/>
      </w:rPr>
    </w:lvl>
    <w:lvl w:ilvl="3" w:tplc="E41A74B8">
      <w:start w:val="1"/>
      <w:numFmt w:val="bullet"/>
      <w:lvlText w:val=""/>
      <w:lvlJc w:val="left"/>
      <w:pPr>
        <w:ind w:left="2880" w:hanging="360"/>
      </w:pPr>
      <w:rPr>
        <w:rFonts w:ascii="Symbol" w:hAnsi="Symbol" w:hint="default"/>
      </w:rPr>
    </w:lvl>
    <w:lvl w:ilvl="4" w:tplc="23B89EF6">
      <w:start w:val="1"/>
      <w:numFmt w:val="bullet"/>
      <w:lvlText w:val="o"/>
      <w:lvlJc w:val="left"/>
      <w:pPr>
        <w:ind w:left="3600" w:hanging="360"/>
      </w:pPr>
      <w:rPr>
        <w:rFonts w:ascii="Courier New" w:hAnsi="Courier New" w:cs="Courier New" w:hint="default"/>
      </w:rPr>
    </w:lvl>
    <w:lvl w:ilvl="5" w:tplc="E99ED640">
      <w:start w:val="1"/>
      <w:numFmt w:val="bullet"/>
      <w:lvlText w:val=""/>
      <w:lvlJc w:val="left"/>
      <w:pPr>
        <w:ind w:left="4320" w:hanging="360"/>
      </w:pPr>
      <w:rPr>
        <w:rFonts w:ascii="Wingdings" w:hAnsi="Wingdings" w:hint="default"/>
      </w:rPr>
    </w:lvl>
    <w:lvl w:ilvl="6" w:tplc="FAA8C53E">
      <w:start w:val="1"/>
      <w:numFmt w:val="bullet"/>
      <w:lvlText w:val=""/>
      <w:lvlJc w:val="left"/>
      <w:pPr>
        <w:ind w:left="5040" w:hanging="360"/>
      </w:pPr>
      <w:rPr>
        <w:rFonts w:ascii="Symbol" w:hAnsi="Symbol" w:hint="default"/>
      </w:rPr>
    </w:lvl>
    <w:lvl w:ilvl="7" w:tplc="673E1042">
      <w:start w:val="1"/>
      <w:numFmt w:val="bullet"/>
      <w:lvlText w:val="o"/>
      <w:lvlJc w:val="left"/>
      <w:pPr>
        <w:ind w:left="5760" w:hanging="360"/>
      </w:pPr>
      <w:rPr>
        <w:rFonts w:ascii="Courier New" w:hAnsi="Courier New" w:cs="Courier New" w:hint="default"/>
      </w:rPr>
    </w:lvl>
    <w:lvl w:ilvl="8" w:tplc="18921BDA">
      <w:start w:val="1"/>
      <w:numFmt w:val="bullet"/>
      <w:lvlText w:val=""/>
      <w:lvlJc w:val="left"/>
      <w:pPr>
        <w:ind w:left="6480" w:hanging="360"/>
      </w:pPr>
      <w:rPr>
        <w:rFonts w:ascii="Wingdings" w:hAnsi="Wingdings" w:hint="default"/>
      </w:rPr>
    </w:lvl>
  </w:abstractNum>
  <w:abstractNum w:abstractNumId="13" w15:restartNumberingAfterBreak="0">
    <w:nsid w:val="11594239"/>
    <w:multiLevelType w:val="hybridMultilevel"/>
    <w:tmpl w:val="D05036A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4ED0AF7"/>
    <w:multiLevelType w:val="hybridMultilevel"/>
    <w:tmpl w:val="8E524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51925AA"/>
    <w:multiLevelType w:val="multilevel"/>
    <w:tmpl w:val="2FF8C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943ACD"/>
    <w:multiLevelType w:val="hybridMultilevel"/>
    <w:tmpl w:val="01822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B776D62"/>
    <w:multiLevelType w:val="hybridMultilevel"/>
    <w:tmpl w:val="1FB276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C8F6244"/>
    <w:multiLevelType w:val="hybridMultilevel"/>
    <w:tmpl w:val="06DA4E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D685778"/>
    <w:multiLevelType w:val="hybridMultilevel"/>
    <w:tmpl w:val="D3C85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1E34193"/>
    <w:multiLevelType w:val="hybridMultilevel"/>
    <w:tmpl w:val="E1A403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4E92756"/>
    <w:multiLevelType w:val="hybridMultilevel"/>
    <w:tmpl w:val="361A081A"/>
    <w:lvl w:ilvl="0" w:tplc="5112A3F8">
      <w:start w:val="1"/>
      <w:numFmt w:val="bullet"/>
      <w:pStyle w:val="Listparagraphbullets"/>
      <w:lvlText w:val=""/>
      <w:lvlJc w:val="left"/>
      <w:pPr>
        <w:ind w:left="720" w:hanging="360"/>
      </w:pPr>
      <w:rPr>
        <w:rFonts w:ascii="Symbol" w:hAnsi="Symbol" w:hint="default"/>
        <w:caps w:val="0"/>
        <w:strike w:val="0"/>
        <w:dstrike w:val="0"/>
        <w:vanish w:val="0"/>
        <w:color w:val="auto"/>
        <w:sz w:val="22"/>
        <w:vertAlign w:val="baseline"/>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28E526CE"/>
    <w:multiLevelType w:val="hybridMultilevel"/>
    <w:tmpl w:val="B2363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AD26E51"/>
    <w:multiLevelType w:val="hybridMultilevel"/>
    <w:tmpl w:val="F2900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DD73A24"/>
    <w:multiLevelType w:val="hybridMultilevel"/>
    <w:tmpl w:val="79484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E83108F"/>
    <w:multiLevelType w:val="hybridMultilevel"/>
    <w:tmpl w:val="FB8604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E873E93"/>
    <w:multiLevelType w:val="hybridMultilevel"/>
    <w:tmpl w:val="8C704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31D1632E"/>
    <w:multiLevelType w:val="hybridMultilevel"/>
    <w:tmpl w:val="6FE2B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4F558A3"/>
    <w:multiLevelType w:val="hybridMultilevel"/>
    <w:tmpl w:val="7F566E1C"/>
    <w:lvl w:ilvl="0" w:tplc="B3AE9B36">
      <w:start w:val="1"/>
      <w:numFmt w:val="decimal"/>
      <w:lvlText w:val="%1."/>
      <w:lvlJc w:val="left"/>
      <w:pPr>
        <w:tabs>
          <w:tab w:val="num" w:pos="720"/>
        </w:tabs>
        <w:ind w:left="720" w:hanging="360"/>
      </w:pPr>
    </w:lvl>
    <w:lvl w:ilvl="1" w:tplc="04104CFA" w:tentative="1">
      <w:start w:val="1"/>
      <w:numFmt w:val="decimal"/>
      <w:lvlText w:val="%2."/>
      <w:lvlJc w:val="left"/>
      <w:pPr>
        <w:tabs>
          <w:tab w:val="num" w:pos="1440"/>
        </w:tabs>
        <w:ind w:left="1440" w:hanging="360"/>
      </w:pPr>
    </w:lvl>
    <w:lvl w:ilvl="2" w:tplc="710E9250" w:tentative="1">
      <w:start w:val="1"/>
      <w:numFmt w:val="decimal"/>
      <w:lvlText w:val="%3."/>
      <w:lvlJc w:val="left"/>
      <w:pPr>
        <w:tabs>
          <w:tab w:val="num" w:pos="2160"/>
        </w:tabs>
        <w:ind w:left="2160" w:hanging="360"/>
      </w:pPr>
    </w:lvl>
    <w:lvl w:ilvl="3" w:tplc="B3DA34CE" w:tentative="1">
      <w:start w:val="1"/>
      <w:numFmt w:val="decimal"/>
      <w:lvlText w:val="%4."/>
      <w:lvlJc w:val="left"/>
      <w:pPr>
        <w:tabs>
          <w:tab w:val="num" w:pos="2880"/>
        </w:tabs>
        <w:ind w:left="2880" w:hanging="360"/>
      </w:pPr>
    </w:lvl>
    <w:lvl w:ilvl="4" w:tplc="41803F9E" w:tentative="1">
      <w:start w:val="1"/>
      <w:numFmt w:val="decimal"/>
      <w:lvlText w:val="%5."/>
      <w:lvlJc w:val="left"/>
      <w:pPr>
        <w:tabs>
          <w:tab w:val="num" w:pos="3600"/>
        </w:tabs>
        <w:ind w:left="3600" w:hanging="360"/>
      </w:pPr>
    </w:lvl>
    <w:lvl w:ilvl="5" w:tplc="DD604D2E" w:tentative="1">
      <w:start w:val="1"/>
      <w:numFmt w:val="decimal"/>
      <w:lvlText w:val="%6."/>
      <w:lvlJc w:val="left"/>
      <w:pPr>
        <w:tabs>
          <w:tab w:val="num" w:pos="4320"/>
        </w:tabs>
        <w:ind w:left="4320" w:hanging="360"/>
      </w:pPr>
    </w:lvl>
    <w:lvl w:ilvl="6" w:tplc="2F94BA6E" w:tentative="1">
      <w:start w:val="1"/>
      <w:numFmt w:val="decimal"/>
      <w:lvlText w:val="%7."/>
      <w:lvlJc w:val="left"/>
      <w:pPr>
        <w:tabs>
          <w:tab w:val="num" w:pos="5040"/>
        </w:tabs>
        <w:ind w:left="5040" w:hanging="360"/>
      </w:pPr>
    </w:lvl>
    <w:lvl w:ilvl="7" w:tplc="AFE43954" w:tentative="1">
      <w:start w:val="1"/>
      <w:numFmt w:val="decimal"/>
      <w:lvlText w:val="%8."/>
      <w:lvlJc w:val="left"/>
      <w:pPr>
        <w:tabs>
          <w:tab w:val="num" w:pos="5760"/>
        </w:tabs>
        <w:ind w:left="5760" w:hanging="360"/>
      </w:pPr>
    </w:lvl>
    <w:lvl w:ilvl="8" w:tplc="D718609E" w:tentative="1">
      <w:start w:val="1"/>
      <w:numFmt w:val="decimal"/>
      <w:lvlText w:val="%9."/>
      <w:lvlJc w:val="left"/>
      <w:pPr>
        <w:tabs>
          <w:tab w:val="num" w:pos="6480"/>
        </w:tabs>
        <w:ind w:left="6480" w:hanging="360"/>
      </w:pPr>
    </w:lvl>
  </w:abstractNum>
  <w:abstractNum w:abstractNumId="30" w15:restartNumberingAfterBreak="0">
    <w:nsid w:val="3777116B"/>
    <w:multiLevelType w:val="hybridMultilevel"/>
    <w:tmpl w:val="0B8C5EF2"/>
    <w:lvl w:ilvl="0" w:tplc="D8640604">
      <w:start w:val="1"/>
      <w:numFmt w:val="bullet"/>
      <w:lvlText w:val=""/>
      <w:lvlJc w:val="left"/>
      <w:pPr>
        <w:ind w:left="360" w:hanging="360"/>
      </w:pPr>
      <w:rPr>
        <w:rFonts w:ascii="Symbol" w:hAnsi="Symbol" w:hint="default"/>
      </w:rPr>
    </w:lvl>
    <w:lvl w:ilvl="1" w:tplc="2488D348">
      <w:start w:val="1"/>
      <w:numFmt w:val="bullet"/>
      <w:lvlText w:val="o"/>
      <w:lvlJc w:val="left"/>
      <w:pPr>
        <w:ind w:left="1080" w:hanging="360"/>
      </w:pPr>
      <w:rPr>
        <w:rFonts w:ascii="Courier New" w:hAnsi="Courier New" w:cs="Courier New" w:hint="default"/>
      </w:rPr>
    </w:lvl>
    <w:lvl w:ilvl="2" w:tplc="056C6986">
      <w:start w:val="1"/>
      <w:numFmt w:val="bullet"/>
      <w:lvlText w:val=""/>
      <w:lvlJc w:val="left"/>
      <w:pPr>
        <w:ind w:left="1800" w:hanging="360"/>
      </w:pPr>
      <w:rPr>
        <w:rFonts w:ascii="Wingdings" w:hAnsi="Wingdings" w:hint="default"/>
      </w:rPr>
    </w:lvl>
    <w:lvl w:ilvl="3" w:tplc="B5F4EC76">
      <w:start w:val="1"/>
      <w:numFmt w:val="bullet"/>
      <w:lvlText w:val=""/>
      <w:lvlJc w:val="left"/>
      <w:pPr>
        <w:ind w:left="2520" w:hanging="360"/>
      </w:pPr>
      <w:rPr>
        <w:rFonts w:ascii="Symbol" w:hAnsi="Symbol" w:hint="default"/>
      </w:rPr>
    </w:lvl>
    <w:lvl w:ilvl="4" w:tplc="FAE00776">
      <w:start w:val="1"/>
      <w:numFmt w:val="bullet"/>
      <w:lvlText w:val="o"/>
      <w:lvlJc w:val="left"/>
      <w:pPr>
        <w:ind w:left="3240" w:hanging="360"/>
      </w:pPr>
      <w:rPr>
        <w:rFonts w:ascii="Courier New" w:hAnsi="Courier New" w:cs="Courier New" w:hint="default"/>
      </w:rPr>
    </w:lvl>
    <w:lvl w:ilvl="5" w:tplc="B3D8107E">
      <w:start w:val="1"/>
      <w:numFmt w:val="bullet"/>
      <w:lvlText w:val=""/>
      <w:lvlJc w:val="left"/>
      <w:pPr>
        <w:ind w:left="3960" w:hanging="360"/>
      </w:pPr>
      <w:rPr>
        <w:rFonts w:ascii="Wingdings" w:hAnsi="Wingdings" w:hint="default"/>
      </w:rPr>
    </w:lvl>
    <w:lvl w:ilvl="6" w:tplc="374CCAD0">
      <w:start w:val="1"/>
      <w:numFmt w:val="bullet"/>
      <w:lvlText w:val=""/>
      <w:lvlJc w:val="left"/>
      <w:pPr>
        <w:ind w:left="4680" w:hanging="360"/>
      </w:pPr>
      <w:rPr>
        <w:rFonts w:ascii="Symbol" w:hAnsi="Symbol" w:hint="default"/>
      </w:rPr>
    </w:lvl>
    <w:lvl w:ilvl="7" w:tplc="1DFCCAA2">
      <w:start w:val="1"/>
      <w:numFmt w:val="bullet"/>
      <w:lvlText w:val="o"/>
      <w:lvlJc w:val="left"/>
      <w:pPr>
        <w:ind w:left="5400" w:hanging="360"/>
      </w:pPr>
      <w:rPr>
        <w:rFonts w:ascii="Courier New" w:hAnsi="Courier New" w:cs="Courier New" w:hint="default"/>
      </w:rPr>
    </w:lvl>
    <w:lvl w:ilvl="8" w:tplc="66182018">
      <w:start w:val="1"/>
      <w:numFmt w:val="bullet"/>
      <w:lvlText w:val=""/>
      <w:lvlJc w:val="left"/>
      <w:pPr>
        <w:ind w:left="6120" w:hanging="360"/>
      </w:pPr>
      <w:rPr>
        <w:rFonts w:ascii="Wingdings" w:hAnsi="Wingdings" w:hint="default"/>
      </w:rPr>
    </w:lvl>
  </w:abstractNum>
  <w:abstractNum w:abstractNumId="31" w15:restartNumberingAfterBreak="0">
    <w:nsid w:val="380D02A8"/>
    <w:multiLevelType w:val="hybridMultilevel"/>
    <w:tmpl w:val="EEB8AD40"/>
    <w:lvl w:ilvl="0" w:tplc="E368CBEE">
      <w:start w:val="1"/>
      <w:numFmt w:val="decimal"/>
      <w:lvlText w:val="2.%1"/>
      <w:lvlJc w:val="left"/>
      <w:pPr>
        <w:ind w:left="360" w:hanging="360"/>
      </w:pPr>
      <w:rPr>
        <w:rFonts w:hint="default"/>
        <w:b w:val="0"/>
      </w:rPr>
    </w:lvl>
    <w:lvl w:ilvl="1" w:tplc="DECCDD72">
      <w:start w:val="1"/>
      <w:numFmt w:val="lowerLetter"/>
      <w:lvlText w:val="%2."/>
      <w:lvlJc w:val="left"/>
      <w:pPr>
        <w:ind w:left="1080" w:hanging="360"/>
      </w:pPr>
      <w:rPr>
        <w:b w:val="0"/>
      </w:rPr>
    </w:lvl>
    <w:lvl w:ilvl="2" w:tplc="C9BCEF1E">
      <w:start w:val="1"/>
      <w:numFmt w:val="lowerRoman"/>
      <w:lvlText w:val="%3."/>
      <w:lvlJc w:val="right"/>
      <w:pPr>
        <w:ind w:left="1800" w:hanging="180"/>
      </w:pPr>
    </w:lvl>
    <w:lvl w:ilvl="3" w:tplc="DE48F748">
      <w:start w:val="1"/>
      <w:numFmt w:val="decimal"/>
      <w:lvlText w:val="%4."/>
      <w:lvlJc w:val="left"/>
      <w:pPr>
        <w:ind w:left="2520" w:hanging="360"/>
      </w:pPr>
    </w:lvl>
    <w:lvl w:ilvl="4" w:tplc="26841152" w:tentative="1">
      <w:start w:val="1"/>
      <w:numFmt w:val="lowerLetter"/>
      <w:lvlText w:val="%5."/>
      <w:lvlJc w:val="left"/>
      <w:pPr>
        <w:ind w:left="3240" w:hanging="360"/>
      </w:pPr>
    </w:lvl>
    <w:lvl w:ilvl="5" w:tplc="C8E806BC" w:tentative="1">
      <w:start w:val="1"/>
      <w:numFmt w:val="lowerRoman"/>
      <w:lvlText w:val="%6."/>
      <w:lvlJc w:val="right"/>
      <w:pPr>
        <w:ind w:left="3960" w:hanging="180"/>
      </w:pPr>
    </w:lvl>
    <w:lvl w:ilvl="6" w:tplc="BB72860C" w:tentative="1">
      <w:start w:val="1"/>
      <w:numFmt w:val="decimal"/>
      <w:lvlText w:val="%7."/>
      <w:lvlJc w:val="left"/>
      <w:pPr>
        <w:ind w:left="4680" w:hanging="360"/>
      </w:pPr>
    </w:lvl>
    <w:lvl w:ilvl="7" w:tplc="015C78EC" w:tentative="1">
      <w:start w:val="1"/>
      <w:numFmt w:val="lowerLetter"/>
      <w:lvlText w:val="%8."/>
      <w:lvlJc w:val="left"/>
      <w:pPr>
        <w:ind w:left="5400" w:hanging="360"/>
      </w:pPr>
    </w:lvl>
    <w:lvl w:ilvl="8" w:tplc="9892BC5C" w:tentative="1">
      <w:start w:val="1"/>
      <w:numFmt w:val="lowerRoman"/>
      <w:lvlText w:val="%9."/>
      <w:lvlJc w:val="right"/>
      <w:pPr>
        <w:ind w:left="6120" w:hanging="180"/>
      </w:pPr>
    </w:lvl>
  </w:abstractNum>
  <w:abstractNum w:abstractNumId="32" w15:restartNumberingAfterBreak="0">
    <w:nsid w:val="385A0BD7"/>
    <w:multiLevelType w:val="hybridMultilevel"/>
    <w:tmpl w:val="527817C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3" w15:restartNumberingAfterBreak="0">
    <w:nsid w:val="3A187D60"/>
    <w:multiLevelType w:val="hybridMultilevel"/>
    <w:tmpl w:val="8FAE6CC0"/>
    <w:lvl w:ilvl="0" w:tplc="C4A202FA">
      <w:start w:val="1"/>
      <w:numFmt w:val="bullet"/>
      <w:lvlText w:val=""/>
      <w:lvlJc w:val="left"/>
      <w:pPr>
        <w:ind w:left="720" w:hanging="360"/>
      </w:pPr>
      <w:rPr>
        <w:rFonts w:ascii="Symbol" w:hAnsi="Symbol" w:hint="default"/>
      </w:rPr>
    </w:lvl>
    <w:lvl w:ilvl="1" w:tplc="ACE8AB36">
      <w:start w:val="1"/>
      <w:numFmt w:val="bullet"/>
      <w:lvlText w:val="o"/>
      <w:lvlJc w:val="left"/>
      <w:pPr>
        <w:ind w:left="1440" w:hanging="360"/>
      </w:pPr>
      <w:rPr>
        <w:rFonts w:ascii="Courier New" w:hAnsi="Courier New" w:cs="Courier New" w:hint="default"/>
      </w:rPr>
    </w:lvl>
    <w:lvl w:ilvl="2" w:tplc="B63CC104">
      <w:start w:val="1"/>
      <w:numFmt w:val="bullet"/>
      <w:lvlText w:val=""/>
      <w:lvlJc w:val="left"/>
      <w:pPr>
        <w:ind w:left="2160" w:hanging="360"/>
      </w:pPr>
      <w:rPr>
        <w:rFonts w:ascii="Wingdings" w:hAnsi="Wingdings" w:hint="default"/>
      </w:rPr>
    </w:lvl>
    <w:lvl w:ilvl="3" w:tplc="42A63E08">
      <w:start w:val="1"/>
      <w:numFmt w:val="bullet"/>
      <w:lvlText w:val=""/>
      <w:lvlJc w:val="left"/>
      <w:pPr>
        <w:ind w:left="2880" w:hanging="360"/>
      </w:pPr>
      <w:rPr>
        <w:rFonts w:ascii="Symbol" w:hAnsi="Symbol" w:hint="default"/>
      </w:rPr>
    </w:lvl>
    <w:lvl w:ilvl="4" w:tplc="14D6AE4E">
      <w:start w:val="1"/>
      <w:numFmt w:val="bullet"/>
      <w:lvlText w:val="o"/>
      <w:lvlJc w:val="left"/>
      <w:pPr>
        <w:ind w:left="3600" w:hanging="360"/>
      </w:pPr>
      <w:rPr>
        <w:rFonts w:ascii="Courier New" w:hAnsi="Courier New" w:cs="Courier New" w:hint="default"/>
      </w:rPr>
    </w:lvl>
    <w:lvl w:ilvl="5" w:tplc="519EB450">
      <w:start w:val="1"/>
      <w:numFmt w:val="bullet"/>
      <w:lvlText w:val=""/>
      <w:lvlJc w:val="left"/>
      <w:pPr>
        <w:ind w:left="4320" w:hanging="360"/>
      </w:pPr>
      <w:rPr>
        <w:rFonts w:ascii="Wingdings" w:hAnsi="Wingdings" w:hint="default"/>
      </w:rPr>
    </w:lvl>
    <w:lvl w:ilvl="6" w:tplc="01FA4E7E">
      <w:start w:val="1"/>
      <w:numFmt w:val="bullet"/>
      <w:lvlText w:val=""/>
      <w:lvlJc w:val="left"/>
      <w:pPr>
        <w:ind w:left="5040" w:hanging="360"/>
      </w:pPr>
      <w:rPr>
        <w:rFonts w:ascii="Symbol" w:hAnsi="Symbol" w:hint="default"/>
      </w:rPr>
    </w:lvl>
    <w:lvl w:ilvl="7" w:tplc="B1F20224">
      <w:start w:val="1"/>
      <w:numFmt w:val="bullet"/>
      <w:lvlText w:val="o"/>
      <w:lvlJc w:val="left"/>
      <w:pPr>
        <w:ind w:left="5760" w:hanging="360"/>
      </w:pPr>
      <w:rPr>
        <w:rFonts w:ascii="Courier New" w:hAnsi="Courier New" w:cs="Courier New" w:hint="default"/>
      </w:rPr>
    </w:lvl>
    <w:lvl w:ilvl="8" w:tplc="5D46C266">
      <w:start w:val="1"/>
      <w:numFmt w:val="bullet"/>
      <w:lvlText w:val=""/>
      <w:lvlJc w:val="left"/>
      <w:pPr>
        <w:ind w:left="6480" w:hanging="360"/>
      </w:pPr>
      <w:rPr>
        <w:rFonts w:ascii="Wingdings" w:hAnsi="Wingdings" w:hint="default"/>
      </w:rPr>
    </w:lvl>
  </w:abstractNum>
  <w:abstractNum w:abstractNumId="34" w15:restartNumberingAfterBreak="0">
    <w:nsid w:val="3AA51938"/>
    <w:multiLevelType w:val="multilevel"/>
    <w:tmpl w:val="298C34E4"/>
    <w:numStyleLink w:val="AppendixNumbers"/>
  </w:abstractNum>
  <w:abstractNum w:abstractNumId="35" w15:restartNumberingAfterBreak="0">
    <w:nsid w:val="3D064449"/>
    <w:multiLevelType w:val="hybridMultilevel"/>
    <w:tmpl w:val="C1240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8" w15:restartNumberingAfterBreak="0">
    <w:nsid w:val="41D13D4B"/>
    <w:multiLevelType w:val="hybridMultilevel"/>
    <w:tmpl w:val="3A5EA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3861F64"/>
    <w:multiLevelType w:val="hybridMultilevel"/>
    <w:tmpl w:val="13C27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63E71DB"/>
    <w:multiLevelType w:val="hybridMultilevel"/>
    <w:tmpl w:val="767848D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46987187"/>
    <w:multiLevelType w:val="hybridMultilevel"/>
    <w:tmpl w:val="8780A65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76E0BCD"/>
    <w:multiLevelType w:val="hybridMultilevel"/>
    <w:tmpl w:val="E9261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7C213FF"/>
    <w:multiLevelType w:val="hybridMultilevel"/>
    <w:tmpl w:val="224033FC"/>
    <w:lvl w:ilvl="0" w:tplc="61660572">
      <w:start w:val="1"/>
      <w:numFmt w:val="bullet"/>
      <w:lvlText w:val=""/>
      <w:lvlJc w:val="left"/>
      <w:pPr>
        <w:ind w:left="360" w:hanging="360"/>
      </w:pPr>
      <w:rPr>
        <w:rFonts w:ascii="Symbol" w:hAnsi="Symbol" w:hint="default"/>
        <w:color w:val="auto"/>
      </w:rPr>
    </w:lvl>
    <w:lvl w:ilvl="1" w:tplc="583EA548">
      <w:start w:val="1"/>
      <w:numFmt w:val="bullet"/>
      <w:lvlText w:val="o"/>
      <w:lvlJc w:val="left"/>
      <w:pPr>
        <w:ind w:left="1080" w:hanging="360"/>
      </w:pPr>
      <w:rPr>
        <w:rFonts w:ascii="Courier New" w:hAnsi="Courier New" w:cs="Courier New" w:hint="default"/>
      </w:rPr>
    </w:lvl>
    <w:lvl w:ilvl="2" w:tplc="5AAABB68">
      <w:start w:val="1"/>
      <w:numFmt w:val="bullet"/>
      <w:lvlText w:val=""/>
      <w:lvlJc w:val="left"/>
      <w:pPr>
        <w:ind w:left="1800" w:hanging="360"/>
      </w:pPr>
      <w:rPr>
        <w:rFonts w:ascii="Wingdings" w:hAnsi="Wingdings" w:hint="default"/>
      </w:rPr>
    </w:lvl>
    <w:lvl w:ilvl="3" w:tplc="FBAC8F16">
      <w:start w:val="1"/>
      <w:numFmt w:val="bullet"/>
      <w:lvlText w:val=""/>
      <w:lvlJc w:val="left"/>
      <w:pPr>
        <w:ind w:left="2520" w:hanging="360"/>
      </w:pPr>
      <w:rPr>
        <w:rFonts w:ascii="Symbol" w:hAnsi="Symbol" w:hint="default"/>
      </w:rPr>
    </w:lvl>
    <w:lvl w:ilvl="4" w:tplc="B406DA1E">
      <w:start w:val="1"/>
      <w:numFmt w:val="bullet"/>
      <w:lvlText w:val="o"/>
      <w:lvlJc w:val="left"/>
      <w:pPr>
        <w:ind w:left="3240" w:hanging="360"/>
      </w:pPr>
      <w:rPr>
        <w:rFonts w:ascii="Courier New" w:hAnsi="Courier New" w:cs="Courier New" w:hint="default"/>
      </w:rPr>
    </w:lvl>
    <w:lvl w:ilvl="5" w:tplc="5634A01E">
      <w:start w:val="1"/>
      <w:numFmt w:val="bullet"/>
      <w:lvlText w:val=""/>
      <w:lvlJc w:val="left"/>
      <w:pPr>
        <w:ind w:left="3960" w:hanging="360"/>
      </w:pPr>
      <w:rPr>
        <w:rFonts w:ascii="Wingdings" w:hAnsi="Wingdings" w:hint="default"/>
      </w:rPr>
    </w:lvl>
    <w:lvl w:ilvl="6" w:tplc="2A383284">
      <w:start w:val="1"/>
      <w:numFmt w:val="bullet"/>
      <w:lvlText w:val=""/>
      <w:lvlJc w:val="left"/>
      <w:pPr>
        <w:ind w:left="4680" w:hanging="360"/>
      </w:pPr>
      <w:rPr>
        <w:rFonts w:ascii="Symbol" w:hAnsi="Symbol" w:hint="default"/>
      </w:rPr>
    </w:lvl>
    <w:lvl w:ilvl="7" w:tplc="7FDEF1E6">
      <w:start w:val="1"/>
      <w:numFmt w:val="bullet"/>
      <w:lvlText w:val="o"/>
      <w:lvlJc w:val="left"/>
      <w:pPr>
        <w:ind w:left="5400" w:hanging="360"/>
      </w:pPr>
      <w:rPr>
        <w:rFonts w:ascii="Courier New" w:hAnsi="Courier New" w:cs="Courier New" w:hint="default"/>
      </w:rPr>
    </w:lvl>
    <w:lvl w:ilvl="8" w:tplc="CCFC6BFE">
      <w:start w:val="1"/>
      <w:numFmt w:val="bullet"/>
      <w:lvlText w:val=""/>
      <w:lvlJc w:val="left"/>
      <w:pPr>
        <w:ind w:left="6120" w:hanging="360"/>
      </w:pPr>
      <w:rPr>
        <w:rFonts w:ascii="Wingdings" w:hAnsi="Wingdings" w:hint="default"/>
      </w:rPr>
    </w:lvl>
  </w:abstractNum>
  <w:abstractNum w:abstractNumId="44" w15:restartNumberingAfterBreak="0">
    <w:nsid w:val="48010033"/>
    <w:multiLevelType w:val="hybridMultilevel"/>
    <w:tmpl w:val="BC965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ABE3038"/>
    <w:multiLevelType w:val="hybridMultilevel"/>
    <w:tmpl w:val="254404DA"/>
    <w:lvl w:ilvl="0" w:tplc="823CBF7C">
      <w:start w:val="1"/>
      <w:numFmt w:val="bullet"/>
      <w:lvlText w:val=""/>
      <w:lvlJc w:val="left"/>
      <w:pPr>
        <w:ind w:left="360" w:hanging="360"/>
      </w:pPr>
      <w:rPr>
        <w:rFonts w:ascii="Symbol" w:hAnsi="Symbol" w:hint="default"/>
        <w:color w:val="auto"/>
      </w:rPr>
    </w:lvl>
    <w:lvl w:ilvl="1" w:tplc="8D906E9C">
      <w:start w:val="1"/>
      <w:numFmt w:val="bullet"/>
      <w:lvlText w:val="o"/>
      <w:lvlJc w:val="left"/>
      <w:pPr>
        <w:ind w:left="1080" w:hanging="360"/>
      </w:pPr>
      <w:rPr>
        <w:rFonts w:ascii="Courier New" w:hAnsi="Courier New" w:cs="Courier New" w:hint="default"/>
      </w:rPr>
    </w:lvl>
    <w:lvl w:ilvl="2" w:tplc="C5F84CD4">
      <w:start w:val="1"/>
      <w:numFmt w:val="bullet"/>
      <w:lvlText w:val=""/>
      <w:lvlJc w:val="left"/>
      <w:pPr>
        <w:ind w:left="1800" w:hanging="360"/>
      </w:pPr>
      <w:rPr>
        <w:rFonts w:ascii="Wingdings" w:hAnsi="Wingdings" w:hint="default"/>
      </w:rPr>
    </w:lvl>
    <w:lvl w:ilvl="3" w:tplc="B6EE80D4">
      <w:start w:val="1"/>
      <w:numFmt w:val="bullet"/>
      <w:lvlText w:val=""/>
      <w:lvlJc w:val="left"/>
      <w:pPr>
        <w:ind w:left="2520" w:hanging="360"/>
      </w:pPr>
      <w:rPr>
        <w:rFonts w:ascii="Symbol" w:hAnsi="Symbol" w:hint="default"/>
      </w:rPr>
    </w:lvl>
    <w:lvl w:ilvl="4" w:tplc="CC020258">
      <w:start w:val="1"/>
      <w:numFmt w:val="bullet"/>
      <w:lvlText w:val="o"/>
      <w:lvlJc w:val="left"/>
      <w:pPr>
        <w:ind w:left="3240" w:hanging="360"/>
      </w:pPr>
      <w:rPr>
        <w:rFonts w:ascii="Courier New" w:hAnsi="Courier New" w:cs="Courier New" w:hint="default"/>
      </w:rPr>
    </w:lvl>
    <w:lvl w:ilvl="5" w:tplc="5CF48098">
      <w:start w:val="1"/>
      <w:numFmt w:val="bullet"/>
      <w:lvlText w:val=""/>
      <w:lvlJc w:val="left"/>
      <w:pPr>
        <w:ind w:left="3960" w:hanging="360"/>
      </w:pPr>
      <w:rPr>
        <w:rFonts w:ascii="Wingdings" w:hAnsi="Wingdings" w:hint="default"/>
      </w:rPr>
    </w:lvl>
    <w:lvl w:ilvl="6" w:tplc="E16EC466">
      <w:start w:val="1"/>
      <w:numFmt w:val="bullet"/>
      <w:lvlText w:val=""/>
      <w:lvlJc w:val="left"/>
      <w:pPr>
        <w:ind w:left="4680" w:hanging="360"/>
      </w:pPr>
      <w:rPr>
        <w:rFonts w:ascii="Symbol" w:hAnsi="Symbol" w:hint="default"/>
      </w:rPr>
    </w:lvl>
    <w:lvl w:ilvl="7" w:tplc="FE10557C">
      <w:start w:val="1"/>
      <w:numFmt w:val="bullet"/>
      <w:lvlText w:val="o"/>
      <w:lvlJc w:val="left"/>
      <w:pPr>
        <w:ind w:left="5400" w:hanging="360"/>
      </w:pPr>
      <w:rPr>
        <w:rFonts w:ascii="Courier New" w:hAnsi="Courier New" w:cs="Courier New" w:hint="default"/>
      </w:rPr>
    </w:lvl>
    <w:lvl w:ilvl="8" w:tplc="DF8A2EDC">
      <w:start w:val="1"/>
      <w:numFmt w:val="bullet"/>
      <w:lvlText w:val=""/>
      <w:lvlJc w:val="left"/>
      <w:pPr>
        <w:ind w:left="6120" w:hanging="360"/>
      </w:pPr>
      <w:rPr>
        <w:rFonts w:ascii="Wingdings" w:hAnsi="Wingdings" w:hint="default"/>
      </w:rPr>
    </w:lvl>
  </w:abstractNum>
  <w:abstractNum w:abstractNumId="46" w15:restartNumberingAfterBreak="0">
    <w:nsid w:val="4B74546A"/>
    <w:multiLevelType w:val="hybridMultilevel"/>
    <w:tmpl w:val="EDF8D4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BCB69FB"/>
    <w:multiLevelType w:val="hybridMultilevel"/>
    <w:tmpl w:val="0720B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DAB6563"/>
    <w:multiLevelType w:val="hybridMultilevel"/>
    <w:tmpl w:val="A4468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1B013D1"/>
    <w:multiLevelType w:val="hybridMultilevel"/>
    <w:tmpl w:val="D1A41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5141826"/>
    <w:multiLevelType w:val="hybridMultilevel"/>
    <w:tmpl w:val="A1ACABE2"/>
    <w:lvl w:ilvl="0" w:tplc="A8BCD624">
      <w:start w:val="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8603619"/>
    <w:multiLevelType w:val="hybridMultilevel"/>
    <w:tmpl w:val="4C4C8D8A"/>
    <w:lvl w:ilvl="0" w:tplc="25A235AA">
      <w:start w:val="202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9747080"/>
    <w:multiLevelType w:val="hybridMultilevel"/>
    <w:tmpl w:val="71066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B836F89"/>
    <w:multiLevelType w:val="hybridMultilevel"/>
    <w:tmpl w:val="E8D02678"/>
    <w:lvl w:ilvl="0" w:tplc="EB70DC3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BAF0156"/>
    <w:multiLevelType w:val="hybridMultilevel"/>
    <w:tmpl w:val="B0D8D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5CF85970"/>
    <w:multiLevelType w:val="hybridMultilevel"/>
    <w:tmpl w:val="AF002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0E7485E"/>
    <w:multiLevelType w:val="multilevel"/>
    <w:tmpl w:val="D69832D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61BE083B"/>
    <w:multiLevelType w:val="multilevel"/>
    <w:tmpl w:val="C2A61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1ED05ED"/>
    <w:multiLevelType w:val="hybridMultilevel"/>
    <w:tmpl w:val="620E0A24"/>
    <w:lvl w:ilvl="0" w:tplc="580E9396">
      <w:start w:val="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2646F6E"/>
    <w:multiLevelType w:val="hybridMultilevel"/>
    <w:tmpl w:val="5E22A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B492072"/>
    <w:multiLevelType w:val="hybridMultilevel"/>
    <w:tmpl w:val="00D06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C874ED7"/>
    <w:multiLevelType w:val="hybridMultilevel"/>
    <w:tmpl w:val="8780A6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6FC778E6"/>
    <w:multiLevelType w:val="multilevel"/>
    <w:tmpl w:val="CED09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2E341CD"/>
    <w:multiLevelType w:val="hybridMultilevel"/>
    <w:tmpl w:val="352C3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54955F2"/>
    <w:multiLevelType w:val="hybridMultilevel"/>
    <w:tmpl w:val="E378ED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CAC3480"/>
    <w:multiLevelType w:val="hybridMultilevel"/>
    <w:tmpl w:val="7B04E0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8" w15:restartNumberingAfterBreak="0">
    <w:nsid w:val="7EA561B3"/>
    <w:multiLevelType w:val="hybridMultilevel"/>
    <w:tmpl w:val="CFB4B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F4F4934"/>
    <w:multiLevelType w:val="hybridMultilevel"/>
    <w:tmpl w:val="C1D240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37"/>
  </w:num>
  <w:num w:numId="2">
    <w:abstractNumId w:val="67"/>
  </w:num>
  <w:num w:numId="3">
    <w:abstractNumId w:val="5"/>
  </w:num>
  <w:num w:numId="4">
    <w:abstractNumId w:val="36"/>
  </w:num>
  <w:num w:numId="5">
    <w:abstractNumId w:val="9"/>
  </w:num>
  <w:num w:numId="6">
    <w:abstractNumId w:val="27"/>
  </w:num>
  <w:num w:numId="7">
    <w:abstractNumId w:val="34"/>
    <w:lvlOverride w:ilvl="0">
      <w:lvl w:ilvl="0">
        <w:start w:val="1"/>
        <w:numFmt w:val="upperLetter"/>
        <w:pStyle w:val="AppendixHeading1"/>
        <w:suff w:val="space"/>
        <w:lvlText w:val="Appendix %1 –"/>
        <w:lvlJc w:val="left"/>
        <w:pPr>
          <w:ind w:left="0" w:firstLine="0"/>
        </w:pPr>
        <w:rPr>
          <w:rFonts w:hint="default"/>
        </w:rPr>
      </w:lvl>
    </w:lvlOverride>
  </w:num>
  <w:num w:numId="8">
    <w:abstractNumId w:val="55"/>
  </w:num>
  <w:num w:numId="9">
    <w:abstractNumId w:val="57"/>
  </w:num>
  <w:num w:numId="10">
    <w:abstractNumId w:val="57"/>
  </w:num>
  <w:num w:numId="11">
    <w:abstractNumId w:val="61"/>
  </w:num>
  <w:num w:numId="12">
    <w:abstractNumId w:val="7"/>
  </w:num>
  <w:num w:numId="13">
    <w:abstractNumId w:val="64"/>
  </w:num>
  <w:num w:numId="14">
    <w:abstractNumId w:val="17"/>
  </w:num>
  <w:num w:numId="15">
    <w:abstractNumId w:val="21"/>
  </w:num>
  <w:num w:numId="16">
    <w:abstractNumId w:val="18"/>
  </w:num>
  <w:num w:numId="17">
    <w:abstractNumId w:val="22"/>
  </w:num>
  <w:num w:numId="18">
    <w:abstractNumId w:val="44"/>
  </w:num>
  <w:num w:numId="19">
    <w:abstractNumId w:val="49"/>
  </w:num>
  <w:num w:numId="20">
    <w:abstractNumId w:val="48"/>
  </w:num>
  <w:num w:numId="21">
    <w:abstractNumId w:val="11"/>
  </w:num>
  <w:num w:numId="22">
    <w:abstractNumId w:val="42"/>
  </w:num>
  <w:num w:numId="23">
    <w:abstractNumId w:val="1"/>
  </w:num>
  <w:num w:numId="24">
    <w:abstractNumId w:val="39"/>
  </w:num>
  <w:num w:numId="25">
    <w:abstractNumId w:val="4"/>
  </w:num>
  <w:num w:numId="26">
    <w:abstractNumId w:val="26"/>
  </w:num>
  <w:num w:numId="27">
    <w:abstractNumId w:val="65"/>
  </w:num>
  <w:num w:numId="28">
    <w:abstractNumId w:val="56"/>
  </w:num>
  <w:num w:numId="29">
    <w:abstractNumId w:val="19"/>
  </w:num>
  <w:num w:numId="30">
    <w:abstractNumId w:val="31"/>
  </w:num>
  <w:num w:numId="31">
    <w:abstractNumId w:val="38"/>
  </w:num>
  <w:num w:numId="32">
    <w:abstractNumId w:val="46"/>
  </w:num>
  <w:num w:numId="33">
    <w:abstractNumId w:val="23"/>
  </w:num>
  <w:num w:numId="34">
    <w:abstractNumId w:val="47"/>
  </w:num>
  <w:num w:numId="35">
    <w:abstractNumId w:val="10"/>
  </w:num>
  <w:num w:numId="36">
    <w:abstractNumId w:val="14"/>
  </w:num>
  <w:num w:numId="37">
    <w:abstractNumId w:val="35"/>
  </w:num>
  <w:num w:numId="38">
    <w:abstractNumId w:val="3"/>
  </w:num>
  <w:num w:numId="39">
    <w:abstractNumId w:val="16"/>
  </w:num>
  <w:num w:numId="40">
    <w:abstractNumId w:val="25"/>
  </w:num>
  <w:num w:numId="41">
    <w:abstractNumId w:val="68"/>
  </w:num>
  <w:num w:numId="42">
    <w:abstractNumId w:val="66"/>
  </w:num>
  <w:num w:numId="43">
    <w:abstractNumId w:val="52"/>
  </w:num>
  <w:num w:numId="44">
    <w:abstractNumId w:val="60"/>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5"/>
  </w:num>
  <w:num w:numId="47">
    <w:abstractNumId w:val="43"/>
  </w:num>
  <w:num w:numId="48">
    <w:abstractNumId w:val="33"/>
  </w:num>
  <w:num w:numId="49">
    <w:abstractNumId w:val="30"/>
  </w:num>
  <w:num w:numId="50">
    <w:abstractNumId w:val="69"/>
  </w:num>
  <w:num w:numId="51">
    <w:abstractNumId w:val="12"/>
  </w:num>
  <w:num w:numId="52">
    <w:abstractNumId w:val="29"/>
  </w:num>
  <w:num w:numId="53">
    <w:abstractNumId w:val="24"/>
  </w:num>
  <w:num w:numId="54">
    <w:abstractNumId w:val="62"/>
  </w:num>
  <w:num w:numId="55">
    <w:abstractNumId w:val="0"/>
  </w:num>
  <w:num w:numId="56">
    <w:abstractNumId w:val="13"/>
  </w:num>
  <w:num w:numId="57">
    <w:abstractNumId w:val="59"/>
  </w:num>
  <w:num w:numId="58">
    <w:abstractNumId w:val="50"/>
  </w:num>
  <w:num w:numId="59">
    <w:abstractNumId w:val="54"/>
  </w:num>
  <w:num w:numId="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8"/>
  </w:num>
  <w:num w:numId="62">
    <w:abstractNumId w:val="20"/>
  </w:num>
  <w:num w:numId="63">
    <w:abstractNumId w:val="41"/>
  </w:num>
  <w:num w:numId="64">
    <w:abstractNumId w:val="8"/>
  </w:num>
  <w:num w:numId="65">
    <w:abstractNumId w:val="2"/>
  </w:num>
  <w:num w:numId="66">
    <w:abstractNumId w:val="51"/>
  </w:num>
  <w:num w:numId="67">
    <w:abstractNumId w:val="40"/>
  </w:num>
  <w:num w:numId="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5"/>
  </w:num>
  <w:num w:numId="70">
    <w:abstractNumId w:val="63"/>
  </w:num>
  <w:num w:numId="71">
    <w:abstractNumId w:val="6"/>
  </w:num>
  <w:num w:numId="72">
    <w:abstractNumId w:val="58"/>
  </w:num>
  <w:num w:numId="73">
    <w:abstractNumId w:val="5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zY0NbUwMje0NDAxNDdX0lEKTi0uzszPAykwrAUAz0I8qiwAAAA="/>
  </w:docVars>
  <w:rsids>
    <w:rsidRoot w:val="00384909"/>
    <w:rsid w:val="00000100"/>
    <w:rsid w:val="000004AA"/>
    <w:rsid w:val="000005E7"/>
    <w:rsid w:val="000008E4"/>
    <w:rsid w:val="00000F0F"/>
    <w:rsid w:val="0000237A"/>
    <w:rsid w:val="000025DA"/>
    <w:rsid w:val="00002624"/>
    <w:rsid w:val="0000272E"/>
    <w:rsid w:val="000034BD"/>
    <w:rsid w:val="00003A80"/>
    <w:rsid w:val="00003B0E"/>
    <w:rsid w:val="00003D19"/>
    <w:rsid w:val="00003E19"/>
    <w:rsid w:val="0000425C"/>
    <w:rsid w:val="00005552"/>
    <w:rsid w:val="000057CC"/>
    <w:rsid w:val="00005B90"/>
    <w:rsid w:val="00005EC1"/>
    <w:rsid w:val="000061D5"/>
    <w:rsid w:val="00006975"/>
    <w:rsid w:val="00006B28"/>
    <w:rsid w:val="000075AC"/>
    <w:rsid w:val="00007C90"/>
    <w:rsid w:val="0001014F"/>
    <w:rsid w:val="000101BF"/>
    <w:rsid w:val="00010B2B"/>
    <w:rsid w:val="000114CB"/>
    <w:rsid w:val="00011526"/>
    <w:rsid w:val="00011544"/>
    <w:rsid w:val="0001156C"/>
    <w:rsid w:val="00011585"/>
    <w:rsid w:val="00011713"/>
    <w:rsid w:val="000124E7"/>
    <w:rsid w:val="00012628"/>
    <w:rsid w:val="00012851"/>
    <w:rsid w:val="000128CA"/>
    <w:rsid w:val="000129C8"/>
    <w:rsid w:val="000133D2"/>
    <w:rsid w:val="0001380D"/>
    <w:rsid w:val="00013AED"/>
    <w:rsid w:val="0001430B"/>
    <w:rsid w:val="000149A3"/>
    <w:rsid w:val="00014BB6"/>
    <w:rsid w:val="00014C2B"/>
    <w:rsid w:val="00014F6F"/>
    <w:rsid w:val="00014FA0"/>
    <w:rsid w:val="000154E3"/>
    <w:rsid w:val="000156C8"/>
    <w:rsid w:val="00015A9A"/>
    <w:rsid w:val="00015D92"/>
    <w:rsid w:val="00015FA9"/>
    <w:rsid w:val="000167EC"/>
    <w:rsid w:val="000168EA"/>
    <w:rsid w:val="000173EE"/>
    <w:rsid w:val="00017FF7"/>
    <w:rsid w:val="00020550"/>
    <w:rsid w:val="000207BF"/>
    <w:rsid w:val="000208D1"/>
    <w:rsid w:val="00020A15"/>
    <w:rsid w:val="00020D78"/>
    <w:rsid w:val="000217FC"/>
    <w:rsid w:val="000219EC"/>
    <w:rsid w:val="00021A9B"/>
    <w:rsid w:val="00021B1D"/>
    <w:rsid w:val="00021ED7"/>
    <w:rsid w:val="00022EB3"/>
    <w:rsid w:val="00023A65"/>
    <w:rsid w:val="00023B61"/>
    <w:rsid w:val="00023C86"/>
    <w:rsid w:val="00024532"/>
    <w:rsid w:val="00024623"/>
    <w:rsid w:val="0002488D"/>
    <w:rsid w:val="00024BF3"/>
    <w:rsid w:val="00024CEF"/>
    <w:rsid w:val="000257A8"/>
    <w:rsid w:val="000261BD"/>
    <w:rsid w:val="00026D21"/>
    <w:rsid w:val="00026EAF"/>
    <w:rsid w:val="000272EA"/>
    <w:rsid w:val="00027734"/>
    <w:rsid w:val="00027A7B"/>
    <w:rsid w:val="00027B63"/>
    <w:rsid w:val="00027E15"/>
    <w:rsid w:val="000301CF"/>
    <w:rsid w:val="00030481"/>
    <w:rsid w:val="00030662"/>
    <w:rsid w:val="00030786"/>
    <w:rsid w:val="00031086"/>
    <w:rsid w:val="00031704"/>
    <w:rsid w:val="00031A02"/>
    <w:rsid w:val="00031A2E"/>
    <w:rsid w:val="00031B03"/>
    <w:rsid w:val="00031B6A"/>
    <w:rsid w:val="00031CD0"/>
    <w:rsid w:val="000326DA"/>
    <w:rsid w:val="00033507"/>
    <w:rsid w:val="000335D1"/>
    <w:rsid w:val="00033BA1"/>
    <w:rsid w:val="00033FF7"/>
    <w:rsid w:val="00034C3F"/>
    <w:rsid w:val="00034CC2"/>
    <w:rsid w:val="000352FB"/>
    <w:rsid w:val="000355C4"/>
    <w:rsid w:val="00035903"/>
    <w:rsid w:val="00036147"/>
    <w:rsid w:val="00036831"/>
    <w:rsid w:val="00036B4D"/>
    <w:rsid w:val="00036CE3"/>
    <w:rsid w:val="00036F53"/>
    <w:rsid w:val="00040356"/>
    <w:rsid w:val="000406BF"/>
    <w:rsid w:val="000408AA"/>
    <w:rsid w:val="00040A99"/>
    <w:rsid w:val="00040BE6"/>
    <w:rsid w:val="00040FF5"/>
    <w:rsid w:val="00041240"/>
    <w:rsid w:val="0004141F"/>
    <w:rsid w:val="000417E0"/>
    <w:rsid w:val="0004230C"/>
    <w:rsid w:val="000427B6"/>
    <w:rsid w:val="00042919"/>
    <w:rsid w:val="00042CF3"/>
    <w:rsid w:val="00042DE8"/>
    <w:rsid w:val="00043179"/>
    <w:rsid w:val="00043C38"/>
    <w:rsid w:val="00043F4D"/>
    <w:rsid w:val="0004445C"/>
    <w:rsid w:val="00044B02"/>
    <w:rsid w:val="00045095"/>
    <w:rsid w:val="00045397"/>
    <w:rsid w:val="0004563C"/>
    <w:rsid w:val="00046165"/>
    <w:rsid w:val="00046288"/>
    <w:rsid w:val="00046594"/>
    <w:rsid w:val="0004668A"/>
    <w:rsid w:val="00046BEC"/>
    <w:rsid w:val="00047C7E"/>
    <w:rsid w:val="00047E85"/>
    <w:rsid w:val="00050501"/>
    <w:rsid w:val="000507D1"/>
    <w:rsid w:val="0005092E"/>
    <w:rsid w:val="00051013"/>
    <w:rsid w:val="00051363"/>
    <w:rsid w:val="0005151E"/>
    <w:rsid w:val="000519F1"/>
    <w:rsid w:val="00051B7D"/>
    <w:rsid w:val="00051D50"/>
    <w:rsid w:val="000521F8"/>
    <w:rsid w:val="000522E7"/>
    <w:rsid w:val="000523F0"/>
    <w:rsid w:val="00053069"/>
    <w:rsid w:val="000538C4"/>
    <w:rsid w:val="00053C55"/>
    <w:rsid w:val="00053DDF"/>
    <w:rsid w:val="00054023"/>
    <w:rsid w:val="00054096"/>
    <w:rsid w:val="0005412C"/>
    <w:rsid w:val="000541B6"/>
    <w:rsid w:val="00054318"/>
    <w:rsid w:val="0005451A"/>
    <w:rsid w:val="000547D4"/>
    <w:rsid w:val="00054A95"/>
    <w:rsid w:val="00054ABD"/>
    <w:rsid w:val="00054DFC"/>
    <w:rsid w:val="00055512"/>
    <w:rsid w:val="000558D7"/>
    <w:rsid w:val="0005633A"/>
    <w:rsid w:val="0005655D"/>
    <w:rsid w:val="00057008"/>
    <w:rsid w:val="000573A8"/>
    <w:rsid w:val="00057455"/>
    <w:rsid w:val="00057514"/>
    <w:rsid w:val="00057B46"/>
    <w:rsid w:val="00057EC7"/>
    <w:rsid w:val="0006012C"/>
    <w:rsid w:val="000606C6"/>
    <w:rsid w:val="00060842"/>
    <w:rsid w:val="00060AB9"/>
    <w:rsid w:val="00060B0F"/>
    <w:rsid w:val="00060F23"/>
    <w:rsid w:val="000611C9"/>
    <w:rsid w:val="000611E6"/>
    <w:rsid w:val="0006149D"/>
    <w:rsid w:val="00061C35"/>
    <w:rsid w:val="000624C1"/>
    <w:rsid w:val="0006278C"/>
    <w:rsid w:val="000629AE"/>
    <w:rsid w:val="00062BE7"/>
    <w:rsid w:val="0006304B"/>
    <w:rsid w:val="00063A2F"/>
    <w:rsid w:val="00063C7F"/>
    <w:rsid w:val="00064653"/>
    <w:rsid w:val="00064965"/>
    <w:rsid w:val="00065566"/>
    <w:rsid w:val="00065A15"/>
    <w:rsid w:val="00065A83"/>
    <w:rsid w:val="00065E24"/>
    <w:rsid w:val="000663D3"/>
    <w:rsid w:val="00066599"/>
    <w:rsid w:val="000669AA"/>
    <w:rsid w:val="00066D8A"/>
    <w:rsid w:val="00066E99"/>
    <w:rsid w:val="0006746A"/>
    <w:rsid w:val="00067896"/>
    <w:rsid w:val="00067AD6"/>
    <w:rsid w:val="00070127"/>
    <w:rsid w:val="00070C4D"/>
    <w:rsid w:val="00070F24"/>
    <w:rsid w:val="000717C0"/>
    <w:rsid w:val="00071912"/>
    <w:rsid w:val="00072789"/>
    <w:rsid w:val="00072F7B"/>
    <w:rsid w:val="0007305F"/>
    <w:rsid w:val="000732D7"/>
    <w:rsid w:val="000733D3"/>
    <w:rsid w:val="000738E7"/>
    <w:rsid w:val="000739DF"/>
    <w:rsid w:val="00074363"/>
    <w:rsid w:val="000746AB"/>
    <w:rsid w:val="000749C1"/>
    <w:rsid w:val="0007502B"/>
    <w:rsid w:val="000752CA"/>
    <w:rsid w:val="00075484"/>
    <w:rsid w:val="0007667C"/>
    <w:rsid w:val="00076C8F"/>
    <w:rsid w:val="0007721A"/>
    <w:rsid w:val="00077236"/>
    <w:rsid w:val="00077262"/>
    <w:rsid w:val="0008015C"/>
    <w:rsid w:val="0008025D"/>
    <w:rsid w:val="000804D0"/>
    <w:rsid w:val="00081A15"/>
    <w:rsid w:val="00081A4C"/>
    <w:rsid w:val="0008220A"/>
    <w:rsid w:val="000828A2"/>
    <w:rsid w:val="000828EB"/>
    <w:rsid w:val="00082B84"/>
    <w:rsid w:val="00082EEF"/>
    <w:rsid w:val="0008319B"/>
    <w:rsid w:val="00083865"/>
    <w:rsid w:val="00083D7E"/>
    <w:rsid w:val="00084006"/>
    <w:rsid w:val="000840AB"/>
    <w:rsid w:val="00085484"/>
    <w:rsid w:val="00085622"/>
    <w:rsid w:val="00086093"/>
    <w:rsid w:val="00086904"/>
    <w:rsid w:val="000869E0"/>
    <w:rsid w:val="00086BC4"/>
    <w:rsid w:val="00086D8E"/>
    <w:rsid w:val="00086DEB"/>
    <w:rsid w:val="00087541"/>
    <w:rsid w:val="00090A53"/>
    <w:rsid w:val="00090BA1"/>
    <w:rsid w:val="00091093"/>
    <w:rsid w:val="0009124B"/>
    <w:rsid w:val="00091449"/>
    <w:rsid w:val="00091BC5"/>
    <w:rsid w:val="000920DF"/>
    <w:rsid w:val="00092226"/>
    <w:rsid w:val="0009243D"/>
    <w:rsid w:val="00092472"/>
    <w:rsid w:val="000926DA"/>
    <w:rsid w:val="00092B0A"/>
    <w:rsid w:val="000937DE"/>
    <w:rsid w:val="00093ABB"/>
    <w:rsid w:val="00093AE6"/>
    <w:rsid w:val="00094133"/>
    <w:rsid w:val="0009418C"/>
    <w:rsid w:val="00094578"/>
    <w:rsid w:val="00094743"/>
    <w:rsid w:val="000947D9"/>
    <w:rsid w:val="00094EFC"/>
    <w:rsid w:val="00094FBB"/>
    <w:rsid w:val="000951A1"/>
    <w:rsid w:val="00095546"/>
    <w:rsid w:val="00095600"/>
    <w:rsid w:val="00095887"/>
    <w:rsid w:val="00095DF9"/>
    <w:rsid w:val="00096101"/>
    <w:rsid w:val="000961AF"/>
    <w:rsid w:val="00096644"/>
    <w:rsid w:val="00096918"/>
    <w:rsid w:val="00096924"/>
    <w:rsid w:val="00096C8A"/>
    <w:rsid w:val="0009739C"/>
    <w:rsid w:val="0009795B"/>
    <w:rsid w:val="00097FE5"/>
    <w:rsid w:val="000A07F7"/>
    <w:rsid w:val="000A1242"/>
    <w:rsid w:val="000A1A48"/>
    <w:rsid w:val="000A1C34"/>
    <w:rsid w:val="000A1C76"/>
    <w:rsid w:val="000A24E2"/>
    <w:rsid w:val="000A2D59"/>
    <w:rsid w:val="000A2FB0"/>
    <w:rsid w:val="000A36E0"/>
    <w:rsid w:val="000A3D1E"/>
    <w:rsid w:val="000A4189"/>
    <w:rsid w:val="000A5025"/>
    <w:rsid w:val="000A5368"/>
    <w:rsid w:val="000A53D4"/>
    <w:rsid w:val="000A543C"/>
    <w:rsid w:val="000A58D8"/>
    <w:rsid w:val="000A5916"/>
    <w:rsid w:val="000A5A5F"/>
    <w:rsid w:val="000A5ABA"/>
    <w:rsid w:val="000A5F6B"/>
    <w:rsid w:val="000A6559"/>
    <w:rsid w:val="000A7BB0"/>
    <w:rsid w:val="000A7CAA"/>
    <w:rsid w:val="000A7F3B"/>
    <w:rsid w:val="000B03DF"/>
    <w:rsid w:val="000B0858"/>
    <w:rsid w:val="000B0FC8"/>
    <w:rsid w:val="000B1174"/>
    <w:rsid w:val="000B12D1"/>
    <w:rsid w:val="000B1683"/>
    <w:rsid w:val="000B192F"/>
    <w:rsid w:val="000B1D81"/>
    <w:rsid w:val="000B2339"/>
    <w:rsid w:val="000B2917"/>
    <w:rsid w:val="000B366E"/>
    <w:rsid w:val="000B387D"/>
    <w:rsid w:val="000B40C9"/>
    <w:rsid w:val="000B48E6"/>
    <w:rsid w:val="000B4B82"/>
    <w:rsid w:val="000B4EA0"/>
    <w:rsid w:val="000B4F4C"/>
    <w:rsid w:val="000B5462"/>
    <w:rsid w:val="000B5E75"/>
    <w:rsid w:val="000B700C"/>
    <w:rsid w:val="000B7AA0"/>
    <w:rsid w:val="000C04E3"/>
    <w:rsid w:val="000C0BDA"/>
    <w:rsid w:val="000C15C0"/>
    <w:rsid w:val="000C274F"/>
    <w:rsid w:val="000C2A6B"/>
    <w:rsid w:val="000C2E23"/>
    <w:rsid w:val="000C328F"/>
    <w:rsid w:val="000C3558"/>
    <w:rsid w:val="000C3616"/>
    <w:rsid w:val="000C3CCF"/>
    <w:rsid w:val="000C4166"/>
    <w:rsid w:val="000C4BDC"/>
    <w:rsid w:val="000C53BF"/>
    <w:rsid w:val="000C5E10"/>
    <w:rsid w:val="000C6027"/>
    <w:rsid w:val="000C6197"/>
    <w:rsid w:val="000C6452"/>
    <w:rsid w:val="000C6604"/>
    <w:rsid w:val="000C6606"/>
    <w:rsid w:val="000C6931"/>
    <w:rsid w:val="000C6D60"/>
    <w:rsid w:val="000C6EE3"/>
    <w:rsid w:val="000C6F13"/>
    <w:rsid w:val="000C7106"/>
    <w:rsid w:val="000C72C4"/>
    <w:rsid w:val="000C774B"/>
    <w:rsid w:val="000C78FC"/>
    <w:rsid w:val="000D062F"/>
    <w:rsid w:val="000D162C"/>
    <w:rsid w:val="000D1AEA"/>
    <w:rsid w:val="000D1D30"/>
    <w:rsid w:val="000D208F"/>
    <w:rsid w:val="000D2144"/>
    <w:rsid w:val="000D2DA8"/>
    <w:rsid w:val="000D3322"/>
    <w:rsid w:val="000D39D6"/>
    <w:rsid w:val="000D3D48"/>
    <w:rsid w:val="000D3D8A"/>
    <w:rsid w:val="000D3F54"/>
    <w:rsid w:val="000D43CD"/>
    <w:rsid w:val="000D45E8"/>
    <w:rsid w:val="000D4600"/>
    <w:rsid w:val="000D4CD5"/>
    <w:rsid w:val="000D57E6"/>
    <w:rsid w:val="000D591D"/>
    <w:rsid w:val="000D6078"/>
    <w:rsid w:val="000D65A4"/>
    <w:rsid w:val="000D6D71"/>
    <w:rsid w:val="000D733F"/>
    <w:rsid w:val="000D7843"/>
    <w:rsid w:val="000E030B"/>
    <w:rsid w:val="000E0447"/>
    <w:rsid w:val="000E08D7"/>
    <w:rsid w:val="000E0BD3"/>
    <w:rsid w:val="000E0F09"/>
    <w:rsid w:val="000E17C4"/>
    <w:rsid w:val="000E1842"/>
    <w:rsid w:val="000E1C2A"/>
    <w:rsid w:val="000E1FA1"/>
    <w:rsid w:val="000E2009"/>
    <w:rsid w:val="000E2292"/>
    <w:rsid w:val="000E24BA"/>
    <w:rsid w:val="000E2BBA"/>
    <w:rsid w:val="000E32EE"/>
    <w:rsid w:val="000E33EA"/>
    <w:rsid w:val="000E3834"/>
    <w:rsid w:val="000E399B"/>
    <w:rsid w:val="000E43E1"/>
    <w:rsid w:val="000E441D"/>
    <w:rsid w:val="000E4422"/>
    <w:rsid w:val="000E4581"/>
    <w:rsid w:val="000E4D5B"/>
    <w:rsid w:val="000E5020"/>
    <w:rsid w:val="000E53B2"/>
    <w:rsid w:val="000E542F"/>
    <w:rsid w:val="000E5494"/>
    <w:rsid w:val="000E5674"/>
    <w:rsid w:val="000E5AB1"/>
    <w:rsid w:val="000E6071"/>
    <w:rsid w:val="000E6356"/>
    <w:rsid w:val="000E657B"/>
    <w:rsid w:val="000E67BF"/>
    <w:rsid w:val="000E69DA"/>
    <w:rsid w:val="000E6EB2"/>
    <w:rsid w:val="000E6FF1"/>
    <w:rsid w:val="000E70CD"/>
    <w:rsid w:val="000E7490"/>
    <w:rsid w:val="000E79DA"/>
    <w:rsid w:val="000F0216"/>
    <w:rsid w:val="000F0491"/>
    <w:rsid w:val="000F04E0"/>
    <w:rsid w:val="000F093D"/>
    <w:rsid w:val="000F0E55"/>
    <w:rsid w:val="000F1AF3"/>
    <w:rsid w:val="000F1F2D"/>
    <w:rsid w:val="000F1FE0"/>
    <w:rsid w:val="000F2490"/>
    <w:rsid w:val="000F3207"/>
    <w:rsid w:val="000F3458"/>
    <w:rsid w:val="000F358C"/>
    <w:rsid w:val="000F379A"/>
    <w:rsid w:val="000F386F"/>
    <w:rsid w:val="000F3A07"/>
    <w:rsid w:val="000F3E50"/>
    <w:rsid w:val="000F4E38"/>
    <w:rsid w:val="000F5B52"/>
    <w:rsid w:val="000F6A49"/>
    <w:rsid w:val="000F753E"/>
    <w:rsid w:val="000F776B"/>
    <w:rsid w:val="00100361"/>
    <w:rsid w:val="00100759"/>
    <w:rsid w:val="00100968"/>
    <w:rsid w:val="001009DE"/>
    <w:rsid w:val="00100CB4"/>
    <w:rsid w:val="00100EE3"/>
    <w:rsid w:val="001012B5"/>
    <w:rsid w:val="00101A6C"/>
    <w:rsid w:val="00102483"/>
    <w:rsid w:val="00102787"/>
    <w:rsid w:val="00102CDD"/>
    <w:rsid w:val="00102ECB"/>
    <w:rsid w:val="00103DE9"/>
    <w:rsid w:val="001040CB"/>
    <w:rsid w:val="001041F2"/>
    <w:rsid w:val="00104A0D"/>
    <w:rsid w:val="001052F1"/>
    <w:rsid w:val="00105680"/>
    <w:rsid w:val="00105AC9"/>
    <w:rsid w:val="00105D82"/>
    <w:rsid w:val="00105D94"/>
    <w:rsid w:val="001061D0"/>
    <w:rsid w:val="0010718A"/>
    <w:rsid w:val="001072CA"/>
    <w:rsid w:val="001073C6"/>
    <w:rsid w:val="0011035F"/>
    <w:rsid w:val="001103FB"/>
    <w:rsid w:val="00110E55"/>
    <w:rsid w:val="00110E74"/>
    <w:rsid w:val="00110EAD"/>
    <w:rsid w:val="0011106B"/>
    <w:rsid w:val="00111283"/>
    <w:rsid w:val="00112075"/>
    <w:rsid w:val="001121C0"/>
    <w:rsid w:val="00112937"/>
    <w:rsid w:val="001130CC"/>
    <w:rsid w:val="001134A1"/>
    <w:rsid w:val="00113603"/>
    <w:rsid w:val="00113D39"/>
    <w:rsid w:val="001146AC"/>
    <w:rsid w:val="0011475D"/>
    <w:rsid w:val="00114F17"/>
    <w:rsid w:val="001150A7"/>
    <w:rsid w:val="00115270"/>
    <w:rsid w:val="00115C1C"/>
    <w:rsid w:val="00115EE5"/>
    <w:rsid w:val="001160D9"/>
    <w:rsid w:val="001163ED"/>
    <w:rsid w:val="001166B9"/>
    <w:rsid w:val="00116BAE"/>
    <w:rsid w:val="00116E6E"/>
    <w:rsid w:val="0011717E"/>
    <w:rsid w:val="00117299"/>
    <w:rsid w:val="00117505"/>
    <w:rsid w:val="001176B9"/>
    <w:rsid w:val="00117880"/>
    <w:rsid w:val="001221A9"/>
    <w:rsid w:val="001225EA"/>
    <w:rsid w:val="0012279E"/>
    <w:rsid w:val="001228A6"/>
    <w:rsid w:val="00122EA8"/>
    <w:rsid w:val="00122F69"/>
    <w:rsid w:val="00123C53"/>
    <w:rsid w:val="00124E32"/>
    <w:rsid w:val="00125676"/>
    <w:rsid w:val="001256EA"/>
    <w:rsid w:val="00125852"/>
    <w:rsid w:val="0012591C"/>
    <w:rsid w:val="00126902"/>
    <w:rsid w:val="00127660"/>
    <w:rsid w:val="00130308"/>
    <w:rsid w:val="001309E1"/>
    <w:rsid w:val="00130CD7"/>
    <w:rsid w:val="00131B8D"/>
    <w:rsid w:val="001320F3"/>
    <w:rsid w:val="0013279D"/>
    <w:rsid w:val="00133010"/>
    <w:rsid w:val="00133041"/>
    <w:rsid w:val="001330DD"/>
    <w:rsid w:val="0013316C"/>
    <w:rsid w:val="001337CA"/>
    <w:rsid w:val="00133801"/>
    <w:rsid w:val="00133F34"/>
    <w:rsid w:val="001342C8"/>
    <w:rsid w:val="001348DB"/>
    <w:rsid w:val="001349C6"/>
    <w:rsid w:val="0013539A"/>
    <w:rsid w:val="001358B3"/>
    <w:rsid w:val="001364FF"/>
    <w:rsid w:val="0013656B"/>
    <w:rsid w:val="001365E0"/>
    <w:rsid w:val="001372EF"/>
    <w:rsid w:val="00137D52"/>
    <w:rsid w:val="001401DA"/>
    <w:rsid w:val="00140A87"/>
    <w:rsid w:val="0014176E"/>
    <w:rsid w:val="00141C39"/>
    <w:rsid w:val="00142142"/>
    <w:rsid w:val="001427B6"/>
    <w:rsid w:val="001435DD"/>
    <w:rsid w:val="001444E8"/>
    <w:rsid w:val="0014452B"/>
    <w:rsid w:val="00144712"/>
    <w:rsid w:val="00144C56"/>
    <w:rsid w:val="00144EE9"/>
    <w:rsid w:val="00144F9E"/>
    <w:rsid w:val="00145087"/>
    <w:rsid w:val="00145A8C"/>
    <w:rsid w:val="00145F90"/>
    <w:rsid w:val="00146657"/>
    <w:rsid w:val="00146A3D"/>
    <w:rsid w:val="00146C00"/>
    <w:rsid w:val="00146F0B"/>
    <w:rsid w:val="0014771E"/>
    <w:rsid w:val="00147D2D"/>
    <w:rsid w:val="001504A5"/>
    <w:rsid w:val="00150BC3"/>
    <w:rsid w:val="0015213C"/>
    <w:rsid w:val="00152275"/>
    <w:rsid w:val="001522B6"/>
    <w:rsid w:val="001527D5"/>
    <w:rsid w:val="0015292F"/>
    <w:rsid w:val="00153395"/>
    <w:rsid w:val="00153465"/>
    <w:rsid w:val="00153B17"/>
    <w:rsid w:val="00153E31"/>
    <w:rsid w:val="00153FA6"/>
    <w:rsid w:val="00154834"/>
    <w:rsid w:val="0015598D"/>
    <w:rsid w:val="00155A85"/>
    <w:rsid w:val="00155C6B"/>
    <w:rsid w:val="00155F80"/>
    <w:rsid w:val="0015633C"/>
    <w:rsid w:val="00156392"/>
    <w:rsid w:val="0015702B"/>
    <w:rsid w:val="00157F3C"/>
    <w:rsid w:val="0016041F"/>
    <w:rsid w:val="00160704"/>
    <w:rsid w:val="00160707"/>
    <w:rsid w:val="00160CFA"/>
    <w:rsid w:val="00160DFA"/>
    <w:rsid w:val="00161038"/>
    <w:rsid w:val="001612A3"/>
    <w:rsid w:val="00161693"/>
    <w:rsid w:val="0016237B"/>
    <w:rsid w:val="001624FA"/>
    <w:rsid w:val="00162544"/>
    <w:rsid w:val="00162AF0"/>
    <w:rsid w:val="00163311"/>
    <w:rsid w:val="00163AED"/>
    <w:rsid w:val="00163E5B"/>
    <w:rsid w:val="0016449D"/>
    <w:rsid w:val="00164649"/>
    <w:rsid w:val="00164F3C"/>
    <w:rsid w:val="001658CB"/>
    <w:rsid w:val="00165A81"/>
    <w:rsid w:val="00165BD4"/>
    <w:rsid w:val="00165C92"/>
    <w:rsid w:val="00166105"/>
    <w:rsid w:val="00166336"/>
    <w:rsid w:val="0016635E"/>
    <w:rsid w:val="00167589"/>
    <w:rsid w:val="00167D31"/>
    <w:rsid w:val="001702F9"/>
    <w:rsid w:val="0017038C"/>
    <w:rsid w:val="00170967"/>
    <w:rsid w:val="00171151"/>
    <w:rsid w:val="00171688"/>
    <w:rsid w:val="001717AB"/>
    <w:rsid w:val="00171D4A"/>
    <w:rsid w:val="00171E41"/>
    <w:rsid w:val="00171E9C"/>
    <w:rsid w:val="0017266C"/>
    <w:rsid w:val="001727AB"/>
    <w:rsid w:val="00172AFC"/>
    <w:rsid w:val="00173CA8"/>
    <w:rsid w:val="00174DAA"/>
    <w:rsid w:val="00174DF9"/>
    <w:rsid w:val="00175C15"/>
    <w:rsid w:val="00175F96"/>
    <w:rsid w:val="00176364"/>
    <w:rsid w:val="00176512"/>
    <w:rsid w:val="00176C48"/>
    <w:rsid w:val="0017732D"/>
    <w:rsid w:val="00180267"/>
    <w:rsid w:val="001803E3"/>
    <w:rsid w:val="00180517"/>
    <w:rsid w:val="001805B2"/>
    <w:rsid w:val="00181057"/>
    <w:rsid w:val="0018110F"/>
    <w:rsid w:val="00181F76"/>
    <w:rsid w:val="00182765"/>
    <w:rsid w:val="00182833"/>
    <w:rsid w:val="00182FFA"/>
    <w:rsid w:val="001830F0"/>
    <w:rsid w:val="001832D5"/>
    <w:rsid w:val="00183CF8"/>
    <w:rsid w:val="0018448A"/>
    <w:rsid w:val="00184522"/>
    <w:rsid w:val="00185DFF"/>
    <w:rsid w:val="00186419"/>
    <w:rsid w:val="00186696"/>
    <w:rsid w:val="001868FD"/>
    <w:rsid w:val="00186DEF"/>
    <w:rsid w:val="00186F75"/>
    <w:rsid w:val="00187441"/>
    <w:rsid w:val="001874A1"/>
    <w:rsid w:val="00187907"/>
    <w:rsid w:val="00190883"/>
    <w:rsid w:val="00190B88"/>
    <w:rsid w:val="00191317"/>
    <w:rsid w:val="00191C3F"/>
    <w:rsid w:val="0019238D"/>
    <w:rsid w:val="001934AD"/>
    <w:rsid w:val="0019350B"/>
    <w:rsid w:val="00193845"/>
    <w:rsid w:val="00194017"/>
    <w:rsid w:val="001940E0"/>
    <w:rsid w:val="0019428A"/>
    <w:rsid w:val="00194791"/>
    <w:rsid w:val="0019480F"/>
    <w:rsid w:val="001948C4"/>
    <w:rsid w:val="001948CF"/>
    <w:rsid w:val="00194C8E"/>
    <w:rsid w:val="00194E6D"/>
    <w:rsid w:val="001951AE"/>
    <w:rsid w:val="00195468"/>
    <w:rsid w:val="001955E8"/>
    <w:rsid w:val="00195E3D"/>
    <w:rsid w:val="001960F3"/>
    <w:rsid w:val="00196132"/>
    <w:rsid w:val="0019614B"/>
    <w:rsid w:val="00196578"/>
    <w:rsid w:val="00196660"/>
    <w:rsid w:val="00197205"/>
    <w:rsid w:val="00197335"/>
    <w:rsid w:val="001978DE"/>
    <w:rsid w:val="001979A9"/>
    <w:rsid w:val="00197AE6"/>
    <w:rsid w:val="001A00F6"/>
    <w:rsid w:val="001A02E1"/>
    <w:rsid w:val="001A05A2"/>
    <w:rsid w:val="001A0B22"/>
    <w:rsid w:val="001A0E47"/>
    <w:rsid w:val="001A0FD3"/>
    <w:rsid w:val="001A19FC"/>
    <w:rsid w:val="001A289D"/>
    <w:rsid w:val="001A2A50"/>
    <w:rsid w:val="001A38DB"/>
    <w:rsid w:val="001A39A5"/>
    <w:rsid w:val="001A3A81"/>
    <w:rsid w:val="001A40C6"/>
    <w:rsid w:val="001A40F2"/>
    <w:rsid w:val="001A455E"/>
    <w:rsid w:val="001A536F"/>
    <w:rsid w:val="001A5986"/>
    <w:rsid w:val="001A5F57"/>
    <w:rsid w:val="001A6194"/>
    <w:rsid w:val="001A62FE"/>
    <w:rsid w:val="001A6550"/>
    <w:rsid w:val="001A6B84"/>
    <w:rsid w:val="001A6D52"/>
    <w:rsid w:val="001A708E"/>
    <w:rsid w:val="001A74AD"/>
    <w:rsid w:val="001A784B"/>
    <w:rsid w:val="001B01E6"/>
    <w:rsid w:val="001B02E9"/>
    <w:rsid w:val="001B0355"/>
    <w:rsid w:val="001B093C"/>
    <w:rsid w:val="001B12A1"/>
    <w:rsid w:val="001B1997"/>
    <w:rsid w:val="001B1D10"/>
    <w:rsid w:val="001B2146"/>
    <w:rsid w:val="001B25B9"/>
    <w:rsid w:val="001B2E51"/>
    <w:rsid w:val="001B2E52"/>
    <w:rsid w:val="001B3408"/>
    <w:rsid w:val="001B3923"/>
    <w:rsid w:val="001B3BC5"/>
    <w:rsid w:val="001B3D71"/>
    <w:rsid w:val="001B4757"/>
    <w:rsid w:val="001B475D"/>
    <w:rsid w:val="001B4969"/>
    <w:rsid w:val="001B4C62"/>
    <w:rsid w:val="001B50E9"/>
    <w:rsid w:val="001B528B"/>
    <w:rsid w:val="001B53D2"/>
    <w:rsid w:val="001B566C"/>
    <w:rsid w:val="001B59AE"/>
    <w:rsid w:val="001B5E27"/>
    <w:rsid w:val="001B6055"/>
    <w:rsid w:val="001B6533"/>
    <w:rsid w:val="001B6942"/>
    <w:rsid w:val="001B6BD4"/>
    <w:rsid w:val="001B6FD7"/>
    <w:rsid w:val="001B7351"/>
    <w:rsid w:val="001B74E0"/>
    <w:rsid w:val="001B7A46"/>
    <w:rsid w:val="001B7FBD"/>
    <w:rsid w:val="001B7FFB"/>
    <w:rsid w:val="001C01B8"/>
    <w:rsid w:val="001C0859"/>
    <w:rsid w:val="001C1476"/>
    <w:rsid w:val="001C190F"/>
    <w:rsid w:val="001C1B54"/>
    <w:rsid w:val="001C2A42"/>
    <w:rsid w:val="001C346F"/>
    <w:rsid w:val="001C390D"/>
    <w:rsid w:val="001C3A81"/>
    <w:rsid w:val="001C3FA1"/>
    <w:rsid w:val="001C400A"/>
    <w:rsid w:val="001C4157"/>
    <w:rsid w:val="001C4789"/>
    <w:rsid w:val="001C541C"/>
    <w:rsid w:val="001C5842"/>
    <w:rsid w:val="001C5A45"/>
    <w:rsid w:val="001C5AE5"/>
    <w:rsid w:val="001C5BCF"/>
    <w:rsid w:val="001C5DB3"/>
    <w:rsid w:val="001C6124"/>
    <w:rsid w:val="001C6B72"/>
    <w:rsid w:val="001C76ED"/>
    <w:rsid w:val="001C781C"/>
    <w:rsid w:val="001C7FBD"/>
    <w:rsid w:val="001D04E7"/>
    <w:rsid w:val="001D0B41"/>
    <w:rsid w:val="001D0D5B"/>
    <w:rsid w:val="001D1669"/>
    <w:rsid w:val="001D16EF"/>
    <w:rsid w:val="001D208D"/>
    <w:rsid w:val="001D24E6"/>
    <w:rsid w:val="001D2C34"/>
    <w:rsid w:val="001D4042"/>
    <w:rsid w:val="001D4490"/>
    <w:rsid w:val="001D47D6"/>
    <w:rsid w:val="001D4B44"/>
    <w:rsid w:val="001D57DE"/>
    <w:rsid w:val="001D5A8B"/>
    <w:rsid w:val="001D5D8C"/>
    <w:rsid w:val="001D5F11"/>
    <w:rsid w:val="001D5FD6"/>
    <w:rsid w:val="001D60EA"/>
    <w:rsid w:val="001D64BC"/>
    <w:rsid w:val="001D662A"/>
    <w:rsid w:val="001D6AAC"/>
    <w:rsid w:val="001D7080"/>
    <w:rsid w:val="001D70AE"/>
    <w:rsid w:val="001D743D"/>
    <w:rsid w:val="001D766A"/>
    <w:rsid w:val="001D7CEC"/>
    <w:rsid w:val="001D7EE2"/>
    <w:rsid w:val="001E0357"/>
    <w:rsid w:val="001E0364"/>
    <w:rsid w:val="001E0982"/>
    <w:rsid w:val="001E1057"/>
    <w:rsid w:val="001E2031"/>
    <w:rsid w:val="001E205F"/>
    <w:rsid w:val="001E2658"/>
    <w:rsid w:val="001E27A6"/>
    <w:rsid w:val="001E31C2"/>
    <w:rsid w:val="001E340C"/>
    <w:rsid w:val="001E357F"/>
    <w:rsid w:val="001E35B9"/>
    <w:rsid w:val="001E448D"/>
    <w:rsid w:val="001E450B"/>
    <w:rsid w:val="001E46FA"/>
    <w:rsid w:val="001E4EE0"/>
    <w:rsid w:val="001E579F"/>
    <w:rsid w:val="001E5B89"/>
    <w:rsid w:val="001E5FAB"/>
    <w:rsid w:val="001E79C4"/>
    <w:rsid w:val="001E7C0E"/>
    <w:rsid w:val="001E7E50"/>
    <w:rsid w:val="001F0015"/>
    <w:rsid w:val="001F0961"/>
    <w:rsid w:val="001F0ABA"/>
    <w:rsid w:val="001F136D"/>
    <w:rsid w:val="001F180A"/>
    <w:rsid w:val="001F242A"/>
    <w:rsid w:val="001F3682"/>
    <w:rsid w:val="001F3936"/>
    <w:rsid w:val="001F4ACB"/>
    <w:rsid w:val="001F4B8A"/>
    <w:rsid w:val="001F531F"/>
    <w:rsid w:val="001F5926"/>
    <w:rsid w:val="001F5FB8"/>
    <w:rsid w:val="001F621A"/>
    <w:rsid w:val="001F62C0"/>
    <w:rsid w:val="001F6D73"/>
    <w:rsid w:val="001F7579"/>
    <w:rsid w:val="001F759B"/>
    <w:rsid w:val="001F7AA1"/>
    <w:rsid w:val="001F7B75"/>
    <w:rsid w:val="001F7B94"/>
    <w:rsid w:val="001F7CE0"/>
    <w:rsid w:val="001F7F00"/>
    <w:rsid w:val="002007F9"/>
    <w:rsid w:val="00200B1D"/>
    <w:rsid w:val="002018F8"/>
    <w:rsid w:val="00201A31"/>
    <w:rsid w:val="00201B7D"/>
    <w:rsid w:val="0020262F"/>
    <w:rsid w:val="0020339E"/>
    <w:rsid w:val="002035EE"/>
    <w:rsid w:val="002037A8"/>
    <w:rsid w:val="00203991"/>
    <w:rsid w:val="0020411A"/>
    <w:rsid w:val="0020434B"/>
    <w:rsid w:val="00204366"/>
    <w:rsid w:val="00204CB9"/>
    <w:rsid w:val="00204D0E"/>
    <w:rsid w:val="00204EBB"/>
    <w:rsid w:val="00205615"/>
    <w:rsid w:val="00205D18"/>
    <w:rsid w:val="0020622D"/>
    <w:rsid w:val="0020624F"/>
    <w:rsid w:val="00206284"/>
    <w:rsid w:val="00206DF0"/>
    <w:rsid w:val="00207031"/>
    <w:rsid w:val="002072E1"/>
    <w:rsid w:val="002073AA"/>
    <w:rsid w:val="002078FC"/>
    <w:rsid w:val="0021003B"/>
    <w:rsid w:val="0021019B"/>
    <w:rsid w:val="00210293"/>
    <w:rsid w:val="00210342"/>
    <w:rsid w:val="00210D39"/>
    <w:rsid w:val="00210FF5"/>
    <w:rsid w:val="00211822"/>
    <w:rsid w:val="00211E4F"/>
    <w:rsid w:val="00212406"/>
    <w:rsid w:val="0021264F"/>
    <w:rsid w:val="00212AEF"/>
    <w:rsid w:val="00215195"/>
    <w:rsid w:val="00215311"/>
    <w:rsid w:val="00215393"/>
    <w:rsid w:val="00215752"/>
    <w:rsid w:val="00216188"/>
    <w:rsid w:val="00216192"/>
    <w:rsid w:val="00216AED"/>
    <w:rsid w:val="00216DAF"/>
    <w:rsid w:val="002173CF"/>
    <w:rsid w:val="00217E55"/>
    <w:rsid w:val="0022065D"/>
    <w:rsid w:val="00221804"/>
    <w:rsid w:val="00221FCD"/>
    <w:rsid w:val="00222F08"/>
    <w:rsid w:val="002230F2"/>
    <w:rsid w:val="002236CE"/>
    <w:rsid w:val="002239D1"/>
    <w:rsid w:val="00224095"/>
    <w:rsid w:val="00224806"/>
    <w:rsid w:val="00224A4F"/>
    <w:rsid w:val="00224B93"/>
    <w:rsid w:val="002252D2"/>
    <w:rsid w:val="002254D5"/>
    <w:rsid w:val="0022611D"/>
    <w:rsid w:val="002269FC"/>
    <w:rsid w:val="00227072"/>
    <w:rsid w:val="00227122"/>
    <w:rsid w:val="00227767"/>
    <w:rsid w:val="00227965"/>
    <w:rsid w:val="002300F2"/>
    <w:rsid w:val="0023043C"/>
    <w:rsid w:val="00230D5E"/>
    <w:rsid w:val="00231161"/>
    <w:rsid w:val="002315AE"/>
    <w:rsid w:val="002315D7"/>
    <w:rsid w:val="00231705"/>
    <w:rsid w:val="00231B16"/>
    <w:rsid w:val="002322A2"/>
    <w:rsid w:val="00232363"/>
    <w:rsid w:val="00232DB8"/>
    <w:rsid w:val="00233033"/>
    <w:rsid w:val="0023341A"/>
    <w:rsid w:val="002338DD"/>
    <w:rsid w:val="00233C75"/>
    <w:rsid w:val="00233D45"/>
    <w:rsid w:val="00234041"/>
    <w:rsid w:val="00234C85"/>
    <w:rsid w:val="00234D1C"/>
    <w:rsid w:val="0023513E"/>
    <w:rsid w:val="00235A49"/>
    <w:rsid w:val="00235AE9"/>
    <w:rsid w:val="00235C85"/>
    <w:rsid w:val="00235F1C"/>
    <w:rsid w:val="0023631B"/>
    <w:rsid w:val="002364EE"/>
    <w:rsid w:val="00236517"/>
    <w:rsid w:val="0023676B"/>
    <w:rsid w:val="00236933"/>
    <w:rsid w:val="00236AFA"/>
    <w:rsid w:val="00236B18"/>
    <w:rsid w:val="00236E39"/>
    <w:rsid w:val="00237016"/>
    <w:rsid w:val="0023746B"/>
    <w:rsid w:val="00237DC3"/>
    <w:rsid w:val="00237ECF"/>
    <w:rsid w:val="0024057A"/>
    <w:rsid w:val="00241509"/>
    <w:rsid w:val="002417C4"/>
    <w:rsid w:val="0024215C"/>
    <w:rsid w:val="00242810"/>
    <w:rsid w:val="00242A90"/>
    <w:rsid w:val="00243206"/>
    <w:rsid w:val="00243E26"/>
    <w:rsid w:val="002440E2"/>
    <w:rsid w:val="0024462B"/>
    <w:rsid w:val="00244ECC"/>
    <w:rsid w:val="002452C5"/>
    <w:rsid w:val="002453D3"/>
    <w:rsid w:val="00245416"/>
    <w:rsid w:val="00245457"/>
    <w:rsid w:val="00245501"/>
    <w:rsid w:val="00245F71"/>
    <w:rsid w:val="00245F8D"/>
    <w:rsid w:val="0024623D"/>
    <w:rsid w:val="0024642B"/>
    <w:rsid w:val="00246C10"/>
    <w:rsid w:val="0024792F"/>
    <w:rsid w:val="00247AE8"/>
    <w:rsid w:val="00247FD3"/>
    <w:rsid w:val="00250790"/>
    <w:rsid w:val="00250D44"/>
    <w:rsid w:val="00250F57"/>
    <w:rsid w:val="00251312"/>
    <w:rsid w:val="002526AC"/>
    <w:rsid w:val="00252ED7"/>
    <w:rsid w:val="00252F89"/>
    <w:rsid w:val="002530DF"/>
    <w:rsid w:val="002532EB"/>
    <w:rsid w:val="00253D48"/>
    <w:rsid w:val="00254322"/>
    <w:rsid w:val="0025477E"/>
    <w:rsid w:val="00254EA7"/>
    <w:rsid w:val="002554BF"/>
    <w:rsid w:val="00256E51"/>
    <w:rsid w:val="002575EC"/>
    <w:rsid w:val="00257F44"/>
    <w:rsid w:val="00257F7F"/>
    <w:rsid w:val="002608F0"/>
    <w:rsid w:val="00260DEE"/>
    <w:rsid w:val="00260E61"/>
    <w:rsid w:val="002616C5"/>
    <w:rsid w:val="002616CE"/>
    <w:rsid w:val="00261B05"/>
    <w:rsid w:val="00261E57"/>
    <w:rsid w:val="002621DF"/>
    <w:rsid w:val="0026230B"/>
    <w:rsid w:val="0026235C"/>
    <w:rsid w:val="0026269A"/>
    <w:rsid w:val="002626C0"/>
    <w:rsid w:val="00262D52"/>
    <w:rsid w:val="002637F2"/>
    <w:rsid w:val="002638FF"/>
    <w:rsid w:val="00263949"/>
    <w:rsid w:val="002639DA"/>
    <w:rsid w:val="00263C03"/>
    <w:rsid w:val="00263D6F"/>
    <w:rsid w:val="00264A78"/>
    <w:rsid w:val="002653B6"/>
    <w:rsid w:val="00265718"/>
    <w:rsid w:val="00265A26"/>
    <w:rsid w:val="00265BAB"/>
    <w:rsid w:val="002661F7"/>
    <w:rsid w:val="00266241"/>
    <w:rsid w:val="002662A3"/>
    <w:rsid w:val="002669AA"/>
    <w:rsid w:val="0026733B"/>
    <w:rsid w:val="00267444"/>
    <w:rsid w:val="00267976"/>
    <w:rsid w:val="00267EFA"/>
    <w:rsid w:val="002707A2"/>
    <w:rsid w:val="00270A94"/>
    <w:rsid w:val="00270C54"/>
    <w:rsid w:val="00271343"/>
    <w:rsid w:val="002713E2"/>
    <w:rsid w:val="00271869"/>
    <w:rsid w:val="00271B14"/>
    <w:rsid w:val="0027264E"/>
    <w:rsid w:val="00273BEC"/>
    <w:rsid w:val="002743D8"/>
    <w:rsid w:val="002745F9"/>
    <w:rsid w:val="00274715"/>
    <w:rsid w:val="002751A9"/>
    <w:rsid w:val="00275AD9"/>
    <w:rsid w:val="00275FAF"/>
    <w:rsid w:val="00276149"/>
    <w:rsid w:val="0027615F"/>
    <w:rsid w:val="0027636B"/>
    <w:rsid w:val="002768E0"/>
    <w:rsid w:val="00277607"/>
    <w:rsid w:val="00277693"/>
    <w:rsid w:val="00277DDA"/>
    <w:rsid w:val="002814A2"/>
    <w:rsid w:val="0028191D"/>
    <w:rsid w:val="00281BA6"/>
    <w:rsid w:val="00281DB3"/>
    <w:rsid w:val="0028222C"/>
    <w:rsid w:val="00282C18"/>
    <w:rsid w:val="00282DD6"/>
    <w:rsid w:val="002832FB"/>
    <w:rsid w:val="002834D7"/>
    <w:rsid w:val="0028362B"/>
    <w:rsid w:val="00283C6D"/>
    <w:rsid w:val="00283D0F"/>
    <w:rsid w:val="00284164"/>
    <w:rsid w:val="002842BE"/>
    <w:rsid w:val="0028462B"/>
    <w:rsid w:val="0028536F"/>
    <w:rsid w:val="0028574A"/>
    <w:rsid w:val="002862AD"/>
    <w:rsid w:val="002865C2"/>
    <w:rsid w:val="002866BF"/>
    <w:rsid w:val="00286703"/>
    <w:rsid w:val="002869DA"/>
    <w:rsid w:val="00286D2E"/>
    <w:rsid w:val="00287132"/>
    <w:rsid w:val="002902B6"/>
    <w:rsid w:val="002902C9"/>
    <w:rsid w:val="00290FD7"/>
    <w:rsid w:val="00291050"/>
    <w:rsid w:val="0029113D"/>
    <w:rsid w:val="002913EF"/>
    <w:rsid w:val="002915F2"/>
    <w:rsid w:val="0029172C"/>
    <w:rsid w:val="0029190A"/>
    <w:rsid w:val="00291DDF"/>
    <w:rsid w:val="00292B7D"/>
    <w:rsid w:val="00292F7B"/>
    <w:rsid w:val="002932D2"/>
    <w:rsid w:val="002935D2"/>
    <w:rsid w:val="00293C79"/>
    <w:rsid w:val="00293D03"/>
    <w:rsid w:val="002942E8"/>
    <w:rsid w:val="0029485B"/>
    <w:rsid w:val="002948B1"/>
    <w:rsid w:val="00294EFB"/>
    <w:rsid w:val="00294F8F"/>
    <w:rsid w:val="002950C9"/>
    <w:rsid w:val="00295167"/>
    <w:rsid w:val="00295395"/>
    <w:rsid w:val="00295983"/>
    <w:rsid w:val="0029602D"/>
    <w:rsid w:val="00296F6C"/>
    <w:rsid w:val="00297331"/>
    <w:rsid w:val="00297372"/>
    <w:rsid w:val="00297382"/>
    <w:rsid w:val="00297566"/>
    <w:rsid w:val="0029760A"/>
    <w:rsid w:val="00297925"/>
    <w:rsid w:val="00297C2A"/>
    <w:rsid w:val="00297D2F"/>
    <w:rsid w:val="002A0E40"/>
    <w:rsid w:val="002A174B"/>
    <w:rsid w:val="002A1757"/>
    <w:rsid w:val="002A196A"/>
    <w:rsid w:val="002A1EC9"/>
    <w:rsid w:val="002A1F1C"/>
    <w:rsid w:val="002A209E"/>
    <w:rsid w:val="002A2B94"/>
    <w:rsid w:val="002A31EE"/>
    <w:rsid w:val="002A3739"/>
    <w:rsid w:val="002A391C"/>
    <w:rsid w:val="002A3BBB"/>
    <w:rsid w:val="002A3FD0"/>
    <w:rsid w:val="002A4177"/>
    <w:rsid w:val="002A4209"/>
    <w:rsid w:val="002A45FB"/>
    <w:rsid w:val="002A47B0"/>
    <w:rsid w:val="002A59C4"/>
    <w:rsid w:val="002A6340"/>
    <w:rsid w:val="002A6399"/>
    <w:rsid w:val="002A63CC"/>
    <w:rsid w:val="002A659E"/>
    <w:rsid w:val="002A68C5"/>
    <w:rsid w:val="002A697F"/>
    <w:rsid w:val="002A7113"/>
    <w:rsid w:val="002A7441"/>
    <w:rsid w:val="002A7C1B"/>
    <w:rsid w:val="002A7D35"/>
    <w:rsid w:val="002A7D72"/>
    <w:rsid w:val="002B020D"/>
    <w:rsid w:val="002B08B5"/>
    <w:rsid w:val="002B1877"/>
    <w:rsid w:val="002B19E1"/>
    <w:rsid w:val="002B20B5"/>
    <w:rsid w:val="002B2832"/>
    <w:rsid w:val="002B299F"/>
    <w:rsid w:val="002B2A03"/>
    <w:rsid w:val="002B2E54"/>
    <w:rsid w:val="002B313A"/>
    <w:rsid w:val="002B3569"/>
    <w:rsid w:val="002B3799"/>
    <w:rsid w:val="002B3DAF"/>
    <w:rsid w:val="002B41F1"/>
    <w:rsid w:val="002B42D1"/>
    <w:rsid w:val="002B43B6"/>
    <w:rsid w:val="002B45EB"/>
    <w:rsid w:val="002B4699"/>
    <w:rsid w:val="002B53F1"/>
    <w:rsid w:val="002B547C"/>
    <w:rsid w:val="002B5974"/>
    <w:rsid w:val="002B5F38"/>
    <w:rsid w:val="002B6045"/>
    <w:rsid w:val="002B645D"/>
    <w:rsid w:val="002B648F"/>
    <w:rsid w:val="002B6C50"/>
    <w:rsid w:val="002B6D12"/>
    <w:rsid w:val="002B7197"/>
    <w:rsid w:val="002B7B42"/>
    <w:rsid w:val="002B7CD8"/>
    <w:rsid w:val="002C002E"/>
    <w:rsid w:val="002C06E6"/>
    <w:rsid w:val="002C08E6"/>
    <w:rsid w:val="002C0CBF"/>
    <w:rsid w:val="002C11DA"/>
    <w:rsid w:val="002C1529"/>
    <w:rsid w:val="002C180A"/>
    <w:rsid w:val="002C187A"/>
    <w:rsid w:val="002C1994"/>
    <w:rsid w:val="002C24F8"/>
    <w:rsid w:val="002C332A"/>
    <w:rsid w:val="002C3615"/>
    <w:rsid w:val="002C44C1"/>
    <w:rsid w:val="002C4C70"/>
    <w:rsid w:val="002C5869"/>
    <w:rsid w:val="002C606B"/>
    <w:rsid w:val="002C6105"/>
    <w:rsid w:val="002C6938"/>
    <w:rsid w:val="002C7108"/>
    <w:rsid w:val="002C7412"/>
    <w:rsid w:val="002C775B"/>
    <w:rsid w:val="002C7CFA"/>
    <w:rsid w:val="002D01AA"/>
    <w:rsid w:val="002D0C99"/>
    <w:rsid w:val="002D0CFC"/>
    <w:rsid w:val="002D0FED"/>
    <w:rsid w:val="002D1282"/>
    <w:rsid w:val="002D1898"/>
    <w:rsid w:val="002D18F1"/>
    <w:rsid w:val="002D1982"/>
    <w:rsid w:val="002D1FA8"/>
    <w:rsid w:val="002D20F5"/>
    <w:rsid w:val="002D2411"/>
    <w:rsid w:val="002D26B4"/>
    <w:rsid w:val="002D287C"/>
    <w:rsid w:val="002D3363"/>
    <w:rsid w:val="002D39B8"/>
    <w:rsid w:val="002D3D86"/>
    <w:rsid w:val="002D44B9"/>
    <w:rsid w:val="002D47BD"/>
    <w:rsid w:val="002D538E"/>
    <w:rsid w:val="002D53C4"/>
    <w:rsid w:val="002D599E"/>
    <w:rsid w:val="002D5B11"/>
    <w:rsid w:val="002D5B33"/>
    <w:rsid w:val="002D6CCE"/>
    <w:rsid w:val="002D74E1"/>
    <w:rsid w:val="002D7708"/>
    <w:rsid w:val="002E1596"/>
    <w:rsid w:val="002E1ADA"/>
    <w:rsid w:val="002E229B"/>
    <w:rsid w:val="002E235F"/>
    <w:rsid w:val="002E28A7"/>
    <w:rsid w:val="002E29D3"/>
    <w:rsid w:val="002E337A"/>
    <w:rsid w:val="002E3522"/>
    <w:rsid w:val="002E40C8"/>
    <w:rsid w:val="002E471E"/>
    <w:rsid w:val="002E4D62"/>
    <w:rsid w:val="002E61FB"/>
    <w:rsid w:val="002E70F9"/>
    <w:rsid w:val="002E7DB5"/>
    <w:rsid w:val="002E7DF5"/>
    <w:rsid w:val="002F05F3"/>
    <w:rsid w:val="002F0626"/>
    <w:rsid w:val="002F08B6"/>
    <w:rsid w:val="002F08E6"/>
    <w:rsid w:val="002F10C2"/>
    <w:rsid w:val="002F1270"/>
    <w:rsid w:val="002F12D2"/>
    <w:rsid w:val="002F1B14"/>
    <w:rsid w:val="002F1BE3"/>
    <w:rsid w:val="002F2227"/>
    <w:rsid w:val="002F2314"/>
    <w:rsid w:val="002F245B"/>
    <w:rsid w:val="002F2AD8"/>
    <w:rsid w:val="002F2E57"/>
    <w:rsid w:val="002F316D"/>
    <w:rsid w:val="002F328C"/>
    <w:rsid w:val="002F36EA"/>
    <w:rsid w:val="002F42C4"/>
    <w:rsid w:val="002F443E"/>
    <w:rsid w:val="002F4C3C"/>
    <w:rsid w:val="002F4E10"/>
    <w:rsid w:val="002F4EB3"/>
    <w:rsid w:val="002F506A"/>
    <w:rsid w:val="002F53B2"/>
    <w:rsid w:val="002F551E"/>
    <w:rsid w:val="002F5867"/>
    <w:rsid w:val="002F5906"/>
    <w:rsid w:val="002F5A5C"/>
    <w:rsid w:val="002F5A92"/>
    <w:rsid w:val="002F5B5E"/>
    <w:rsid w:val="002F677F"/>
    <w:rsid w:val="002F6AEB"/>
    <w:rsid w:val="002F6D2B"/>
    <w:rsid w:val="002F6E1F"/>
    <w:rsid w:val="002F778E"/>
    <w:rsid w:val="002F7A82"/>
    <w:rsid w:val="002F7BE0"/>
    <w:rsid w:val="003002DC"/>
    <w:rsid w:val="00301141"/>
    <w:rsid w:val="00301960"/>
    <w:rsid w:val="0030197C"/>
    <w:rsid w:val="00301996"/>
    <w:rsid w:val="00302183"/>
    <w:rsid w:val="00302808"/>
    <w:rsid w:val="00302AE2"/>
    <w:rsid w:val="00302F3D"/>
    <w:rsid w:val="00303971"/>
    <w:rsid w:val="00303A26"/>
    <w:rsid w:val="003040DC"/>
    <w:rsid w:val="003040F7"/>
    <w:rsid w:val="00304430"/>
    <w:rsid w:val="00304C55"/>
    <w:rsid w:val="00304FE8"/>
    <w:rsid w:val="00305671"/>
    <w:rsid w:val="00305C81"/>
    <w:rsid w:val="00306125"/>
    <w:rsid w:val="003063C4"/>
    <w:rsid w:val="003067CD"/>
    <w:rsid w:val="0030726B"/>
    <w:rsid w:val="003101D4"/>
    <w:rsid w:val="00310258"/>
    <w:rsid w:val="0031031B"/>
    <w:rsid w:val="00310CE6"/>
    <w:rsid w:val="00310F6F"/>
    <w:rsid w:val="00311D9F"/>
    <w:rsid w:val="00311F15"/>
    <w:rsid w:val="00313242"/>
    <w:rsid w:val="003137BC"/>
    <w:rsid w:val="00313BF1"/>
    <w:rsid w:val="00313EAB"/>
    <w:rsid w:val="0031471A"/>
    <w:rsid w:val="00314A0B"/>
    <w:rsid w:val="00314B90"/>
    <w:rsid w:val="00314D1E"/>
    <w:rsid w:val="00314F78"/>
    <w:rsid w:val="00315011"/>
    <w:rsid w:val="003151F1"/>
    <w:rsid w:val="003166E4"/>
    <w:rsid w:val="00316D0A"/>
    <w:rsid w:val="00317510"/>
    <w:rsid w:val="0031774A"/>
    <w:rsid w:val="00317E8D"/>
    <w:rsid w:val="00320D69"/>
    <w:rsid w:val="00320FB9"/>
    <w:rsid w:val="00321437"/>
    <w:rsid w:val="00321557"/>
    <w:rsid w:val="00321666"/>
    <w:rsid w:val="003216EC"/>
    <w:rsid w:val="003227C5"/>
    <w:rsid w:val="00322CB5"/>
    <w:rsid w:val="003238EC"/>
    <w:rsid w:val="00323EE1"/>
    <w:rsid w:val="0032456C"/>
    <w:rsid w:val="00324987"/>
    <w:rsid w:val="00324DD8"/>
    <w:rsid w:val="00325730"/>
    <w:rsid w:val="00325A85"/>
    <w:rsid w:val="003261CF"/>
    <w:rsid w:val="0032651D"/>
    <w:rsid w:val="00326564"/>
    <w:rsid w:val="00326B54"/>
    <w:rsid w:val="00326C70"/>
    <w:rsid w:val="00327258"/>
    <w:rsid w:val="00327486"/>
    <w:rsid w:val="003279E1"/>
    <w:rsid w:val="00327D79"/>
    <w:rsid w:val="00330742"/>
    <w:rsid w:val="0033088A"/>
    <w:rsid w:val="00331069"/>
    <w:rsid w:val="003318A2"/>
    <w:rsid w:val="003329B4"/>
    <w:rsid w:val="00332BC8"/>
    <w:rsid w:val="00332FD5"/>
    <w:rsid w:val="0033352F"/>
    <w:rsid w:val="003336E6"/>
    <w:rsid w:val="00333B5A"/>
    <w:rsid w:val="00335A2F"/>
    <w:rsid w:val="00335EEC"/>
    <w:rsid w:val="003361A3"/>
    <w:rsid w:val="00336C27"/>
    <w:rsid w:val="00337734"/>
    <w:rsid w:val="0034007D"/>
    <w:rsid w:val="0034073C"/>
    <w:rsid w:val="003407A0"/>
    <w:rsid w:val="00340966"/>
    <w:rsid w:val="003413C1"/>
    <w:rsid w:val="00341468"/>
    <w:rsid w:val="00341A0E"/>
    <w:rsid w:val="00341FBD"/>
    <w:rsid w:val="00342117"/>
    <w:rsid w:val="00342662"/>
    <w:rsid w:val="00342678"/>
    <w:rsid w:val="003427E5"/>
    <w:rsid w:val="00342837"/>
    <w:rsid w:val="003428F9"/>
    <w:rsid w:val="0034294B"/>
    <w:rsid w:val="00342C94"/>
    <w:rsid w:val="00342F13"/>
    <w:rsid w:val="0034326D"/>
    <w:rsid w:val="0034335D"/>
    <w:rsid w:val="00343FFC"/>
    <w:rsid w:val="003441DA"/>
    <w:rsid w:val="003448C3"/>
    <w:rsid w:val="00344D33"/>
    <w:rsid w:val="00345206"/>
    <w:rsid w:val="00345306"/>
    <w:rsid w:val="003467A9"/>
    <w:rsid w:val="00346D6F"/>
    <w:rsid w:val="00347E8B"/>
    <w:rsid w:val="00350246"/>
    <w:rsid w:val="003503D5"/>
    <w:rsid w:val="00350CC2"/>
    <w:rsid w:val="00351378"/>
    <w:rsid w:val="00351B9E"/>
    <w:rsid w:val="00351E4E"/>
    <w:rsid w:val="003520D6"/>
    <w:rsid w:val="00352D3E"/>
    <w:rsid w:val="0035362D"/>
    <w:rsid w:val="00353A8B"/>
    <w:rsid w:val="00353CB4"/>
    <w:rsid w:val="003540CE"/>
    <w:rsid w:val="003542E0"/>
    <w:rsid w:val="003548A5"/>
    <w:rsid w:val="00354992"/>
    <w:rsid w:val="00354B92"/>
    <w:rsid w:val="00355A51"/>
    <w:rsid w:val="00355BD1"/>
    <w:rsid w:val="00355F91"/>
    <w:rsid w:val="003560B7"/>
    <w:rsid w:val="00356679"/>
    <w:rsid w:val="003566DE"/>
    <w:rsid w:val="00356838"/>
    <w:rsid w:val="00356CB1"/>
    <w:rsid w:val="00356DC2"/>
    <w:rsid w:val="00357422"/>
    <w:rsid w:val="00360288"/>
    <w:rsid w:val="00360B75"/>
    <w:rsid w:val="003614D4"/>
    <w:rsid w:val="00361D35"/>
    <w:rsid w:val="0036217E"/>
    <w:rsid w:val="003630BC"/>
    <w:rsid w:val="0036333F"/>
    <w:rsid w:val="003638A9"/>
    <w:rsid w:val="00364386"/>
    <w:rsid w:val="00364426"/>
    <w:rsid w:val="003645C4"/>
    <w:rsid w:val="00366C23"/>
    <w:rsid w:val="00367164"/>
    <w:rsid w:val="003676EA"/>
    <w:rsid w:val="00370067"/>
    <w:rsid w:val="003700A1"/>
    <w:rsid w:val="0037022D"/>
    <w:rsid w:val="00370644"/>
    <w:rsid w:val="003707C6"/>
    <w:rsid w:val="003709CA"/>
    <w:rsid w:val="00371FF6"/>
    <w:rsid w:val="003720E9"/>
    <w:rsid w:val="00372442"/>
    <w:rsid w:val="00372786"/>
    <w:rsid w:val="00372B51"/>
    <w:rsid w:val="00372BCB"/>
    <w:rsid w:val="00372EE9"/>
    <w:rsid w:val="00372F84"/>
    <w:rsid w:val="00373EFA"/>
    <w:rsid w:val="003742FC"/>
    <w:rsid w:val="00375219"/>
    <w:rsid w:val="003764D3"/>
    <w:rsid w:val="003765D1"/>
    <w:rsid w:val="003765FC"/>
    <w:rsid w:val="00377438"/>
    <w:rsid w:val="00377838"/>
    <w:rsid w:val="00377A12"/>
    <w:rsid w:val="00377AB6"/>
    <w:rsid w:val="003804FB"/>
    <w:rsid w:val="0038054F"/>
    <w:rsid w:val="0038085D"/>
    <w:rsid w:val="00380A4E"/>
    <w:rsid w:val="00380CCA"/>
    <w:rsid w:val="00380D72"/>
    <w:rsid w:val="00380F0D"/>
    <w:rsid w:val="00381100"/>
    <w:rsid w:val="00381976"/>
    <w:rsid w:val="00381EDC"/>
    <w:rsid w:val="00381F76"/>
    <w:rsid w:val="00381FB3"/>
    <w:rsid w:val="00383211"/>
    <w:rsid w:val="00383AF7"/>
    <w:rsid w:val="0038411B"/>
    <w:rsid w:val="0038430D"/>
    <w:rsid w:val="00384909"/>
    <w:rsid w:val="00384A73"/>
    <w:rsid w:val="00384B77"/>
    <w:rsid w:val="00384C2F"/>
    <w:rsid w:val="00384FFB"/>
    <w:rsid w:val="00386121"/>
    <w:rsid w:val="00386432"/>
    <w:rsid w:val="0038678F"/>
    <w:rsid w:val="00386C78"/>
    <w:rsid w:val="00386C9D"/>
    <w:rsid w:val="00386D2E"/>
    <w:rsid w:val="00387E7A"/>
    <w:rsid w:val="003910E7"/>
    <w:rsid w:val="0039140E"/>
    <w:rsid w:val="00391FDB"/>
    <w:rsid w:val="0039296B"/>
    <w:rsid w:val="00392C3E"/>
    <w:rsid w:val="00393CD9"/>
    <w:rsid w:val="00393F7C"/>
    <w:rsid w:val="00394234"/>
    <w:rsid w:val="003944AF"/>
    <w:rsid w:val="0039461D"/>
    <w:rsid w:val="003948C2"/>
    <w:rsid w:val="00394D43"/>
    <w:rsid w:val="00395010"/>
    <w:rsid w:val="0039507B"/>
    <w:rsid w:val="00395190"/>
    <w:rsid w:val="00395360"/>
    <w:rsid w:val="0039634B"/>
    <w:rsid w:val="00396E07"/>
    <w:rsid w:val="00396FB0"/>
    <w:rsid w:val="003972F9"/>
    <w:rsid w:val="00397B0C"/>
    <w:rsid w:val="003A09C6"/>
    <w:rsid w:val="003A19C2"/>
    <w:rsid w:val="003A1D28"/>
    <w:rsid w:val="003A2518"/>
    <w:rsid w:val="003A2532"/>
    <w:rsid w:val="003A281A"/>
    <w:rsid w:val="003A2F52"/>
    <w:rsid w:val="003A3A32"/>
    <w:rsid w:val="003A3B48"/>
    <w:rsid w:val="003A3BF8"/>
    <w:rsid w:val="003A3DC1"/>
    <w:rsid w:val="003A47B6"/>
    <w:rsid w:val="003A4CF6"/>
    <w:rsid w:val="003A5202"/>
    <w:rsid w:val="003A53DE"/>
    <w:rsid w:val="003A540E"/>
    <w:rsid w:val="003A54C3"/>
    <w:rsid w:val="003A5D6C"/>
    <w:rsid w:val="003A61B2"/>
    <w:rsid w:val="003A633C"/>
    <w:rsid w:val="003A66A2"/>
    <w:rsid w:val="003A6BA9"/>
    <w:rsid w:val="003A6DF9"/>
    <w:rsid w:val="003A6EEC"/>
    <w:rsid w:val="003A7272"/>
    <w:rsid w:val="003A7639"/>
    <w:rsid w:val="003B027B"/>
    <w:rsid w:val="003B06A1"/>
    <w:rsid w:val="003B078A"/>
    <w:rsid w:val="003B0C2F"/>
    <w:rsid w:val="003B0C4B"/>
    <w:rsid w:val="003B0CEC"/>
    <w:rsid w:val="003B0E6B"/>
    <w:rsid w:val="003B12F0"/>
    <w:rsid w:val="003B143E"/>
    <w:rsid w:val="003B14E6"/>
    <w:rsid w:val="003B1A2B"/>
    <w:rsid w:val="003B1E25"/>
    <w:rsid w:val="003B2040"/>
    <w:rsid w:val="003B22CE"/>
    <w:rsid w:val="003B2D7B"/>
    <w:rsid w:val="003B32CC"/>
    <w:rsid w:val="003B32D3"/>
    <w:rsid w:val="003B34FF"/>
    <w:rsid w:val="003B371E"/>
    <w:rsid w:val="003B37A6"/>
    <w:rsid w:val="003B3E6A"/>
    <w:rsid w:val="003B414F"/>
    <w:rsid w:val="003B4854"/>
    <w:rsid w:val="003B4AA2"/>
    <w:rsid w:val="003B4C66"/>
    <w:rsid w:val="003B5274"/>
    <w:rsid w:val="003B5293"/>
    <w:rsid w:val="003B5515"/>
    <w:rsid w:val="003B5C6F"/>
    <w:rsid w:val="003B6599"/>
    <w:rsid w:val="003B65AE"/>
    <w:rsid w:val="003B70A6"/>
    <w:rsid w:val="003B79F4"/>
    <w:rsid w:val="003B7A94"/>
    <w:rsid w:val="003B7F57"/>
    <w:rsid w:val="003C1753"/>
    <w:rsid w:val="003C1D2D"/>
    <w:rsid w:val="003C1E39"/>
    <w:rsid w:val="003C1F5E"/>
    <w:rsid w:val="003C23C3"/>
    <w:rsid w:val="003C28B7"/>
    <w:rsid w:val="003C2BBB"/>
    <w:rsid w:val="003C2C20"/>
    <w:rsid w:val="003C3503"/>
    <w:rsid w:val="003C3B6B"/>
    <w:rsid w:val="003C3DF8"/>
    <w:rsid w:val="003C44C3"/>
    <w:rsid w:val="003C4BB7"/>
    <w:rsid w:val="003C4DCF"/>
    <w:rsid w:val="003C508C"/>
    <w:rsid w:val="003C5251"/>
    <w:rsid w:val="003C5458"/>
    <w:rsid w:val="003C5B11"/>
    <w:rsid w:val="003C625A"/>
    <w:rsid w:val="003C62FA"/>
    <w:rsid w:val="003C66A5"/>
    <w:rsid w:val="003C69B7"/>
    <w:rsid w:val="003C70C4"/>
    <w:rsid w:val="003C7109"/>
    <w:rsid w:val="003C7341"/>
    <w:rsid w:val="003D028C"/>
    <w:rsid w:val="003D074A"/>
    <w:rsid w:val="003D092D"/>
    <w:rsid w:val="003D1028"/>
    <w:rsid w:val="003D1220"/>
    <w:rsid w:val="003D12A7"/>
    <w:rsid w:val="003D2051"/>
    <w:rsid w:val="003D2085"/>
    <w:rsid w:val="003D213B"/>
    <w:rsid w:val="003D237F"/>
    <w:rsid w:val="003D2645"/>
    <w:rsid w:val="003D2C6B"/>
    <w:rsid w:val="003D38D8"/>
    <w:rsid w:val="003D41A9"/>
    <w:rsid w:val="003D44D9"/>
    <w:rsid w:val="003D45A9"/>
    <w:rsid w:val="003D46BA"/>
    <w:rsid w:val="003D5744"/>
    <w:rsid w:val="003D5AED"/>
    <w:rsid w:val="003D6466"/>
    <w:rsid w:val="003D6D4C"/>
    <w:rsid w:val="003D6FCE"/>
    <w:rsid w:val="003D6FF6"/>
    <w:rsid w:val="003D702B"/>
    <w:rsid w:val="003D77EA"/>
    <w:rsid w:val="003D7894"/>
    <w:rsid w:val="003D7AEE"/>
    <w:rsid w:val="003D7B0F"/>
    <w:rsid w:val="003D7FC1"/>
    <w:rsid w:val="003E01F2"/>
    <w:rsid w:val="003E03DE"/>
    <w:rsid w:val="003E0F66"/>
    <w:rsid w:val="003E1822"/>
    <w:rsid w:val="003E219C"/>
    <w:rsid w:val="003E267D"/>
    <w:rsid w:val="003E2969"/>
    <w:rsid w:val="003E2F03"/>
    <w:rsid w:val="003E3BC4"/>
    <w:rsid w:val="003E4A2C"/>
    <w:rsid w:val="003E4DCF"/>
    <w:rsid w:val="003E524F"/>
    <w:rsid w:val="003E5B95"/>
    <w:rsid w:val="003E6494"/>
    <w:rsid w:val="003E659D"/>
    <w:rsid w:val="003E69C2"/>
    <w:rsid w:val="003E6EDD"/>
    <w:rsid w:val="003E773C"/>
    <w:rsid w:val="003E77E5"/>
    <w:rsid w:val="003F01C0"/>
    <w:rsid w:val="003F0796"/>
    <w:rsid w:val="003F09A0"/>
    <w:rsid w:val="003F1060"/>
    <w:rsid w:val="003F11A1"/>
    <w:rsid w:val="003F1892"/>
    <w:rsid w:val="003F19E6"/>
    <w:rsid w:val="003F1A60"/>
    <w:rsid w:val="003F1F41"/>
    <w:rsid w:val="003F2351"/>
    <w:rsid w:val="003F25BE"/>
    <w:rsid w:val="003F2776"/>
    <w:rsid w:val="003F2991"/>
    <w:rsid w:val="003F2C39"/>
    <w:rsid w:val="003F3A07"/>
    <w:rsid w:val="003F4133"/>
    <w:rsid w:val="003F4175"/>
    <w:rsid w:val="003F43A0"/>
    <w:rsid w:val="003F4A95"/>
    <w:rsid w:val="003F4B92"/>
    <w:rsid w:val="003F4CEC"/>
    <w:rsid w:val="003F4D2F"/>
    <w:rsid w:val="003F5054"/>
    <w:rsid w:val="003F51A3"/>
    <w:rsid w:val="003F54F6"/>
    <w:rsid w:val="003F5666"/>
    <w:rsid w:val="003F5A1B"/>
    <w:rsid w:val="003F6EB9"/>
    <w:rsid w:val="003F74CC"/>
    <w:rsid w:val="003F7641"/>
    <w:rsid w:val="003F775D"/>
    <w:rsid w:val="003F7975"/>
    <w:rsid w:val="003F7B2C"/>
    <w:rsid w:val="003F7BC9"/>
    <w:rsid w:val="003F7CC9"/>
    <w:rsid w:val="00401187"/>
    <w:rsid w:val="00401370"/>
    <w:rsid w:val="00401D9A"/>
    <w:rsid w:val="00401DD3"/>
    <w:rsid w:val="004026BF"/>
    <w:rsid w:val="00402F52"/>
    <w:rsid w:val="00403222"/>
    <w:rsid w:val="00404088"/>
    <w:rsid w:val="00404204"/>
    <w:rsid w:val="0040438C"/>
    <w:rsid w:val="00404C2F"/>
    <w:rsid w:val="0040504F"/>
    <w:rsid w:val="00405088"/>
    <w:rsid w:val="0040528C"/>
    <w:rsid w:val="004057B1"/>
    <w:rsid w:val="00405F69"/>
    <w:rsid w:val="004063DE"/>
    <w:rsid w:val="004064D0"/>
    <w:rsid w:val="004066CB"/>
    <w:rsid w:val="004070D5"/>
    <w:rsid w:val="00407384"/>
    <w:rsid w:val="004078E5"/>
    <w:rsid w:val="00410372"/>
    <w:rsid w:val="0041056B"/>
    <w:rsid w:val="004108BA"/>
    <w:rsid w:val="00410EAA"/>
    <w:rsid w:val="00410FE9"/>
    <w:rsid w:val="004112B6"/>
    <w:rsid w:val="0041132A"/>
    <w:rsid w:val="00411C4C"/>
    <w:rsid w:val="0041345F"/>
    <w:rsid w:val="00413848"/>
    <w:rsid w:val="00413FDB"/>
    <w:rsid w:val="0041407A"/>
    <w:rsid w:val="004140E4"/>
    <w:rsid w:val="0041430B"/>
    <w:rsid w:val="00414367"/>
    <w:rsid w:val="00414581"/>
    <w:rsid w:val="004146F8"/>
    <w:rsid w:val="004148A4"/>
    <w:rsid w:val="0041593E"/>
    <w:rsid w:val="00415AD0"/>
    <w:rsid w:val="00415C52"/>
    <w:rsid w:val="0041645F"/>
    <w:rsid w:val="004170DD"/>
    <w:rsid w:val="004176B5"/>
    <w:rsid w:val="004177DC"/>
    <w:rsid w:val="00417AC9"/>
    <w:rsid w:val="00417BA0"/>
    <w:rsid w:val="00417D8D"/>
    <w:rsid w:val="00417F36"/>
    <w:rsid w:val="00420197"/>
    <w:rsid w:val="004205F6"/>
    <w:rsid w:val="004208D4"/>
    <w:rsid w:val="00420A6B"/>
    <w:rsid w:val="00420F04"/>
    <w:rsid w:val="004214A6"/>
    <w:rsid w:val="004215FD"/>
    <w:rsid w:val="0042202E"/>
    <w:rsid w:val="00422485"/>
    <w:rsid w:val="004237BE"/>
    <w:rsid w:val="0042391F"/>
    <w:rsid w:val="004239D5"/>
    <w:rsid w:val="00423C2D"/>
    <w:rsid w:val="00423D60"/>
    <w:rsid w:val="00424297"/>
    <w:rsid w:val="00424C8A"/>
    <w:rsid w:val="004254B9"/>
    <w:rsid w:val="00425625"/>
    <w:rsid w:val="00425632"/>
    <w:rsid w:val="00425A97"/>
    <w:rsid w:val="004272E0"/>
    <w:rsid w:val="00427A36"/>
    <w:rsid w:val="00427D6E"/>
    <w:rsid w:val="00430129"/>
    <w:rsid w:val="00430194"/>
    <w:rsid w:val="004301EB"/>
    <w:rsid w:val="00430251"/>
    <w:rsid w:val="00430397"/>
    <w:rsid w:val="004307BB"/>
    <w:rsid w:val="00430ED5"/>
    <w:rsid w:val="004311A4"/>
    <w:rsid w:val="004311DB"/>
    <w:rsid w:val="004312A9"/>
    <w:rsid w:val="00431375"/>
    <w:rsid w:val="00431F4C"/>
    <w:rsid w:val="00432929"/>
    <w:rsid w:val="00432DDB"/>
    <w:rsid w:val="00432F4A"/>
    <w:rsid w:val="004339C8"/>
    <w:rsid w:val="00434140"/>
    <w:rsid w:val="00434E8C"/>
    <w:rsid w:val="0043562B"/>
    <w:rsid w:val="004363C5"/>
    <w:rsid w:val="0043643C"/>
    <w:rsid w:val="004366B7"/>
    <w:rsid w:val="00436FE8"/>
    <w:rsid w:val="0043766D"/>
    <w:rsid w:val="00437BC7"/>
    <w:rsid w:val="00437D22"/>
    <w:rsid w:val="004406A8"/>
    <w:rsid w:val="00441660"/>
    <w:rsid w:val="00441CAC"/>
    <w:rsid w:val="00441D96"/>
    <w:rsid w:val="00442717"/>
    <w:rsid w:val="00442767"/>
    <w:rsid w:val="00442825"/>
    <w:rsid w:val="00442A18"/>
    <w:rsid w:val="00442AA8"/>
    <w:rsid w:val="00442BE8"/>
    <w:rsid w:val="00442CB5"/>
    <w:rsid w:val="00442F99"/>
    <w:rsid w:val="00443267"/>
    <w:rsid w:val="00443A38"/>
    <w:rsid w:val="00443F05"/>
    <w:rsid w:val="00444000"/>
    <w:rsid w:val="00444449"/>
    <w:rsid w:val="00444B5A"/>
    <w:rsid w:val="00444DA9"/>
    <w:rsid w:val="00445366"/>
    <w:rsid w:val="00445A3F"/>
    <w:rsid w:val="00445BFA"/>
    <w:rsid w:val="004462F2"/>
    <w:rsid w:val="004464E4"/>
    <w:rsid w:val="004465CC"/>
    <w:rsid w:val="00446B40"/>
    <w:rsid w:val="00446BFA"/>
    <w:rsid w:val="00446EC4"/>
    <w:rsid w:val="0044725F"/>
    <w:rsid w:val="0045089B"/>
    <w:rsid w:val="004514C5"/>
    <w:rsid w:val="004514F0"/>
    <w:rsid w:val="00452B48"/>
    <w:rsid w:val="00452D85"/>
    <w:rsid w:val="00452D93"/>
    <w:rsid w:val="00453072"/>
    <w:rsid w:val="004530A4"/>
    <w:rsid w:val="00453191"/>
    <w:rsid w:val="004534AA"/>
    <w:rsid w:val="004535D0"/>
    <w:rsid w:val="00453837"/>
    <w:rsid w:val="00453FCF"/>
    <w:rsid w:val="0045409A"/>
    <w:rsid w:val="0045472C"/>
    <w:rsid w:val="00454D3D"/>
    <w:rsid w:val="0045507B"/>
    <w:rsid w:val="00455E88"/>
    <w:rsid w:val="00456703"/>
    <w:rsid w:val="00456704"/>
    <w:rsid w:val="00456CCB"/>
    <w:rsid w:val="004570F5"/>
    <w:rsid w:val="0045779A"/>
    <w:rsid w:val="00457E76"/>
    <w:rsid w:val="00460339"/>
    <w:rsid w:val="00460C46"/>
    <w:rsid w:val="0046139C"/>
    <w:rsid w:val="004614CA"/>
    <w:rsid w:val="00461780"/>
    <w:rsid w:val="00462139"/>
    <w:rsid w:val="004623E4"/>
    <w:rsid w:val="0046255C"/>
    <w:rsid w:val="00462908"/>
    <w:rsid w:val="00462D76"/>
    <w:rsid w:val="0046339C"/>
    <w:rsid w:val="004633B3"/>
    <w:rsid w:val="0046437A"/>
    <w:rsid w:val="00464857"/>
    <w:rsid w:val="00464DCC"/>
    <w:rsid w:val="00464F56"/>
    <w:rsid w:val="0046544D"/>
    <w:rsid w:val="0046555C"/>
    <w:rsid w:val="00465715"/>
    <w:rsid w:val="0046663A"/>
    <w:rsid w:val="00466B8C"/>
    <w:rsid w:val="00466E8E"/>
    <w:rsid w:val="0046762E"/>
    <w:rsid w:val="0046790F"/>
    <w:rsid w:val="004679BB"/>
    <w:rsid w:val="00467A04"/>
    <w:rsid w:val="00467EE3"/>
    <w:rsid w:val="00467FF1"/>
    <w:rsid w:val="004701F9"/>
    <w:rsid w:val="004702A0"/>
    <w:rsid w:val="00470A2A"/>
    <w:rsid w:val="004725CE"/>
    <w:rsid w:val="0047334F"/>
    <w:rsid w:val="00473898"/>
    <w:rsid w:val="00473BD2"/>
    <w:rsid w:val="00473CED"/>
    <w:rsid w:val="00473D97"/>
    <w:rsid w:val="00473E1C"/>
    <w:rsid w:val="0047403E"/>
    <w:rsid w:val="00474215"/>
    <w:rsid w:val="0047458F"/>
    <w:rsid w:val="00474AF8"/>
    <w:rsid w:val="00474E9F"/>
    <w:rsid w:val="00474F40"/>
    <w:rsid w:val="0047521E"/>
    <w:rsid w:val="004754F1"/>
    <w:rsid w:val="00475D0F"/>
    <w:rsid w:val="004766E7"/>
    <w:rsid w:val="00476C42"/>
    <w:rsid w:val="00476DE4"/>
    <w:rsid w:val="00477993"/>
    <w:rsid w:val="00477E77"/>
    <w:rsid w:val="00480518"/>
    <w:rsid w:val="00480918"/>
    <w:rsid w:val="00480F4F"/>
    <w:rsid w:val="00481D11"/>
    <w:rsid w:val="004822AA"/>
    <w:rsid w:val="00482D55"/>
    <w:rsid w:val="004830F8"/>
    <w:rsid w:val="00483325"/>
    <w:rsid w:val="004834CF"/>
    <w:rsid w:val="00483D0F"/>
    <w:rsid w:val="00484622"/>
    <w:rsid w:val="00484C1B"/>
    <w:rsid w:val="00485093"/>
    <w:rsid w:val="00485494"/>
    <w:rsid w:val="00485904"/>
    <w:rsid w:val="00485D72"/>
    <w:rsid w:val="00485DAB"/>
    <w:rsid w:val="00485E71"/>
    <w:rsid w:val="00485EDD"/>
    <w:rsid w:val="00486075"/>
    <w:rsid w:val="00486351"/>
    <w:rsid w:val="00486B94"/>
    <w:rsid w:val="0048709E"/>
    <w:rsid w:val="0048788A"/>
    <w:rsid w:val="00487C0B"/>
    <w:rsid w:val="00487D1A"/>
    <w:rsid w:val="004904F9"/>
    <w:rsid w:val="00490707"/>
    <w:rsid w:val="004907B9"/>
    <w:rsid w:val="004909FA"/>
    <w:rsid w:val="00490B51"/>
    <w:rsid w:val="004910B8"/>
    <w:rsid w:val="004913AC"/>
    <w:rsid w:val="004927D8"/>
    <w:rsid w:val="00492894"/>
    <w:rsid w:val="00492E28"/>
    <w:rsid w:val="0049379F"/>
    <w:rsid w:val="00493C7F"/>
    <w:rsid w:val="004941E8"/>
    <w:rsid w:val="0049446F"/>
    <w:rsid w:val="00494E80"/>
    <w:rsid w:val="00495006"/>
    <w:rsid w:val="0049503A"/>
    <w:rsid w:val="00495418"/>
    <w:rsid w:val="00495535"/>
    <w:rsid w:val="0049561B"/>
    <w:rsid w:val="00495BF4"/>
    <w:rsid w:val="00495D24"/>
    <w:rsid w:val="00495EB4"/>
    <w:rsid w:val="0049602F"/>
    <w:rsid w:val="0049603A"/>
    <w:rsid w:val="004961A0"/>
    <w:rsid w:val="00497106"/>
    <w:rsid w:val="00497269"/>
    <w:rsid w:val="00497943"/>
    <w:rsid w:val="004A04DB"/>
    <w:rsid w:val="004A05E7"/>
    <w:rsid w:val="004A0A89"/>
    <w:rsid w:val="004A0D99"/>
    <w:rsid w:val="004A1B36"/>
    <w:rsid w:val="004A1EC7"/>
    <w:rsid w:val="004A2310"/>
    <w:rsid w:val="004A2679"/>
    <w:rsid w:val="004A27FA"/>
    <w:rsid w:val="004A2B9B"/>
    <w:rsid w:val="004A3726"/>
    <w:rsid w:val="004A3A27"/>
    <w:rsid w:val="004A442B"/>
    <w:rsid w:val="004A4506"/>
    <w:rsid w:val="004A49E0"/>
    <w:rsid w:val="004A4BEA"/>
    <w:rsid w:val="004A4EFE"/>
    <w:rsid w:val="004A52CC"/>
    <w:rsid w:val="004A5675"/>
    <w:rsid w:val="004A5980"/>
    <w:rsid w:val="004A5CB7"/>
    <w:rsid w:val="004A6EC1"/>
    <w:rsid w:val="004A72A1"/>
    <w:rsid w:val="004A77B3"/>
    <w:rsid w:val="004A79F7"/>
    <w:rsid w:val="004A7ADE"/>
    <w:rsid w:val="004A7D85"/>
    <w:rsid w:val="004A7E25"/>
    <w:rsid w:val="004A7FFD"/>
    <w:rsid w:val="004B085E"/>
    <w:rsid w:val="004B1D43"/>
    <w:rsid w:val="004B1F80"/>
    <w:rsid w:val="004B273F"/>
    <w:rsid w:val="004B283E"/>
    <w:rsid w:val="004B2954"/>
    <w:rsid w:val="004B3422"/>
    <w:rsid w:val="004B3556"/>
    <w:rsid w:val="004B3739"/>
    <w:rsid w:val="004B3AC5"/>
    <w:rsid w:val="004B4151"/>
    <w:rsid w:val="004B4495"/>
    <w:rsid w:val="004B4BDF"/>
    <w:rsid w:val="004B4E51"/>
    <w:rsid w:val="004B522C"/>
    <w:rsid w:val="004B56CD"/>
    <w:rsid w:val="004B5E36"/>
    <w:rsid w:val="004B62EB"/>
    <w:rsid w:val="004B6E7F"/>
    <w:rsid w:val="004B783E"/>
    <w:rsid w:val="004B7915"/>
    <w:rsid w:val="004B7A8D"/>
    <w:rsid w:val="004B7B30"/>
    <w:rsid w:val="004B7C22"/>
    <w:rsid w:val="004B7E51"/>
    <w:rsid w:val="004C0026"/>
    <w:rsid w:val="004C037A"/>
    <w:rsid w:val="004C0AAB"/>
    <w:rsid w:val="004C1B24"/>
    <w:rsid w:val="004C1B59"/>
    <w:rsid w:val="004C2718"/>
    <w:rsid w:val="004C2AE7"/>
    <w:rsid w:val="004C2D2E"/>
    <w:rsid w:val="004C348F"/>
    <w:rsid w:val="004C359E"/>
    <w:rsid w:val="004C3EFD"/>
    <w:rsid w:val="004C46F7"/>
    <w:rsid w:val="004C4DED"/>
    <w:rsid w:val="004C4F8F"/>
    <w:rsid w:val="004C4FD6"/>
    <w:rsid w:val="004C51B0"/>
    <w:rsid w:val="004C5571"/>
    <w:rsid w:val="004C5993"/>
    <w:rsid w:val="004C5CDF"/>
    <w:rsid w:val="004C5F75"/>
    <w:rsid w:val="004C6F4C"/>
    <w:rsid w:val="004C7035"/>
    <w:rsid w:val="004C719F"/>
    <w:rsid w:val="004C755D"/>
    <w:rsid w:val="004D0443"/>
    <w:rsid w:val="004D04F1"/>
    <w:rsid w:val="004D095B"/>
    <w:rsid w:val="004D095E"/>
    <w:rsid w:val="004D0BD2"/>
    <w:rsid w:val="004D0F93"/>
    <w:rsid w:val="004D1351"/>
    <w:rsid w:val="004D14BC"/>
    <w:rsid w:val="004D1D90"/>
    <w:rsid w:val="004D1FA3"/>
    <w:rsid w:val="004D2393"/>
    <w:rsid w:val="004D2A43"/>
    <w:rsid w:val="004D2E20"/>
    <w:rsid w:val="004D2F89"/>
    <w:rsid w:val="004D3288"/>
    <w:rsid w:val="004D35D6"/>
    <w:rsid w:val="004D407C"/>
    <w:rsid w:val="004D41EA"/>
    <w:rsid w:val="004D457F"/>
    <w:rsid w:val="004D45B2"/>
    <w:rsid w:val="004D48FF"/>
    <w:rsid w:val="004D4D67"/>
    <w:rsid w:val="004D52AF"/>
    <w:rsid w:val="004D577B"/>
    <w:rsid w:val="004D6566"/>
    <w:rsid w:val="004D66BD"/>
    <w:rsid w:val="004D6ECA"/>
    <w:rsid w:val="004D77D4"/>
    <w:rsid w:val="004D794F"/>
    <w:rsid w:val="004D7EC7"/>
    <w:rsid w:val="004E034F"/>
    <w:rsid w:val="004E03EB"/>
    <w:rsid w:val="004E10B0"/>
    <w:rsid w:val="004E1991"/>
    <w:rsid w:val="004E19B5"/>
    <w:rsid w:val="004E1D06"/>
    <w:rsid w:val="004E360C"/>
    <w:rsid w:val="004E3B8F"/>
    <w:rsid w:val="004E3B92"/>
    <w:rsid w:val="004E4857"/>
    <w:rsid w:val="004E486C"/>
    <w:rsid w:val="004E52A0"/>
    <w:rsid w:val="004E565C"/>
    <w:rsid w:val="004E5D34"/>
    <w:rsid w:val="004E61A4"/>
    <w:rsid w:val="004E67BE"/>
    <w:rsid w:val="004E69A2"/>
    <w:rsid w:val="004E6DA9"/>
    <w:rsid w:val="004E71CF"/>
    <w:rsid w:val="004E7435"/>
    <w:rsid w:val="004E7B30"/>
    <w:rsid w:val="004F05C3"/>
    <w:rsid w:val="004F06E5"/>
    <w:rsid w:val="004F196C"/>
    <w:rsid w:val="004F19E9"/>
    <w:rsid w:val="004F1F1A"/>
    <w:rsid w:val="004F2365"/>
    <w:rsid w:val="004F2754"/>
    <w:rsid w:val="004F28FB"/>
    <w:rsid w:val="004F2D85"/>
    <w:rsid w:val="004F2E03"/>
    <w:rsid w:val="004F2F7B"/>
    <w:rsid w:val="004F32B6"/>
    <w:rsid w:val="004F3469"/>
    <w:rsid w:val="004F394C"/>
    <w:rsid w:val="004F3B9E"/>
    <w:rsid w:val="004F3F66"/>
    <w:rsid w:val="004F3FB7"/>
    <w:rsid w:val="004F572F"/>
    <w:rsid w:val="004F5C1E"/>
    <w:rsid w:val="004F5DC2"/>
    <w:rsid w:val="004F5E67"/>
    <w:rsid w:val="004F5EEE"/>
    <w:rsid w:val="004F67BF"/>
    <w:rsid w:val="004F6883"/>
    <w:rsid w:val="004F68F3"/>
    <w:rsid w:val="004F6AB7"/>
    <w:rsid w:val="004F6EBE"/>
    <w:rsid w:val="004F77AB"/>
    <w:rsid w:val="004F7A28"/>
    <w:rsid w:val="004F7E72"/>
    <w:rsid w:val="0050049B"/>
    <w:rsid w:val="00500574"/>
    <w:rsid w:val="0050078D"/>
    <w:rsid w:val="00500C7D"/>
    <w:rsid w:val="00501434"/>
    <w:rsid w:val="00501634"/>
    <w:rsid w:val="005016E2"/>
    <w:rsid w:val="00501700"/>
    <w:rsid w:val="005017DB"/>
    <w:rsid w:val="005019DA"/>
    <w:rsid w:val="00501CBE"/>
    <w:rsid w:val="00501ECC"/>
    <w:rsid w:val="0050211B"/>
    <w:rsid w:val="00502123"/>
    <w:rsid w:val="00503585"/>
    <w:rsid w:val="005042A6"/>
    <w:rsid w:val="005044B2"/>
    <w:rsid w:val="0050477B"/>
    <w:rsid w:val="00504BDC"/>
    <w:rsid w:val="00504BF1"/>
    <w:rsid w:val="00504FB7"/>
    <w:rsid w:val="00506B43"/>
    <w:rsid w:val="005075E9"/>
    <w:rsid w:val="005078AB"/>
    <w:rsid w:val="00507B27"/>
    <w:rsid w:val="00507D74"/>
    <w:rsid w:val="005107B0"/>
    <w:rsid w:val="00510F60"/>
    <w:rsid w:val="00512968"/>
    <w:rsid w:val="00512D98"/>
    <w:rsid w:val="0051379A"/>
    <w:rsid w:val="00513AAE"/>
    <w:rsid w:val="00514372"/>
    <w:rsid w:val="0051468B"/>
    <w:rsid w:val="00514CD8"/>
    <w:rsid w:val="0051517E"/>
    <w:rsid w:val="00515719"/>
    <w:rsid w:val="00516623"/>
    <w:rsid w:val="00516AB8"/>
    <w:rsid w:val="00516BBC"/>
    <w:rsid w:val="005174E8"/>
    <w:rsid w:val="0052086E"/>
    <w:rsid w:val="00520C58"/>
    <w:rsid w:val="00520F43"/>
    <w:rsid w:val="0052101B"/>
    <w:rsid w:val="00521325"/>
    <w:rsid w:val="00521A57"/>
    <w:rsid w:val="00521B10"/>
    <w:rsid w:val="00522371"/>
    <w:rsid w:val="00522B51"/>
    <w:rsid w:val="00522F08"/>
    <w:rsid w:val="005234C2"/>
    <w:rsid w:val="005238BF"/>
    <w:rsid w:val="00523D56"/>
    <w:rsid w:val="0052512C"/>
    <w:rsid w:val="00525986"/>
    <w:rsid w:val="00525E50"/>
    <w:rsid w:val="00526068"/>
    <w:rsid w:val="00526F75"/>
    <w:rsid w:val="00526FAB"/>
    <w:rsid w:val="005270DB"/>
    <w:rsid w:val="00527751"/>
    <w:rsid w:val="005278BA"/>
    <w:rsid w:val="00527C1B"/>
    <w:rsid w:val="00527CB8"/>
    <w:rsid w:val="00530E92"/>
    <w:rsid w:val="00531397"/>
    <w:rsid w:val="005313ED"/>
    <w:rsid w:val="005314B1"/>
    <w:rsid w:val="005316A8"/>
    <w:rsid w:val="00531B27"/>
    <w:rsid w:val="00531CFC"/>
    <w:rsid w:val="005321A0"/>
    <w:rsid w:val="0053283C"/>
    <w:rsid w:val="005329E0"/>
    <w:rsid w:val="00532E0F"/>
    <w:rsid w:val="00532EA7"/>
    <w:rsid w:val="00534200"/>
    <w:rsid w:val="0053435C"/>
    <w:rsid w:val="005348BE"/>
    <w:rsid w:val="005348E8"/>
    <w:rsid w:val="00534C27"/>
    <w:rsid w:val="00535938"/>
    <w:rsid w:val="0053636F"/>
    <w:rsid w:val="00536512"/>
    <w:rsid w:val="00537CC0"/>
    <w:rsid w:val="00540186"/>
    <w:rsid w:val="005402CA"/>
    <w:rsid w:val="00540AFC"/>
    <w:rsid w:val="00540BCC"/>
    <w:rsid w:val="00540E94"/>
    <w:rsid w:val="00541132"/>
    <w:rsid w:val="00541213"/>
    <w:rsid w:val="0054148E"/>
    <w:rsid w:val="00541D0F"/>
    <w:rsid w:val="00542024"/>
    <w:rsid w:val="00542132"/>
    <w:rsid w:val="005421A3"/>
    <w:rsid w:val="0054267D"/>
    <w:rsid w:val="00543327"/>
    <w:rsid w:val="00543401"/>
    <w:rsid w:val="0054367A"/>
    <w:rsid w:val="005438FA"/>
    <w:rsid w:val="00543E2B"/>
    <w:rsid w:val="00543EA2"/>
    <w:rsid w:val="0054406E"/>
    <w:rsid w:val="0054438F"/>
    <w:rsid w:val="00544931"/>
    <w:rsid w:val="00544DC6"/>
    <w:rsid w:val="00545409"/>
    <w:rsid w:val="00545465"/>
    <w:rsid w:val="00545556"/>
    <w:rsid w:val="00545A82"/>
    <w:rsid w:val="00545C81"/>
    <w:rsid w:val="0054619D"/>
    <w:rsid w:val="00546218"/>
    <w:rsid w:val="005462CF"/>
    <w:rsid w:val="00546F94"/>
    <w:rsid w:val="00547EEF"/>
    <w:rsid w:val="00547F69"/>
    <w:rsid w:val="0055034B"/>
    <w:rsid w:val="005504BD"/>
    <w:rsid w:val="0055054B"/>
    <w:rsid w:val="00550CE5"/>
    <w:rsid w:val="00551B85"/>
    <w:rsid w:val="00551E08"/>
    <w:rsid w:val="00551F21"/>
    <w:rsid w:val="005521D2"/>
    <w:rsid w:val="00552464"/>
    <w:rsid w:val="00552592"/>
    <w:rsid w:val="00552722"/>
    <w:rsid w:val="005529B4"/>
    <w:rsid w:val="005538F7"/>
    <w:rsid w:val="00553A7E"/>
    <w:rsid w:val="00553E5C"/>
    <w:rsid w:val="00553F14"/>
    <w:rsid w:val="0055497A"/>
    <w:rsid w:val="00554BDF"/>
    <w:rsid w:val="00554CA2"/>
    <w:rsid w:val="005556D6"/>
    <w:rsid w:val="00556050"/>
    <w:rsid w:val="00556200"/>
    <w:rsid w:val="00556903"/>
    <w:rsid w:val="005571F3"/>
    <w:rsid w:val="005572AE"/>
    <w:rsid w:val="00557907"/>
    <w:rsid w:val="00557F2F"/>
    <w:rsid w:val="005615D6"/>
    <w:rsid w:val="00561796"/>
    <w:rsid w:val="00561DDC"/>
    <w:rsid w:val="005620D7"/>
    <w:rsid w:val="0056222A"/>
    <w:rsid w:val="00562B30"/>
    <w:rsid w:val="00562F7E"/>
    <w:rsid w:val="0056335D"/>
    <w:rsid w:val="00563588"/>
    <w:rsid w:val="00563A0E"/>
    <w:rsid w:val="00563BCA"/>
    <w:rsid w:val="00563C76"/>
    <w:rsid w:val="005640C0"/>
    <w:rsid w:val="0056412E"/>
    <w:rsid w:val="0056421B"/>
    <w:rsid w:val="0056481E"/>
    <w:rsid w:val="00564F56"/>
    <w:rsid w:val="005652D4"/>
    <w:rsid w:val="00565599"/>
    <w:rsid w:val="00565655"/>
    <w:rsid w:val="00566A3A"/>
    <w:rsid w:val="00567601"/>
    <w:rsid w:val="00567E6B"/>
    <w:rsid w:val="005709FC"/>
    <w:rsid w:val="00570B38"/>
    <w:rsid w:val="005710AE"/>
    <w:rsid w:val="00571140"/>
    <w:rsid w:val="00571A2C"/>
    <w:rsid w:val="00571C03"/>
    <w:rsid w:val="00571D88"/>
    <w:rsid w:val="00573C67"/>
    <w:rsid w:val="00573CFD"/>
    <w:rsid w:val="005742AF"/>
    <w:rsid w:val="0057502D"/>
    <w:rsid w:val="00575104"/>
    <w:rsid w:val="00575A37"/>
    <w:rsid w:val="005761C1"/>
    <w:rsid w:val="005765F4"/>
    <w:rsid w:val="00576B42"/>
    <w:rsid w:val="00576D91"/>
    <w:rsid w:val="00577095"/>
    <w:rsid w:val="0057746C"/>
    <w:rsid w:val="00577E5A"/>
    <w:rsid w:val="00580A87"/>
    <w:rsid w:val="0058135A"/>
    <w:rsid w:val="0058146F"/>
    <w:rsid w:val="00581805"/>
    <w:rsid w:val="00581D8C"/>
    <w:rsid w:val="00581E07"/>
    <w:rsid w:val="0058218F"/>
    <w:rsid w:val="0058276B"/>
    <w:rsid w:val="00582BB4"/>
    <w:rsid w:val="00582C31"/>
    <w:rsid w:val="0058308E"/>
    <w:rsid w:val="005833C6"/>
    <w:rsid w:val="0058395E"/>
    <w:rsid w:val="0058402C"/>
    <w:rsid w:val="0058419D"/>
    <w:rsid w:val="0058436B"/>
    <w:rsid w:val="00584488"/>
    <w:rsid w:val="005849C3"/>
    <w:rsid w:val="00585AFF"/>
    <w:rsid w:val="005869E6"/>
    <w:rsid w:val="0058722E"/>
    <w:rsid w:val="00587625"/>
    <w:rsid w:val="00587CFE"/>
    <w:rsid w:val="00590056"/>
    <w:rsid w:val="005900BD"/>
    <w:rsid w:val="00590488"/>
    <w:rsid w:val="00590C76"/>
    <w:rsid w:val="005910F4"/>
    <w:rsid w:val="005912BE"/>
    <w:rsid w:val="005912F6"/>
    <w:rsid w:val="0059173D"/>
    <w:rsid w:val="00591E68"/>
    <w:rsid w:val="00591EA7"/>
    <w:rsid w:val="005922ED"/>
    <w:rsid w:val="00593130"/>
    <w:rsid w:val="005937C4"/>
    <w:rsid w:val="00593B18"/>
    <w:rsid w:val="00594336"/>
    <w:rsid w:val="0059499E"/>
    <w:rsid w:val="00595103"/>
    <w:rsid w:val="005952AB"/>
    <w:rsid w:val="0059552D"/>
    <w:rsid w:val="005955A3"/>
    <w:rsid w:val="005955B7"/>
    <w:rsid w:val="00595659"/>
    <w:rsid w:val="00595A6B"/>
    <w:rsid w:val="00595EF1"/>
    <w:rsid w:val="00595F4C"/>
    <w:rsid w:val="00596887"/>
    <w:rsid w:val="00596D55"/>
    <w:rsid w:val="005970B3"/>
    <w:rsid w:val="00597120"/>
    <w:rsid w:val="005A0297"/>
    <w:rsid w:val="005A118A"/>
    <w:rsid w:val="005A1A2F"/>
    <w:rsid w:val="005A1F82"/>
    <w:rsid w:val="005A40EF"/>
    <w:rsid w:val="005A46BD"/>
    <w:rsid w:val="005A477A"/>
    <w:rsid w:val="005A4A75"/>
    <w:rsid w:val="005A4F9D"/>
    <w:rsid w:val="005A4FF3"/>
    <w:rsid w:val="005A5532"/>
    <w:rsid w:val="005A5A2D"/>
    <w:rsid w:val="005A5A70"/>
    <w:rsid w:val="005A62D9"/>
    <w:rsid w:val="005A6352"/>
    <w:rsid w:val="005A6460"/>
    <w:rsid w:val="005A6BB0"/>
    <w:rsid w:val="005A6DAA"/>
    <w:rsid w:val="005A751B"/>
    <w:rsid w:val="005B056A"/>
    <w:rsid w:val="005B0604"/>
    <w:rsid w:val="005B0857"/>
    <w:rsid w:val="005B0B19"/>
    <w:rsid w:val="005B1299"/>
    <w:rsid w:val="005B162C"/>
    <w:rsid w:val="005B1B65"/>
    <w:rsid w:val="005B21AB"/>
    <w:rsid w:val="005B2331"/>
    <w:rsid w:val="005B234C"/>
    <w:rsid w:val="005B24B9"/>
    <w:rsid w:val="005B28C7"/>
    <w:rsid w:val="005B2D0D"/>
    <w:rsid w:val="005B300A"/>
    <w:rsid w:val="005B30F4"/>
    <w:rsid w:val="005B313C"/>
    <w:rsid w:val="005B3BC7"/>
    <w:rsid w:val="005B44FE"/>
    <w:rsid w:val="005B48B2"/>
    <w:rsid w:val="005B4D7A"/>
    <w:rsid w:val="005B53AA"/>
    <w:rsid w:val="005B5922"/>
    <w:rsid w:val="005B5EB6"/>
    <w:rsid w:val="005B6004"/>
    <w:rsid w:val="005B6444"/>
    <w:rsid w:val="005B6735"/>
    <w:rsid w:val="005B6C0F"/>
    <w:rsid w:val="005B6ED6"/>
    <w:rsid w:val="005B70BD"/>
    <w:rsid w:val="005B7703"/>
    <w:rsid w:val="005B772D"/>
    <w:rsid w:val="005C1AE8"/>
    <w:rsid w:val="005C1C79"/>
    <w:rsid w:val="005C3CDD"/>
    <w:rsid w:val="005C4312"/>
    <w:rsid w:val="005C447E"/>
    <w:rsid w:val="005C47E6"/>
    <w:rsid w:val="005C5559"/>
    <w:rsid w:val="005C566E"/>
    <w:rsid w:val="005C5971"/>
    <w:rsid w:val="005C59CA"/>
    <w:rsid w:val="005C668A"/>
    <w:rsid w:val="005C6853"/>
    <w:rsid w:val="005C6909"/>
    <w:rsid w:val="005C697F"/>
    <w:rsid w:val="005C6E08"/>
    <w:rsid w:val="005C72E9"/>
    <w:rsid w:val="005C771A"/>
    <w:rsid w:val="005C7C05"/>
    <w:rsid w:val="005C7EBD"/>
    <w:rsid w:val="005D0092"/>
    <w:rsid w:val="005D07F8"/>
    <w:rsid w:val="005D0A72"/>
    <w:rsid w:val="005D1051"/>
    <w:rsid w:val="005D160B"/>
    <w:rsid w:val="005D1627"/>
    <w:rsid w:val="005D21EC"/>
    <w:rsid w:val="005D2939"/>
    <w:rsid w:val="005D2BE9"/>
    <w:rsid w:val="005D3558"/>
    <w:rsid w:val="005D4E80"/>
    <w:rsid w:val="005D5288"/>
    <w:rsid w:val="005D58B6"/>
    <w:rsid w:val="005D5A05"/>
    <w:rsid w:val="005D5B1E"/>
    <w:rsid w:val="005D5F12"/>
    <w:rsid w:val="005D63FC"/>
    <w:rsid w:val="005D64B4"/>
    <w:rsid w:val="005D66D7"/>
    <w:rsid w:val="005D6B2E"/>
    <w:rsid w:val="005D6D2A"/>
    <w:rsid w:val="005D6ECB"/>
    <w:rsid w:val="005D77BA"/>
    <w:rsid w:val="005E0D13"/>
    <w:rsid w:val="005E112E"/>
    <w:rsid w:val="005E1911"/>
    <w:rsid w:val="005E1A2A"/>
    <w:rsid w:val="005E2941"/>
    <w:rsid w:val="005E2DAD"/>
    <w:rsid w:val="005E2F33"/>
    <w:rsid w:val="005E3014"/>
    <w:rsid w:val="005E3057"/>
    <w:rsid w:val="005E31C9"/>
    <w:rsid w:val="005E3964"/>
    <w:rsid w:val="005E3EA2"/>
    <w:rsid w:val="005E43CD"/>
    <w:rsid w:val="005E445D"/>
    <w:rsid w:val="005E4A00"/>
    <w:rsid w:val="005E4C0C"/>
    <w:rsid w:val="005E4D87"/>
    <w:rsid w:val="005E5B32"/>
    <w:rsid w:val="005E5F89"/>
    <w:rsid w:val="005E672D"/>
    <w:rsid w:val="005E68B2"/>
    <w:rsid w:val="005E6DFB"/>
    <w:rsid w:val="005E73AF"/>
    <w:rsid w:val="005E7478"/>
    <w:rsid w:val="005E7617"/>
    <w:rsid w:val="005E771E"/>
    <w:rsid w:val="005F047F"/>
    <w:rsid w:val="005F0D65"/>
    <w:rsid w:val="005F0E1D"/>
    <w:rsid w:val="005F113E"/>
    <w:rsid w:val="005F1653"/>
    <w:rsid w:val="005F1957"/>
    <w:rsid w:val="005F2253"/>
    <w:rsid w:val="005F26D9"/>
    <w:rsid w:val="005F27F8"/>
    <w:rsid w:val="005F2FE3"/>
    <w:rsid w:val="005F30C0"/>
    <w:rsid w:val="005F3B6B"/>
    <w:rsid w:val="005F3C8C"/>
    <w:rsid w:val="005F3DC4"/>
    <w:rsid w:val="005F4538"/>
    <w:rsid w:val="005F49E6"/>
    <w:rsid w:val="005F4C2F"/>
    <w:rsid w:val="005F4D55"/>
    <w:rsid w:val="005F5047"/>
    <w:rsid w:val="005F5A2C"/>
    <w:rsid w:val="005F5DAA"/>
    <w:rsid w:val="005F614F"/>
    <w:rsid w:val="005F64A5"/>
    <w:rsid w:val="005F68EC"/>
    <w:rsid w:val="005F6A05"/>
    <w:rsid w:val="005F6D7B"/>
    <w:rsid w:val="005F6FE1"/>
    <w:rsid w:val="005F73CC"/>
    <w:rsid w:val="005F794B"/>
    <w:rsid w:val="00600251"/>
    <w:rsid w:val="006002A9"/>
    <w:rsid w:val="00600662"/>
    <w:rsid w:val="00600DC0"/>
    <w:rsid w:val="0060127D"/>
    <w:rsid w:val="006012DD"/>
    <w:rsid w:val="0060165B"/>
    <w:rsid w:val="0060172B"/>
    <w:rsid w:val="006021D1"/>
    <w:rsid w:val="0060236D"/>
    <w:rsid w:val="00602663"/>
    <w:rsid w:val="00602817"/>
    <w:rsid w:val="006028E5"/>
    <w:rsid w:val="0060393F"/>
    <w:rsid w:val="00603FF8"/>
    <w:rsid w:val="006041AD"/>
    <w:rsid w:val="00604330"/>
    <w:rsid w:val="006043E1"/>
    <w:rsid w:val="00604592"/>
    <w:rsid w:val="006048E3"/>
    <w:rsid w:val="00605551"/>
    <w:rsid w:val="0060613C"/>
    <w:rsid w:val="00606350"/>
    <w:rsid w:val="00606402"/>
    <w:rsid w:val="00606620"/>
    <w:rsid w:val="00606F08"/>
    <w:rsid w:val="00607564"/>
    <w:rsid w:val="00607AD4"/>
    <w:rsid w:val="00607F73"/>
    <w:rsid w:val="00610018"/>
    <w:rsid w:val="0061037B"/>
    <w:rsid w:val="00610441"/>
    <w:rsid w:val="00610614"/>
    <w:rsid w:val="006107EA"/>
    <w:rsid w:val="00610A5E"/>
    <w:rsid w:val="00610B5B"/>
    <w:rsid w:val="006112AC"/>
    <w:rsid w:val="00611654"/>
    <w:rsid w:val="006116C7"/>
    <w:rsid w:val="006118C1"/>
    <w:rsid w:val="00611B08"/>
    <w:rsid w:val="006126EB"/>
    <w:rsid w:val="00612EAD"/>
    <w:rsid w:val="006133B9"/>
    <w:rsid w:val="006133D6"/>
    <w:rsid w:val="006136A1"/>
    <w:rsid w:val="00613A98"/>
    <w:rsid w:val="00613B59"/>
    <w:rsid w:val="006144DB"/>
    <w:rsid w:val="0061464A"/>
    <w:rsid w:val="00614A5A"/>
    <w:rsid w:val="00614A5B"/>
    <w:rsid w:val="00614AB3"/>
    <w:rsid w:val="00615156"/>
    <w:rsid w:val="00615396"/>
    <w:rsid w:val="00616912"/>
    <w:rsid w:val="00616D3C"/>
    <w:rsid w:val="006170BC"/>
    <w:rsid w:val="00617244"/>
    <w:rsid w:val="00617994"/>
    <w:rsid w:val="00620B36"/>
    <w:rsid w:val="00621445"/>
    <w:rsid w:val="0062154E"/>
    <w:rsid w:val="006215F2"/>
    <w:rsid w:val="00621FEC"/>
    <w:rsid w:val="00622DC4"/>
    <w:rsid w:val="00622E37"/>
    <w:rsid w:val="00622E58"/>
    <w:rsid w:val="00624137"/>
    <w:rsid w:val="006242AE"/>
    <w:rsid w:val="00625142"/>
    <w:rsid w:val="0062616B"/>
    <w:rsid w:val="006269C5"/>
    <w:rsid w:val="00626BE4"/>
    <w:rsid w:val="00627213"/>
    <w:rsid w:val="00627E1B"/>
    <w:rsid w:val="00630883"/>
    <w:rsid w:val="00630B06"/>
    <w:rsid w:val="00630B75"/>
    <w:rsid w:val="00631256"/>
    <w:rsid w:val="00631382"/>
    <w:rsid w:val="0063153A"/>
    <w:rsid w:val="00631D1E"/>
    <w:rsid w:val="00631F17"/>
    <w:rsid w:val="00632C68"/>
    <w:rsid w:val="00632ED1"/>
    <w:rsid w:val="00633090"/>
    <w:rsid w:val="0063363F"/>
    <w:rsid w:val="00634545"/>
    <w:rsid w:val="006355CF"/>
    <w:rsid w:val="0063564D"/>
    <w:rsid w:val="006361CB"/>
    <w:rsid w:val="0063620E"/>
    <w:rsid w:val="0063640C"/>
    <w:rsid w:val="00636CB0"/>
    <w:rsid w:val="00636D4C"/>
    <w:rsid w:val="00636DB4"/>
    <w:rsid w:val="0063740D"/>
    <w:rsid w:val="00637D11"/>
    <w:rsid w:val="00637D25"/>
    <w:rsid w:val="0064072A"/>
    <w:rsid w:val="00640E59"/>
    <w:rsid w:val="0064106B"/>
    <w:rsid w:val="006413D8"/>
    <w:rsid w:val="00641CAE"/>
    <w:rsid w:val="006425AF"/>
    <w:rsid w:val="00642880"/>
    <w:rsid w:val="0064328F"/>
    <w:rsid w:val="006434E0"/>
    <w:rsid w:val="00643982"/>
    <w:rsid w:val="006448CE"/>
    <w:rsid w:val="0064492F"/>
    <w:rsid w:val="00644D2E"/>
    <w:rsid w:val="00644DB0"/>
    <w:rsid w:val="0064516B"/>
    <w:rsid w:val="00645384"/>
    <w:rsid w:val="00645586"/>
    <w:rsid w:val="0064597E"/>
    <w:rsid w:val="00645BEC"/>
    <w:rsid w:val="00645D7F"/>
    <w:rsid w:val="00646143"/>
    <w:rsid w:val="00646420"/>
    <w:rsid w:val="00646D10"/>
    <w:rsid w:val="00650B91"/>
    <w:rsid w:val="00650FE1"/>
    <w:rsid w:val="00651E70"/>
    <w:rsid w:val="00652847"/>
    <w:rsid w:val="0065373E"/>
    <w:rsid w:val="00654020"/>
    <w:rsid w:val="00654130"/>
    <w:rsid w:val="0065429C"/>
    <w:rsid w:val="00654845"/>
    <w:rsid w:val="00654947"/>
    <w:rsid w:val="00654B51"/>
    <w:rsid w:val="00654D62"/>
    <w:rsid w:val="00655033"/>
    <w:rsid w:val="0065606B"/>
    <w:rsid w:val="006563DB"/>
    <w:rsid w:val="006569CC"/>
    <w:rsid w:val="00656F26"/>
    <w:rsid w:val="006571B8"/>
    <w:rsid w:val="006576A4"/>
    <w:rsid w:val="006579E0"/>
    <w:rsid w:val="006579E8"/>
    <w:rsid w:val="00657B02"/>
    <w:rsid w:val="00657B51"/>
    <w:rsid w:val="00657BD1"/>
    <w:rsid w:val="00660F3C"/>
    <w:rsid w:val="006610E7"/>
    <w:rsid w:val="00661288"/>
    <w:rsid w:val="00661459"/>
    <w:rsid w:val="006617EA"/>
    <w:rsid w:val="00661F22"/>
    <w:rsid w:val="00662015"/>
    <w:rsid w:val="00662144"/>
    <w:rsid w:val="006622B4"/>
    <w:rsid w:val="00663003"/>
    <w:rsid w:val="00663794"/>
    <w:rsid w:val="00663B2E"/>
    <w:rsid w:val="00663DDC"/>
    <w:rsid w:val="006644B7"/>
    <w:rsid w:val="00664D3E"/>
    <w:rsid w:val="00665284"/>
    <w:rsid w:val="00665901"/>
    <w:rsid w:val="00665934"/>
    <w:rsid w:val="00665B6D"/>
    <w:rsid w:val="00665C8D"/>
    <w:rsid w:val="00665CA8"/>
    <w:rsid w:val="00666295"/>
    <w:rsid w:val="00666440"/>
    <w:rsid w:val="00666703"/>
    <w:rsid w:val="00666D51"/>
    <w:rsid w:val="00667A06"/>
    <w:rsid w:val="00667C75"/>
    <w:rsid w:val="00667DC0"/>
    <w:rsid w:val="00667F24"/>
    <w:rsid w:val="00670051"/>
    <w:rsid w:val="0067014E"/>
    <w:rsid w:val="006702FE"/>
    <w:rsid w:val="006703BA"/>
    <w:rsid w:val="00670C00"/>
    <w:rsid w:val="00671178"/>
    <w:rsid w:val="006715C4"/>
    <w:rsid w:val="00671A31"/>
    <w:rsid w:val="00671D33"/>
    <w:rsid w:val="00671EA4"/>
    <w:rsid w:val="00672323"/>
    <w:rsid w:val="00672592"/>
    <w:rsid w:val="00672778"/>
    <w:rsid w:val="00672C6D"/>
    <w:rsid w:val="00672CC3"/>
    <w:rsid w:val="00672DA3"/>
    <w:rsid w:val="00674026"/>
    <w:rsid w:val="0067454D"/>
    <w:rsid w:val="0067464B"/>
    <w:rsid w:val="00675148"/>
    <w:rsid w:val="00675337"/>
    <w:rsid w:val="0067573A"/>
    <w:rsid w:val="00676075"/>
    <w:rsid w:val="0067667C"/>
    <w:rsid w:val="0067683A"/>
    <w:rsid w:val="00676DF1"/>
    <w:rsid w:val="00676E2B"/>
    <w:rsid w:val="0067789A"/>
    <w:rsid w:val="00677A31"/>
    <w:rsid w:val="00677C2A"/>
    <w:rsid w:val="00677D47"/>
    <w:rsid w:val="0068009D"/>
    <w:rsid w:val="00680B49"/>
    <w:rsid w:val="00681822"/>
    <w:rsid w:val="00681863"/>
    <w:rsid w:val="00681952"/>
    <w:rsid w:val="00681B18"/>
    <w:rsid w:val="00681C44"/>
    <w:rsid w:val="00681F53"/>
    <w:rsid w:val="006823DB"/>
    <w:rsid w:val="00682A5C"/>
    <w:rsid w:val="00682AD6"/>
    <w:rsid w:val="006833DA"/>
    <w:rsid w:val="00684081"/>
    <w:rsid w:val="00684AE9"/>
    <w:rsid w:val="00684D67"/>
    <w:rsid w:val="00685149"/>
    <w:rsid w:val="0068555C"/>
    <w:rsid w:val="006859DC"/>
    <w:rsid w:val="006867D9"/>
    <w:rsid w:val="00686A8E"/>
    <w:rsid w:val="00687708"/>
    <w:rsid w:val="00687BAC"/>
    <w:rsid w:val="00687C2B"/>
    <w:rsid w:val="006902CF"/>
    <w:rsid w:val="006904C5"/>
    <w:rsid w:val="0069086F"/>
    <w:rsid w:val="0069181C"/>
    <w:rsid w:val="00691D05"/>
    <w:rsid w:val="00692544"/>
    <w:rsid w:val="00692C14"/>
    <w:rsid w:val="00693719"/>
    <w:rsid w:val="006939FE"/>
    <w:rsid w:val="00693AEC"/>
    <w:rsid w:val="00693D17"/>
    <w:rsid w:val="00694352"/>
    <w:rsid w:val="00694833"/>
    <w:rsid w:val="00694F75"/>
    <w:rsid w:val="0069571E"/>
    <w:rsid w:val="00695F00"/>
    <w:rsid w:val="0069608E"/>
    <w:rsid w:val="00696A64"/>
    <w:rsid w:val="00696B82"/>
    <w:rsid w:val="00697432"/>
    <w:rsid w:val="00697461"/>
    <w:rsid w:val="00697870"/>
    <w:rsid w:val="00697EBD"/>
    <w:rsid w:val="006A05E1"/>
    <w:rsid w:val="006A088B"/>
    <w:rsid w:val="006A1FED"/>
    <w:rsid w:val="006A24D0"/>
    <w:rsid w:val="006A2729"/>
    <w:rsid w:val="006A2E3C"/>
    <w:rsid w:val="006A3A9B"/>
    <w:rsid w:val="006A3C39"/>
    <w:rsid w:val="006A45E2"/>
    <w:rsid w:val="006A4715"/>
    <w:rsid w:val="006A4B00"/>
    <w:rsid w:val="006A4BA8"/>
    <w:rsid w:val="006A6355"/>
    <w:rsid w:val="006A691F"/>
    <w:rsid w:val="006A6A60"/>
    <w:rsid w:val="006A6F30"/>
    <w:rsid w:val="006A6FE4"/>
    <w:rsid w:val="006A7554"/>
    <w:rsid w:val="006A78C8"/>
    <w:rsid w:val="006A7A34"/>
    <w:rsid w:val="006B02B0"/>
    <w:rsid w:val="006B0387"/>
    <w:rsid w:val="006B0E85"/>
    <w:rsid w:val="006B0F7E"/>
    <w:rsid w:val="006B117E"/>
    <w:rsid w:val="006B130B"/>
    <w:rsid w:val="006B143B"/>
    <w:rsid w:val="006B182D"/>
    <w:rsid w:val="006B1C40"/>
    <w:rsid w:val="006B2308"/>
    <w:rsid w:val="006B2395"/>
    <w:rsid w:val="006B2E49"/>
    <w:rsid w:val="006B2F08"/>
    <w:rsid w:val="006B3590"/>
    <w:rsid w:val="006B3AEA"/>
    <w:rsid w:val="006B3DB0"/>
    <w:rsid w:val="006B445C"/>
    <w:rsid w:val="006B460E"/>
    <w:rsid w:val="006B488C"/>
    <w:rsid w:val="006B50F4"/>
    <w:rsid w:val="006B536D"/>
    <w:rsid w:val="006B5382"/>
    <w:rsid w:val="006B57B3"/>
    <w:rsid w:val="006B5920"/>
    <w:rsid w:val="006B5D3B"/>
    <w:rsid w:val="006B6140"/>
    <w:rsid w:val="006B617F"/>
    <w:rsid w:val="006B6AA1"/>
    <w:rsid w:val="006B6FDB"/>
    <w:rsid w:val="006B71F5"/>
    <w:rsid w:val="006B78FB"/>
    <w:rsid w:val="006B7FE4"/>
    <w:rsid w:val="006C057D"/>
    <w:rsid w:val="006C0856"/>
    <w:rsid w:val="006C08F0"/>
    <w:rsid w:val="006C0D0A"/>
    <w:rsid w:val="006C0D9E"/>
    <w:rsid w:val="006C1258"/>
    <w:rsid w:val="006C137C"/>
    <w:rsid w:val="006C1C1F"/>
    <w:rsid w:val="006C1D0E"/>
    <w:rsid w:val="006C1F26"/>
    <w:rsid w:val="006C2528"/>
    <w:rsid w:val="006C2A35"/>
    <w:rsid w:val="006C2C2F"/>
    <w:rsid w:val="006C3B1D"/>
    <w:rsid w:val="006C3CE4"/>
    <w:rsid w:val="006C3DAA"/>
    <w:rsid w:val="006C4477"/>
    <w:rsid w:val="006C4B6D"/>
    <w:rsid w:val="006C4FD6"/>
    <w:rsid w:val="006C50D4"/>
    <w:rsid w:val="006C54DB"/>
    <w:rsid w:val="006C62B9"/>
    <w:rsid w:val="006C68A9"/>
    <w:rsid w:val="006C690A"/>
    <w:rsid w:val="006C6DE7"/>
    <w:rsid w:val="006C6FF7"/>
    <w:rsid w:val="006C7AFD"/>
    <w:rsid w:val="006C7CFD"/>
    <w:rsid w:val="006D01CC"/>
    <w:rsid w:val="006D059D"/>
    <w:rsid w:val="006D0768"/>
    <w:rsid w:val="006D0A41"/>
    <w:rsid w:val="006D111B"/>
    <w:rsid w:val="006D1482"/>
    <w:rsid w:val="006D2276"/>
    <w:rsid w:val="006D259A"/>
    <w:rsid w:val="006D27A8"/>
    <w:rsid w:val="006D2B46"/>
    <w:rsid w:val="006D32C6"/>
    <w:rsid w:val="006D3BC0"/>
    <w:rsid w:val="006D4A29"/>
    <w:rsid w:val="006D55EE"/>
    <w:rsid w:val="006D56CE"/>
    <w:rsid w:val="006D59FE"/>
    <w:rsid w:val="006D5A84"/>
    <w:rsid w:val="006D5BBD"/>
    <w:rsid w:val="006D6526"/>
    <w:rsid w:val="006D736A"/>
    <w:rsid w:val="006D78D6"/>
    <w:rsid w:val="006E0623"/>
    <w:rsid w:val="006E0632"/>
    <w:rsid w:val="006E0F91"/>
    <w:rsid w:val="006E11DF"/>
    <w:rsid w:val="006E135B"/>
    <w:rsid w:val="006E14CF"/>
    <w:rsid w:val="006E1627"/>
    <w:rsid w:val="006E1BC5"/>
    <w:rsid w:val="006E1ECA"/>
    <w:rsid w:val="006E2245"/>
    <w:rsid w:val="006E2519"/>
    <w:rsid w:val="006E2A7F"/>
    <w:rsid w:val="006E3AD1"/>
    <w:rsid w:val="006E515A"/>
    <w:rsid w:val="006E5B59"/>
    <w:rsid w:val="006E5CDA"/>
    <w:rsid w:val="006E67C5"/>
    <w:rsid w:val="006E6845"/>
    <w:rsid w:val="006E75C1"/>
    <w:rsid w:val="006F0946"/>
    <w:rsid w:val="006F19ED"/>
    <w:rsid w:val="006F1A5E"/>
    <w:rsid w:val="006F1E6F"/>
    <w:rsid w:val="006F1EDB"/>
    <w:rsid w:val="006F24BC"/>
    <w:rsid w:val="006F27A4"/>
    <w:rsid w:val="006F297D"/>
    <w:rsid w:val="006F384A"/>
    <w:rsid w:val="006F3F39"/>
    <w:rsid w:val="006F47C1"/>
    <w:rsid w:val="006F4906"/>
    <w:rsid w:val="006F4C9A"/>
    <w:rsid w:val="006F6A7B"/>
    <w:rsid w:val="006F6BE9"/>
    <w:rsid w:val="006F786F"/>
    <w:rsid w:val="006F792D"/>
    <w:rsid w:val="007003D2"/>
    <w:rsid w:val="0070042C"/>
    <w:rsid w:val="00700B1C"/>
    <w:rsid w:val="00701000"/>
    <w:rsid w:val="00701188"/>
    <w:rsid w:val="00701652"/>
    <w:rsid w:val="00701B17"/>
    <w:rsid w:val="00701C0C"/>
    <w:rsid w:val="00701F28"/>
    <w:rsid w:val="00701F99"/>
    <w:rsid w:val="0070209A"/>
    <w:rsid w:val="007022B8"/>
    <w:rsid w:val="0070246F"/>
    <w:rsid w:val="0070318D"/>
    <w:rsid w:val="00703E7A"/>
    <w:rsid w:val="0070519D"/>
    <w:rsid w:val="007054E0"/>
    <w:rsid w:val="00705744"/>
    <w:rsid w:val="00705795"/>
    <w:rsid w:val="007067C9"/>
    <w:rsid w:val="00706C14"/>
    <w:rsid w:val="00706D5E"/>
    <w:rsid w:val="00706EE6"/>
    <w:rsid w:val="0070711E"/>
    <w:rsid w:val="007077A0"/>
    <w:rsid w:val="00707E71"/>
    <w:rsid w:val="0071010D"/>
    <w:rsid w:val="00710186"/>
    <w:rsid w:val="007104E5"/>
    <w:rsid w:val="00710B37"/>
    <w:rsid w:val="00710FC2"/>
    <w:rsid w:val="00711398"/>
    <w:rsid w:val="00711947"/>
    <w:rsid w:val="00711B4A"/>
    <w:rsid w:val="00711BFF"/>
    <w:rsid w:val="00711D3A"/>
    <w:rsid w:val="007125E4"/>
    <w:rsid w:val="00712727"/>
    <w:rsid w:val="00712888"/>
    <w:rsid w:val="00712E54"/>
    <w:rsid w:val="00713E45"/>
    <w:rsid w:val="00714671"/>
    <w:rsid w:val="00714B53"/>
    <w:rsid w:val="00714D77"/>
    <w:rsid w:val="00715D1A"/>
    <w:rsid w:val="00716615"/>
    <w:rsid w:val="00716F1B"/>
    <w:rsid w:val="0071776B"/>
    <w:rsid w:val="00717B08"/>
    <w:rsid w:val="00717BDA"/>
    <w:rsid w:val="00717D91"/>
    <w:rsid w:val="00720007"/>
    <w:rsid w:val="0072028C"/>
    <w:rsid w:val="007207E4"/>
    <w:rsid w:val="00720B3D"/>
    <w:rsid w:val="00720CC5"/>
    <w:rsid w:val="00721F57"/>
    <w:rsid w:val="00722125"/>
    <w:rsid w:val="007224C8"/>
    <w:rsid w:val="00722589"/>
    <w:rsid w:val="00722A53"/>
    <w:rsid w:val="00722B1A"/>
    <w:rsid w:val="00723CAF"/>
    <w:rsid w:val="00723E28"/>
    <w:rsid w:val="007242E9"/>
    <w:rsid w:val="00724C3F"/>
    <w:rsid w:val="00725C45"/>
    <w:rsid w:val="00726181"/>
    <w:rsid w:val="007261D6"/>
    <w:rsid w:val="00726FBB"/>
    <w:rsid w:val="007271DF"/>
    <w:rsid w:val="00727265"/>
    <w:rsid w:val="007275AC"/>
    <w:rsid w:val="0072777A"/>
    <w:rsid w:val="00727BA7"/>
    <w:rsid w:val="00727FBA"/>
    <w:rsid w:val="0073035A"/>
    <w:rsid w:val="00730376"/>
    <w:rsid w:val="00730CA3"/>
    <w:rsid w:val="00730F0A"/>
    <w:rsid w:val="0073122B"/>
    <w:rsid w:val="0073123C"/>
    <w:rsid w:val="007317BE"/>
    <w:rsid w:val="0073253D"/>
    <w:rsid w:val="0073255B"/>
    <w:rsid w:val="00732766"/>
    <w:rsid w:val="00732987"/>
    <w:rsid w:val="00733201"/>
    <w:rsid w:val="00733486"/>
    <w:rsid w:val="0073372A"/>
    <w:rsid w:val="00733A53"/>
    <w:rsid w:val="00734602"/>
    <w:rsid w:val="007347DF"/>
    <w:rsid w:val="00735148"/>
    <w:rsid w:val="00735A60"/>
    <w:rsid w:val="00735F4F"/>
    <w:rsid w:val="00736419"/>
    <w:rsid w:val="00736ABE"/>
    <w:rsid w:val="00737245"/>
    <w:rsid w:val="00737624"/>
    <w:rsid w:val="00740289"/>
    <w:rsid w:val="00740ACD"/>
    <w:rsid w:val="007418F4"/>
    <w:rsid w:val="007419AB"/>
    <w:rsid w:val="007423E2"/>
    <w:rsid w:val="007424C7"/>
    <w:rsid w:val="007427E3"/>
    <w:rsid w:val="00743780"/>
    <w:rsid w:val="00743AA2"/>
    <w:rsid w:val="007441A8"/>
    <w:rsid w:val="00745168"/>
    <w:rsid w:val="007453AD"/>
    <w:rsid w:val="00745482"/>
    <w:rsid w:val="00745577"/>
    <w:rsid w:val="00745DB1"/>
    <w:rsid w:val="00746058"/>
    <w:rsid w:val="007465CE"/>
    <w:rsid w:val="00746A91"/>
    <w:rsid w:val="00747373"/>
    <w:rsid w:val="007478EE"/>
    <w:rsid w:val="00747AB2"/>
    <w:rsid w:val="00747C26"/>
    <w:rsid w:val="00747DDB"/>
    <w:rsid w:val="00750378"/>
    <w:rsid w:val="007503A6"/>
    <w:rsid w:val="00750763"/>
    <w:rsid w:val="00750FC5"/>
    <w:rsid w:val="0075193E"/>
    <w:rsid w:val="007519B0"/>
    <w:rsid w:val="00751A34"/>
    <w:rsid w:val="00752406"/>
    <w:rsid w:val="007529CB"/>
    <w:rsid w:val="00752ABC"/>
    <w:rsid w:val="00752C9B"/>
    <w:rsid w:val="0075334F"/>
    <w:rsid w:val="007541E2"/>
    <w:rsid w:val="0075423E"/>
    <w:rsid w:val="0075482A"/>
    <w:rsid w:val="00754B17"/>
    <w:rsid w:val="00754DD1"/>
    <w:rsid w:val="00755A8A"/>
    <w:rsid w:val="00755D2F"/>
    <w:rsid w:val="00756E34"/>
    <w:rsid w:val="00756E54"/>
    <w:rsid w:val="00756FE3"/>
    <w:rsid w:val="0076009C"/>
    <w:rsid w:val="00762139"/>
    <w:rsid w:val="00762334"/>
    <w:rsid w:val="007625D1"/>
    <w:rsid w:val="007626B3"/>
    <w:rsid w:val="0076296B"/>
    <w:rsid w:val="007630A7"/>
    <w:rsid w:val="00763225"/>
    <w:rsid w:val="007633CC"/>
    <w:rsid w:val="00763566"/>
    <w:rsid w:val="00763648"/>
    <w:rsid w:val="00763C14"/>
    <w:rsid w:val="00764005"/>
    <w:rsid w:val="007641A8"/>
    <w:rsid w:val="00765289"/>
    <w:rsid w:val="00765383"/>
    <w:rsid w:val="007656D6"/>
    <w:rsid w:val="00765E7A"/>
    <w:rsid w:val="007665DD"/>
    <w:rsid w:val="0076663C"/>
    <w:rsid w:val="007672BA"/>
    <w:rsid w:val="00767426"/>
    <w:rsid w:val="007678DE"/>
    <w:rsid w:val="00767C8B"/>
    <w:rsid w:val="00767CE1"/>
    <w:rsid w:val="007700A9"/>
    <w:rsid w:val="00770158"/>
    <w:rsid w:val="007702C2"/>
    <w:rsid w:val="00770AEB"/>
    <w:rsid w:val="00770CF7"/>
    <w:rsid w:val="00771580"/>
    <w:rsid w:val="00771993"/>
    <w:rsid w:val="00771A2D"/>
    <w:rsid w:val="00771EB4"/>
    <w:rsid w:val="00772545"/>
    <w:rsid w:val="00772837"/>
    <w:rsid w:val="00772AC0"/>
    <w:rsid w:val="00773932"/>
    <w:rsid w:val="00773955"/>
    <w:rsid w:val="00773CA6"/>
    <w:rsid w:val="00773FC7"/>
    <w:rsid w:val="007742D6"/>
    <w:rsid w:val="007748AF"/>
    <w:rsid w:val="00774F5B"/>
    <w:rsid w:val="0077562E"/>
    <w:rsid w:val="00775689"/>
    <w:rsid w:val="00775B97"/>
    <w:rsid w:val="00775BF4"/>
    <w:rsid w:val="00776484"/>
    <w:rsid w:val="007766E8"/>
    <w:rsid w:val="00776BFD"/>
    <w:rsid w:val="007772C6"/>
    <w:rsid w:val="007776F7"/>
    <w:rsid w:val="0077784B"/>
    <w:rsid w:val="00780202"/>
    <w:rsid w:val="00780455"/>
    <w:rsid w:val="00780DA3"/>
    <w:rsid w:val="007813D8"/>
    <w:rsid w:val="00781AF8"/>
    <w:rsid w:val="00781B56"/>
    <w:rsid w:val="00782185"/>
    <w:rsid w:val="0078219E"/>
    <w:rsid w:val="00782DCE"/>
    <w:rsid w:val="007830F3"/>
    <w:rsid w:val="0078313E"/>
    <w:rsid w:val="0078377F"/>
    <w:rsid w:val="00783EA8"/>
    <w:rsid w:val="00784726"/>
    <w:rsid w:val="007860A0"/>
    <w:rsid w:val="00786BAC"/>
    <w:rsid w:val="00786F8E"/>
    <w:rsid w:val="007873F2"/>
    <w:rsid w:val="007876AE"/>
    <w:rsid w:val="00787731"/>
    <w:rsid w:val="00790B0C"/>
    <w:rsid w:val="00790B48"/>
    <w:rsid w:val="0079170A"/>
    <w:rsid w:val="00791D2B"/>
    <w:rsid w:val="00793087"/>
    <w:rsid w:val="00793C79"/>
    <w:rsid w:val="00793C93"/>
    <w:rsid w:val="00793CE1"/>
    <w:rsid w:val="00793EC5"/>
    <w:rsid w:val="00794289"/>
    <w:rsid w:val="007942ED"/>
    <w:rsid w:val="0079448E"/>
    <w:rsid w:val="00794DB9"/>
    <w:rsid w:val="00794F3A"/>
    <w:rsid w:val="00795612"/>
    <w:rsid w:val="007958BA"/>
    <w:rsid w:val="00795A40"/>
    <w:rsid w:val="00796D54"/>
    <w:rsid w:val="00796DC2"/>
    <w:rsid w:val="00796E45"/>
    <w:rsid w:val="007970DA"/>
    <w:rsid w:val="00797354"/>
    <w:rsid w:val="00797466"/>
    <w:rsid w:val="007976F9"/>
    <w:rsid w:val="00797C9C"/>
    <w:rsid w:val="007A028B"/>
    <w:rsid w:val="007A0292"/>
    <w:rsid w:val="007A05BE"/>
    <w:rsid w:val="007A146D"/>
    <w:rsid w:val="007A185E"/>
    <w:rsid w:val="007A19DC"/>
    <w:rsid w:val="007A200D"/>
    <w:rsid w:val="007A20FE"/>
    <w:rsid w:val="007A2994"/>
    <w:rsid w:val="007A3079"/>
    <w:rsid w:val="007A3311"/>
    <w:rsid w:val="007A346D"/>
    <w:rsid w:val="007A3C01"/>
    <w:rsid w:val="007A3C0A"/>
    <w:rsid w:val="007A43ED"/>
    <w:rsid w:val="007A4FC8"/>
    <w:rsid w:val="007A526D"/>
    <w:rsid w:val="007A5510"/>
    <w:rsid w:val="007A6C4E"/>
    <w:rsid w:val="007A6CE0"/>
    <w:rsid w:val="007A7938"/>
    <w:rsid w:val="007A7DA3"/>
    <w:rsid w:val="007B08C6"/>
    <w:rsid w:val="007B1107"/>
    <w:rsid w:val="007B1A5F"/>
    <w:rsid w:val="007B2562"/>
    <w:rsid w:val="007B3676"/>
    <w:rsid w:val="007B36B7"/>
    <w:rsid w:val="007B3991"/>
    <w:rsid w:val="007B3C8B"/>
    <w:rsid w:val="007B3D60"/>
    <w:rsid w:val="007B4995"/>
    <w:rsid w:val="007B4AAF"/>
    <w:rsid w:val="007B4B9D"/>
    <w:rsid w:val="007B5864"/>
    <w:rsid w:val="007B593E"/>
    <w:rsid w:val="007B6137"/>
    <w:rsid w:val="007B625B"/>
    <w:rsid w:val="007B62F2"/>
    <w:rsid w:val="007B656B"/>
    <w:rsid w:val="007B6725"/>
    <w:rsid w:val="007B67E9"/>
    <w:rsid w:val="007B6920"/>
    <w:rsid w:val="007B73D5"/>
    <w:rsid w:val="007B759B"/>
    <w:rsid w:val="007B780D"/>
    <w:rsid w:val="007B781F"/>
    <w:rsid w:val="007B7BE2"/>
    <w:rsid w:val="007B7F34"/>
    <w:rsid w:val="007B7F9D"/>
    <w:rsid w:val="007C0111"/>
    <w:rsid w:val="007C1885"/>
    <w:rsid w:val="007C1CD2"/>
    <w:rsid w:val="007C259A"/>
    <w:rsid w:val="007C2C48"/>
    <w:rsid w:val="007C34FB"/>
    <w:rsid w:val="007C3BB0"/>
    <w:rsid w:val="007C4D4C"/>
    <w:rsid w:val="007C4EEF"/>
    <w:rsid w:val="007C4F7C"/>
    <w:rsid w:val="007C5570"/>
    <w:rsid w:val="007C59E0"/>
    <w:rsid w:val="007C5D37"/>
    <w:rsid w:val="007C5DF5"/>
    <w:rsid w:val="007C60FA"/>
    <w:rsid w:val="007C755A"/>
    <w:rsid w:val="007C7CA0"/>
    <w:rsid w:val="007D0102"/>
    <w:rsid w:val="007D0244"/>
    <w:rsid w:val="007D0906"/>
    <w:rsid w:val="007D0A50"/>
    <w:rsid w:val="007D0EF1"/>
    <w:rsid w:val="007D1121"/>
    <w:rsid w:val="007D2246"/>
    <w:rsid w:val="007D262C"/>
    <w:rsid w:val="007D26DC"/>
    <w:rsid w:val="007D2A49"/>
    <w:rsid w:val="007D2BDF"/>
    <w:rsid w:val="007D3A69"/>
    <w:rsid w:val="007D3DB9"/>
    <w:rsid w:val="007D42A6"/>
    <w:rsid w:val="007D47F3"/>
    <w:rsid w:val="007D49A3"/>
    <w:rsid w:val="007D4BF2"/>
    <w:rsid w:val="007D506A"/>
    <w:rsid w:val="007D5655"/>
    <w:rsid w:val="007D5FB8"/>
    <w:rsid w:val="007D6198"/>
    <w:rsid w:val="007D64DD"/>
    <w:rsid w:val="007D65C9"/>
    <w:rsid w:val="007D680A"/>
    <w:rsid w:val="007D69D5"/>
    <w:rsid w:val="007D6F9B"/>
    <w:rsid w:val="007D7230"/>
    <w:rsid w:val="007D7519"/>
    <w:rsid w:val="007D7861"/>
    <w:rsid w:val="007E058B"/>
    <w:rsid w:val="007E0ADB"/>
    <w:rsid w:val="007E0C7C"/>
    <w:rsid w:val="007E0DDE"/>
    <w:rsid w:val="007E0F90"/>
    <w:rsid w:val="007E2162"/>
    <w:rsid w:val="007E21D9"/>
    <w:rsid w:val="007E2A24"/>
    <w:rsid w:val="007E2C79"/>
    <w:rsid w:val="007E3279"/>
    <w:rsid w:val="007E41DB"/>
    <w:rsid w:val="007E475D"/>
    <w:rsid w:val="007E49EF"/>
    <w:rsid w:val="007E4ACC"/>
    <w:rsid w:val="007E4CA9"/>
    <w:rsid w:val="007E539C"/>
    <w:rsid w:val="007E5D8A"/>
    <w:rsid w:val="007E5F46"/>
    <w:rsid w:val="007E6425"/>
    <w:rsid w:val="007E644A"/>
    <w:rsid w:val="007E656E"/>
    <w:rsid w:val="007E67C9"/>
    <w:rsid w:val="007E721F"/>
    <w:rsid w:val="007E754B"/>
    <w:rsid w:val="007F01D7"/>
    <w:rsid w:val="007F050D"/>
    <w:rsid w:val="007F052A"/>
    <w:rsid w:val="007F054F"/>
    <w:rsid w:val="007F0634"/>
    <w:rsid w:val="007F06EC"/>
    <w:rsid w:val="007F0FAC"/>
    <w:rsid w:val="007F1118"/>
    <w:rsid w:val="007F1170"/>
    <w:rsid w:val="007F16A8"/>
    <w:rsid w:val="007F1E2B"/>
    <w:rsid w:val="007F2A8C"/>
    <w:rsid w:val="007F2D56"/>
    <w:rsid w:val="007F5009"/>
    <w:rsid w:val="007F5130"/>
    <w:rsid w:val="007F5245"/>
    <w:rsid w:val="007F52E8"/>
    <w:rsid w:val="007F61B6"/>
    <w:rsid w:val="007F61E9"/>
    <w:rsid w:val="007F69A1"/>
    <w:rsid w:val="007F6A0B"/>
    <w:rsid w:val="007F6B14"/>
    <w:rsid w:val="007F6E44"/>
    <w:rsid w:val="007F702C"/>
    <w:rsid w:val="007F7563"/>
    <w:rsid w:val="007F7C44"/>
    <w:rsid w:val="007F7D6C"/>
    <w:rsid w:val="008000A3"/>
    <w:rsid w:val="008008FE"/>
    <w:rsid w:val="00800F76"/>
    <w:rsid w:val="00801DB3"/>
    <w:rsid w:val="0080267B"/>
    <w:rsid w:val="00802B07"/>
    <w:rsid w:val="00802CF2"/>
    <w:rsid w:val="00803958"/>
    <w:rsid w:val="00803FC0"/>
    <w:rsid w:val="008041C0"/>
    <w:rsid w:val="008047BB"/>
    <w:rsid w:val="00804ECD"/>
    <w:rsid w:val="00805378"/>
    <w:rsid w:val="008067A1"/>
    <w:rsid w:val="00807462"/>
    <w:rsid w:val="00810C07"/>
    <w:rsid w:val="008112DB"/>
    <w:rsid w:val="00811592"/>
    <w:rsid w:val="0081190F"/>
    <w:rsid w:val="008119B7"/>
    <w:rsid w:val="00811A37"/>
    <w:rsid w:val="00812397"/>
    <w:rsid w:val="00812DB7"/>
    <w:rsid w:val="00812E05"/>
    <w:rsid w:val="00812F3D"/>
    <w:rsid w:val="00812F7A"/>
    <w:rsid w:val="0081308D"/>
    <w:rsid w:val="008130AD"/>
    <w:rsid w:val="008134FC"/>
    <w:rsid w:val="008147B4"/>
    <w:rsid w:val="008147C1"/>
    <w:rsid w:val="0081508B"/>
    <w:rsid w:val="008156AC"/>
    <w:rsid w:val="00815762"/>
    <w:rsid w:val="00816342"/>
    <w:rsid w:val="008166D5"/>
    <w:rsid w:val="008173ED"/>
    <w:rsid w:val="008178FF"/>
    <w:rsid w:val="00817C61"/>
    <w:rsid w:val="00817EB8"/>
    <w:rsid w:val="00820272"/>
    <w:rsid w:val="008204EE"/>
    <w:rsid w:val="00820A37"/>
    <w:rsid w:val="00820B52"/>
    <w:rsid w:val="00820C2F"/>
    <w:rsid w:val="00820D02"/>
    <w:rsid w:val="008216D1"/>
    <w:rsid w:val="008221CF"/>
    <w:rsid w:val="008224FA"/>
    <w:rsid w:val="00822928"/>
    <w:rsid w:val="00822C42"/>
    <w:rsid w:val="00822E24"/>
    <w:rsid w:val="00822F97"/>
    <w:rsid w:val="00823813"/>
    <w:rsid w:val="00823CEE"/>
    <w:rsid w:val="00823FC9"/>
    <w:rsid w:val="0082410E"/>
    <w:rsid w:val="0082442E"/>
    <w:rsid w:val="008244B1"/>
    <w:rsid w:val="00824851"/>
    <w:rsid w:val="00824D1B"/>
    <w:rsid w:val="00824DE7"/>
    <w:rsid w:val="00825958"/>
    <w:rsid w:val="00825CC2"/>
    <w:rsid w:val="00826BC7"/>
    <w:rsid w:val="00827492"/>
    <w:rsid w:val="008301D3"/>
    <w:rsid w:val="008303E1"/>
    <w:rsid w:val="008308E1"/>
    <w:rsid w:val="0083094B"/>
    <w:rsid w:val="00830EB7"/>
    <w:rsid w:val="008311F1"/>
    <w:rsid w:val="0083173B"/>
    <w:rsid w:val="0083180E"/>
    <w:rsid w:val="00831F9E"/>
    <w:rsid w:val="008320DC"/>
    <w:rsid w:val="008322CA"/>
    <w:rsid w:val="00832354"/>
    <w:rsid w:val="008326D5"/>
    <w:rsid w:val="00832829"/>
    <w:rsid w:val="00832B68"/>
    <w:rsid w:val="00832DAF"/>
    <w:rsid w:val="00832E97"/>
    <w:rsid w:val="00832F28"/>
    <w:rsid w:val="0083318A"/>
    <w:rsid w:val="0083338E"/>
    <w:rsid w:val="00833659"/>
    <w:rsid w:val="008338E6"/>
    <w:rsid w:val="00833D70"/>
    <w:rsid w:val="00833E00"/>
    <w:rsid w:val="00833EF4"/>
    <w:rsid w:val="00834048"/>
    <w:rsid w:val="00834056"/>
    <w:rsid w:val="00834D4E"/>
    <w:rsid w:val="00835B85"/>
    <w:rsid w:val="00835FEC"/>
    <w:rsid w:val="00836297"/>
    <w:rsid w:val="00836541"/>
    <w:rsid w:val="008367C5"/>
    <w:rsid w:val="0083682B"/>
    <w:rsid w:val="00836BD4"/>
    <w:rsid w:val="008373BD"/>
    <w:rsid w:val="00837432"/>
    <w:rsid w:val="00840415"/>
    <w:rsid w:val="008404DD"/>
    <w:rsid w:val="008408F2"/>
    <w:rsid w:val="00840E71"/>
    <w:rsid w:val="008415B3"/>
    <w:rsid w:val="0084160B"/>
    <w:rsid w:val="00841B9D"/>
    <w:rsid w:val="00841EA8"/>
    <w:rsid w:val="00842185"/>
    <w:rsid w:val="008422F8"/>
    <w:rsid w:val="00842E26"/>
    <w:rsid w:val="00842FE5"/>
    <w:rsid w:val="00843081"/>
    <w:rsid w:val="00843B6A"/>
    <w:rsid w:val="0084416B"/>
    <w:rsid w:val="00844F88"/>
    <w:rsid w:val="008456D5"/>
    <w:rsid w:val="0084575F"/>
    <w:rsid w:val="00845C59"/>
    <w:rsid w:val="008462F8"/>
    <w:rsid w:val="0084634B"/>
    <w:rsid w:val="008463DA"/>
    <w:rsid w:val="008474DC"/>
    <w:rsid w:val="0085021C"/>
    <w:rsid w:val="00850367"/>
    <w:rsid w:val="00850958"/>
    <w:rsid w:val="00850C41"/>
    <w:rsid w:val="00852FB0"/>
    <w:rsid w:val="00852FE3"/>
    <w:rsid w:val="00853378"/>
    <w:rsid w:val="00853382"/>
    <w:rsid w:val="00854EF8"/>
    <w:rsid w:val="00854FBD"/>
    <w:rsid w:val="00855023"/>
    <w:rsid w:val="00855322"/>
    <w:rsid w:val="0085539C"/>
    <w:rsid w:val="00855578"/>
    <w:rsid w:val="008555A8"/>
    <w:rsid w:val="008556C4"/>
    <w:rsid w:val="00855D94"/>
    <w:rsid w:val="00855FC2"/>
    <w:rsid w:val="00856353"/>
    <w:rsid w:val="00857A33"/>
    <w:rsid w:val="00857D22"/>
    <w:rsid w:val="00857F98"/>
    <w:rsid w:val="00860159"/>
    <w:rsid w:val="0086068F"/>
    <w:rsid w:val="008607E2"/>
    <w:rsid w:val="00860BF1"/>
    <w:rsid w:val="008615FC"/>
    <w:rsid w:val="00861AFF"/>
    <w:rsid w:val="0086314A"/>
    <w:rsid w:val="008631D8"/>
    <w:rsid w:val="008634DF"/>
    <w:rsid w:val="00863659"/>
    <w:rsid w:val="0086365B"/>
    <w:rsid w:val="0086380F"/>
    <w:rsid w:val="00864ECE"/>
    <w:rsid w:val="00864F4E"/>
    <w:rsid w:val="00865326"/>
    <w:rsid w:val="008654DB"/>
    <w:rsid w:val="008654DC"/>
    <w:rsid w:val="0086551D"/>
    <w:rsid w:val="00865610"/>
    <w:rsid w:val="00865A50"/>
    <w:rsid w:val="00865C9B"/>
    <w:rsid w:val="00865F51"/>
    <w:rsid w:val="0086610C"/>
    <w:rsid w:val="008661E8"/>
    <w:rsid w:val="0086648D"/>
    <w:rsid w:val="00866BC8"/>
    <w:rsid w:val="00866E54"/>
    <w:rsid w:val="008674CA"/>
    <w:rsid w:val="008678B0"/>
    <w:rsid w:val="00867CE6"/>
    <w:rsid w:val="00870311"/>
    <w:rsid w:val="00871072"/>
    <w:rsid w:val="008713A2"/>
    <w:rsid w:val="008719B5"/>
    <w:rsid w:val="00871F89"/>
    <w:rsid w:val="00871FFB"/>
    <w:rsid w:val="00872331"/>
    <w:rsid w:val="0087268E"/>
    <w:rsid w:val="008727A9"/>
    <w:rsid w:val="00872A42"/>
    <w:rsid w:val="00872A83"/>
    <w:rsid w:val="00872AD5"/>
    <w:rsid w:val="00872F51"/>
    <w:rsid w:val="00872FB9"/>
    <w:rsid w:val="008733D7"/>
    <w:rsid w:val="0087431A"/>
    <w:rsid w:val="008743D0"/>
    <w:rsid w:val="00874440"/>
    <w:rsid w:val="00874868"/>
    <w:rsid w:val="00874F72"/>
    <w:rsid w:val="008752E9"/>
    <w:rsid w:val="0087648D"/>
    <w:rsid w:val="00876BD9"/>
    <w:rsid w:val="0087766C"/>
    <w:rsid w:val="008777CC"/>
    <w:rsid w:val="00877875"/>
    <w:rsid w:val="00877C94"/>
    <w:rsid w:val="008800AB"/>
    <w:rsid w:val="00880287"/>
    <w:rsid w:val="00880A78"/>
    <w:rsid w:val="00880AFB"/>
    <w:rsid w:val="00880D46"/>
    <w:rsid w:val="00880EA3"/>
    <w:rsid w:val="00881549"/>
    <w:rsid w:val="00881B17"/>
    <w:rsid w:val="00881B8F"/>
    <w:rsid w:val="00881C90"/>
    <w:rsid w:val="008820A4"/>
    <w:rsid w:val="00883945"/>
    <w:rsid w:val="0088407A"/>
    <w:rsid w:val="00884287"/>
    <w:rsid w:val="0088429F"/>
    <w:rsid w:val="00884613"/>
    <w:rsid w:val="008848D9"/>
    <w:rsid w:val="00885BBB"/>
    <w:rsid w:val="00886A59"/>
    <w:rsid w:val="0088720E"/>
    <w:rsid w:val="0088732C"/>
    <w:rsid w:val="0088745E"/>
    <w:rsid w:val="00887D51"/>
    <w:rsid w:val="00890168"/>
    <w:rsid w:val="008903EC"/>
    <w:rsid w:val="00890791"/>
    <w:rsid w:val="00890E24"/>
    <w:rsid w:val="00890E5A"/>
    <w:rsid w:val="0089112B"/>
    <w:rsid w:val="00891177"/>
    <w:rsid w:val="008914C8"/>
    <w:rsid w:val="00892316"/>
    <w:rsid w:val="008925FB"/>
    <w:rsid w:val="00892908"/>
    <w:rsid w:val="00892CE2"/>
    <w:rsid w:val="00892CF5"/>
    <w:rsid w:val="00892D24"/>
    <w:rsid w:val="00892F65"/>
    <w:rsid w:val="00893A21"/>
    <w:rsid w:val="00893B68"/>
    <w:rsid w:val="00893BB9"/>
    <w:rsid w:val="00894108"/>
    <w:rsid w:val="0089426C"/>
    <w:rsid w:val="008947B6"/>
    <w:rsid w:val="0089498F"/>
    <w:rsid w:val="008951CE"/>
    <w:rsid w:val="00895C28"/>
    <w:rsid w:val="00896646"/>
    <w:rsid w:val="008970A1"/>
    <w:rsid w:val="008976F3"/>
    <w:rsid w:val="0089776B"/>
    <w:rsid w:val="008978D5"/>
    <w:rsid w:val="008A031C"/>
    <w:rsid w:val="008A0329"/>
    <w:rsid w:val="008A04A1"/>
    <w:rsid w:val="008A1402"/>
    <w:rsid w:val="008A157D"/>
    <w:rsid w:val="008A1690"/>
    <w:rsid w:val="008A1887"/>
    <w:rsid w:val="008A20CB"/>
    <w:rsid w:val="008A2493"/>
    <w:rsid w:val="008A39D7"/>
    <w:rsid w:val="008A3A62"/>
    <w:rsid w:val="008A3C76"/>
    <w:rsid w:val="008A4609"/>
    <w:rsid w:val="008A4976"/>
    <w:rsid w:val="008A4AE6"/>
    <w:rsid w:val="008A4BC8"/>
    <w:rsid w:val="008A4D9D"/>
    <w:rsid w:val="008A624C"/>
    <w:rsid w:val="008A64B6"/>
    <w:rsid w:val="008A71BE"/>
    <w:rsid w:val="008A79D4"/>
    <w:rsid w:val="008A7BA7"/>
    <w:rsid w:val="008B015F"/>
    <w:rsid w:val="008B0603"/>
    <w:rsid w:val="008B1162"/>
    <w:rsid w:val="008B1733"/>
    <w:rsid w:val="008B1DF1"/>
    <w:rsid w:val="008B23E0"/>
    <w:rsid w:val="008B25DD"/>
    <w:rsid w:val="008B2984"/>
    <w:rsid w:val="008B2B6F"/>
    <w:rsid w:val="008B3433"/>
    <w:rsid w:val="008B3577"/>
    <w:rsid w:val="008B3AA3"/>
    <w:rsid w:val="008B3EBA"/>
    <w:rsid w:val="008B401A"/>
    <w:rsid w:val="008B4135"/>
    <w:rsid w:val="008B42E7"/>
    <w:rsid w:val="008B48F8"/>
    <w:rsid w:val="008B496B"/>
    <w:rsid w:val="008B4BDE"/>
    <w:rsid w:val="008B4C69"/>
    <w:rsid w:val="008B61F7"/>
    <w:rsid w:val="008B6A81"/>
    <w:rsid w:val="008B76C0"/>
    <w:rsid w:val="008C020F"/>
    <w:rsid w:val="008C0F12"/>
    <w:rsid w:val="008C0F76"/>
    <w:rsid w:val="008C1084"/>
    <w:rsid w:val="008C10EB"/>
    <w:rsid w:val="008C18E2"/>
    <w:rsid w:val="008C1981"/>
    <w:rsid w:val="008C1AF9"/>
    <w:rsid w:val="008C1D2F"/>
    <w:rsid w:val="008C1F4B"/>
    <w:rsid w:val="008C230B"/>
    <w:rsid w:val="008C259C"/>
    <w:rsid w:val="008C2610"/>
    <w:rsid w:val="008C2B33"/>
    <w:rsid w:val="008C2B4C"/>
    <w:rsid w:val="008C2E42"/>
    <w:rsid w:val="008C3237"/>
    <w:rsid w:val="008C3C26"/>
    <w:rsid w:val="008C3E9A"/>
    <w:rsid w:val="008C4295"/>
    <w:rsid w:val="008C44CD"/>
    <w:rsid w:val="008C457D"/>
    <w:rsid w:val="008C5382"/>
    <w:rsid w:val="008C5900"/>
    <w:rsid w:val="008C5919"/>
    <w:rsid w:val="008C5A38"/>
    <w:rsid w:val="008C748B"/>
    <w:rsid w:val="008C74D4"/>
    <w:rsid w:val="008C78F8"/>
    <w:rsid w:val="008D0436"/>
    <w:rsid w:val="008D06A3"/>
    <w:rsid w:val="008D0935"/>
    <w:rsid w:val="008D0F40"/>
    <w:rsid w:val="008D1009"/>
    <w:rsid w:val="008D19E6"/>
    <w:rsid w:val="008D2370"/>
    <w:rsid w:val="008D2805"/>
    <w:rsid w:val="008D2CA0"/>
    <w:rsid w:val="008D2E77"/>
    <w:rsid w:val="008D40CF"/>
    <w:rsid w:val="008D460E"/>
    <w:rsid w:val="008D4806"/>
    <w:rsid w:val="008D4DC8"/>
    <w:rsid w:val="008D4ED0"/>
    <w:rsid w:val="008D5273"/>
    <w:rsid w:val="008D5A23"/>
    <w:rsid w:val="008D5AEC"/>
    <w:rsid w:val="008D5B21"/>
    <w:rsid w:val="008D680F"/>
    <w:rsid w:val="008D6A74"/>
    <w:rsid w:val="008D7142"/>
    <w:rsid w:val="008D7B97"/>
    <w:rsid w:val="008E1329"/>
    <w:rsid w:val="008E184F"/>
    <w:rsid w:val="008E1EF7"/>
    <w:rsid w:val="008E2A0D"/>
    <w:rsid w:val="008E2E1E"/>
    <w:rsid w:val="008E2F65"/>
    <w:rsid w:val="008E3010"/>
    <w:rsid w:val="008E32C6"/>
    <w:rsid w:val="008E39DC"/>
    <w:rsid w:val="008E3D05"/>
    <w:rsid w:val="008E46EA"/>
    <w:rsid w:val="008E4BE0"/>
    <w:rsid w:val="008E52AE"/>
    <w:rsid w:val="008E5767"/>
    <w:rsid w:val="008E581D"/>
    <w:rsid w:val="008E68A2"/>
    <w:rsid w:val="008E70F6"/>
    <w:rsid w:val="008E749C"/>
    <w:rsid w:val="008E7CEB"/>
    <w:rsid w:val="008E7F7B"/>
    <w:rsid w:val="008F11BC"/>
    <w:rsid w:val="008F1765"/>
    <w:rsid w:val="008F181E"/>
    <w:rsid w:val="008F1A04"/>
    <w:rsid w:val="008F1AB1"/>
    <w:rsid w:val="008F1DE3"/>
    <w:rsid w:val="008F22B0"/>
    <w:rsid w:val="008F24A4"/>
    <w:rsid w:val="008F25B2"/>
    <w:rsid w:val="008F2F92"/>
    <w:rsid w:val="008F3A81"/>
    <w:rsid w:val="008F3A85"/>
    <w:rsid w:val="008F3CA9"/>
    <w:rsid w:val="008F4241"/>
    <w:rsid w:val="008F4466"/>
    <w:rsid w:val="008F4545"/>
    <w:rsid w:val="008F456A"/>
    <w:rsid w:val="008F47A1"/>
    <w:rsid w:val="008F6CC8"/>
    <w:rsid w:val="008F6DBB"/>
    <w:rsid w:val="008F705E"/>
    <w:rsid w:val="008F72A5"/>
    <w:rsid w:val="008F74C4"/>
    <w:rsid w:val="008F74D7"/>
    <w:rsid w:val="008F78B3"/>
    <w:rsid w:val="009001B8"/>
    <w:rsid w:val="0090057A"/>
    <w:rsid w:val="009015F0"/>
    <w:rsid w:val="009019D8"/>
    <w:rsid w:val="00901EF2"/>
    <w:rsid w:val="00901F13"/>
    <w:rsid w:val="009030FB"/>
    <w:rsid w:val="00903101"/>
    <w:rsid w:val="009037AB"/>
    <w:rsid w:val="0090399F"/>
    <w:rsid w:val="0090494E"/>
    <w:rsid w:val="00905965"/>
    <w:rsid w:val="00906048"/>
    <w:rsid w:val="00906A2F"/>
    <w:rsid w:val="00906A99"/>
    <w:rsid w:val="00906C08"/>
    <w:rsid w:val="00906ECF"/>
    <w:rsid w:val="00907336"/>
    <w:rsid w:val="009075B8"/>
    <w:rsid w:val="00907FE4"/>
    <w:rsid w:val="00910086"/>
    <w:rsid w:val="00910817"/>
    <w:rsid w:val="00911206"/>
    <w:rsid w:val="00911258"/>
    <w:rsid w:val="0091132A"/>
    <w:rsid w:val="0091164F"/>
    <w:rsid w:val="0091198E"/>
    <w:rsid w:val="009129C5"/>
    <w:rsid w:val="00912B03"/>
    <w:rsid w:val="009135C6"/>
    <w:rsid w:val="00913856"/>
    <w:rsid w:val="00913E68"/>
    <w:rsid w:val="0091561E"/>
    <w:rsid w:val="009158ED"/>
    <w:rsid w:val="00916371"/>
    <w:rsid w:val="0091664C"/>
    <w:rsid w:val="009167D2"/>
    <w:rsid w:val="009168E3"/>
    <w:rsid w:val="00917DD6"/>
    <w:rsid w:val="00917F36"/>
    <w:rsid w:val="00920F2B"/>
    <w:rsid w:val="0092114E"/>
    <w:rsid w:val="009213F7"/>
    <w:rsid w:val="0092157F"/>
    <w:rsid w:val="00921EBD"/>
    <w:rsid w:val="009221DD"/>
    <w:rsid w:val="009222F0"/>
    <w:rsid w:val="009226B5"/>
    <w:rsid w:val="00923E44"/>
    <w:rsid w:val="00923F0B"/>
    <w:rsid w:val="009245F9"/>
    <w:rsid w:val="00924B80"/>
    <w:rsid w:val="00924EF1"/>
    <w:rsid w:val="00925454"/>
    <w:rsid w:val="0092657F"/>
    <w:rsid w:val="00926745"/>
    <w:rsid w:val="00926A1D"/>
    <w:rsid w:val="00926BA9"/>
    <w:rsid w:val="00927977"/>
    <w:rsid w:val="00927CF4"/>
    <w:rsid w:val="009300DA"/>
    <w:rsid w:val="0093062C"/>
    <w:rsid w:val="00931760"/>
    <w:rsid w:val="00931941"/>
    <w:rsid w:val="00931BED"/>
    <w:rsid w:val="00931CE5"/>
    <w:rsid w:val="00932A73"/>
    <w:rsid w:val="00933688"/>
    <w:rsid w:val="00933DA5"/>
    <w:rsid w:val="00934128"/>
    <w:rsid w:val="0093431F"/>
    <w:rsid w:val="00935BF9"/>
    <w:rsid w:val="00935C3B"/>
    <w:rsid w:val="00935EE7"/>
    <w:rsid w:val="00936779"/>
    <w:rsid w:val="009368A8"/>
    <w:rsid w:val="00936F36"/>
    <w:rsid w:val="009370CB"/>
    <w:rsid w:val="009371D3"/>
    <w:rsid w:val="00937358"/>
    <w:rsid w:val="0093750D"/>
    <w:rsid w:val="009376BE"/>
    <w:rsid w:val="009401EA"/>
    <w:rsid w:val="0094064F"/>
    <w:rsid w:val="00941766"/>
    <w:rsid w:val="009420A4"/>
    <w:rsid w:val="009423D7"/>
    <w:rsid w:val="00942400"/>
    <w:rsid w:val="009424E6"/>
    <w:rsid w:val="00942AFF"/>
    <w:rsid w:val="0094372C"/>
    <w:rsid w:val="009438CA"/>
    <w:rsid w:val="00943A40"/>
    <w:rsid w:val="00943DD1"/>
    <w:rsid w:val="00944220"/>
    <w:rsid w:val="00944290"/>
    <w:rsid w:val="00944543"/>
    <w:rsid w:val="0094466E"/>
    <w:rsid w:val="0094512D"/>
    <w:rsid w:val="00945393"/>
    <w:rsid w:val="0094544C"/>
    <w:rsid w:val="00945C9F"/>
    <w:rsid w:val="00946028"/>
    <w:rsid w:val="0094623B"/>
    <w:rsid w:val="00946814"/>
    <w:rsid w:val="00946A52"/>
    <w:rsid w:val="00946BD1"/>
    <w:rsid w:val="00946C80"/>
    <w:rsid w:val="0094723B"/>
    <w:rsid w:val="009479D7"/>
    <w:rsid w:val="00947AFE"/>
    <w:rsid w:val="00947E13"/>
    <w:rsid w:val="00950221"/>
    <w:rsid w:val="0095037A"/>
    <w:rsid w:val="00950502"/>
    <w:rsid w:val="00950528"/>
    <w:rsid w:val="00950C39"/>
    <w:rsid w:val="00950C74"/>
    <w:rsid w:val="00951086"/>
    <w:rsid w:val="009512CB"/>
    <w:rsid w:val="00951B9E"/>
    <w:rsid w:val="00951E0B"/>
    <w:rsid w:val="00951E74"/>
    <w:rsid w:val="00951F24"/>
    <w:rsid w:val="00952025"/>
    <w:rsid w:val="00952110"/>
    <w:rsid w:val="00952149"/>
    <w:rsid w:val="00952163"/>
    <w:rsid w:val="00952A50"/>
    <w:rsid w:val="00952BA3"/>
    <w:rsid w:val="0095347B"/>
    <w:rsid w:val="00953535"/>
    <w:rsid w:val="00954651"/>
    <w:rsid w:val="0095477A"/>
    <w:rsid w:val="00954F02"/>
    <w:rsid w:val="0095546F"/>
    <w:rsid w:val="00955DD2"/>
    <w:rsid w:val="00955E6D"/>
    <w:rsid w:val="009565E9"/>
    <w:rsid w:val="009567F8"/>
    <w:rsid w:val="00956847"/>
    <w:rsid w:val="00956B6D"/>
    <w:rsid w:val="00956BB0"/>
    <w:rsid w:val="00957CC1"/>
    <w:rsid w:val="00957D63"/>
    <w:rsid w:val="00957DF6"/>
    <w:rsid w:val="00960D0A"/>
    <w:rsid w:val="0096100D"/>
    <w:rsid w:val="009616D0"/>
    <w:rsid w:val="009618A6"/>
    <w:rsid w:val="00961A6C"/>
    <w:rsid w:val="00961A71"/>
    <w:rsid w:val="00961D5F"/>
    <w:rsid w:val="00961F24"/>
    <w:rsid w:val="00961F4C"/>
    <w:rsid w:val="0096201C"/>
    <w:rsid w:val="0096327F"/>
    <w:rsid w:val="00963332"/>
    <w:rsid w:val="0096402A"/>
    <w:rsid w:val="00964486"/>
    <w:rsid w:val="00964598"/>
    <w:rsid w:val="00964651"/>
    <w:rsid w:val="00964D62"/>
    <w:rsid w:val="00964E6D"/>
    <w:rsid w:val="00964E7F"/>
    <w:rsid w:val="00965137"/>
    <w:rsid w:val="00965658"/>
    <w:rsid w:val="009657C6"/>
    <w:rsid w:val="00965D51"/>
    <w:rsid w:val="00965FAC"/>
    <w:rsid w:val="0096611B"/>
    <w:rsid w:val="009664B2"/>
    <w:rsid w:val="0096688A"/>
    <w:rsid w:val="00966A44"/>
    <w:rsid w:val="00966E53"/>
    <w:rsid w:val="0096755B"/>
    <w:rsid w:val="00967D93"/>
    <w:rsid w:val="00970676"/>
    <w:rsid w:val="00970AA9"/>
    <w:rsid w:val="00970EDA"/>
    <w:rsid w:val="009715D1"/>
    <w:rsid w:val="00972358"/>
    <w:rsid w:val="009724EC"/>
    <w:rsid w:val="00972584"/>
    <w:rsid w:val="009731B1"/>
    <w:rsid w:val="0097359B"/>
    <w:rsid w:val="00974210"/>
    <w:rsid w:val="009745BD"/>
    <w:rsid w:val="009749D4"/>
    <w:rsid w:val="00974A44"/>
    <w:rsid w:val="00975508"/>
    <w:rsid w:val="0097561F"/>
    <w:rsid w:val="009764C7"/>
    <w:rsid w:val="00976589"/>
    <w:rsid w:val="00976B41"/>
    <w:rsid w:val="00976B91"/>
    <w:rsid w:val="009776FD"/>
    <w:rsid w:val="00977BE1"/>
    <w:rsid w:val="00977C7F"/>
    <w:rsid w:val="0098029E"/>
    <w:rsid w:val="009805C2"/>
    <w:rsid w:val="009813EE"/>
    <w:rsid w:val="00981A2E"/>
    <w:rsid w:val="00981C8C"/>
    <w:rsid w:val="0098215F"/>
    <w:rsid w:val="00982923"/>
    <w:rsid w:val="00982A7F"/>
    <w:rsid w:val="009836E4"/>
    <w:rsid w:val="0098374E"/>
    <w:rsid w:val="009837AE"/>
    <w:rsid w:val="009839D1"/>
    <w:rsid w:val="00983DA0"/>
    <w:rsid w:val="00984387"/>
    <w:rsid w:val="00984CE3"/>
    <w:rsid w:val="00985721"/>
    <w:rsid w:val="0098579D"/>
    <w:rsid w:val="00985B71"/>
    <w:rsid w:val="00986933"/>
    <w:rsid w:val="00986AD6"/>
    <w:rsid w:val="00986DB2"/>
    <w:rsid w:val="00986E3F"/>
    <w:rsid w:val="00986E58"/>
    <w:rsid w:val="00986F67"/>
    <w:rsid w:val="0098714B"/>
    <w:rsid w:val="009873ED"/>
    <w:rsid w:val="00987CB2"/>
    <w:rsid w:val="00987D69"/>
    <w:rsid w:val="00990067"/>
    <w:rsid w:val="00990D39"/>
    <w:rsid w:val="00990D51"/>
    <w:rsid w:val="00990EBC"/>
    <w:rsid w:val="00991B39"/>
    <w:rsid w:val="009922E2"/>
    <w:rsid w:val="00992711"/>
    <w:rsid w:val="00992C44"/>
    <w:rsid w:val="00993231"/>
    <w:rsid w:val="0099368A"/>
    <w:rsid w:val="00994244"/>
    <w:rsid w:val="00994AEA"/>
    <w:rsid w:val="00994D6F"/>
    <w:rsid w:val="009955B4"/>
    <w:rsid w:val="00996302"/>
    <w:rsid w:val="0099661F"/>
    <w:rsid w:val="009967EE"/>
    <w:rsid w:val="00996818"/>
    <w:rsid w:val="00996A3E"/>
    <w:rsid w:val="00996B6E"/>
    <w:rsid w:val="00996F0D"/>
    <w:rsid w:val="009971FA"/>
    <w:rsid w:val="00997634"/>
    <w:rsid w:val="009A0E7B"/>
    <w:rsid w:val="009A12D4"/>
    <w:rsid w:val="009A13F9"/>
    <w:rsid w:val="009A15A6"/>
    <w:rsid w:val="009A1C76"/>
    <w:rsid w:val="009A214D"/>
    <w:rsid w:val="009A217B"/>
    <w:rsid w:val="009A2249"/>
    <w:rsid w:val="009A236A"/>
    <w:rsid w:val="009A26E2"/>
    <w:rsid w:val="009A298B"/>
    <w:rsid w:val="009A313C"/>
    <w:rsid w:val="009A33B1"/>
    <w:rsid w:val="009A4134"/>
    <w:rsid w:val="009A4F64"/>
    <w:rsid w:val="009A5882"/>
    <w:rsid w:val="009A58F6"/>
    <w:rsid w:val="009A7008"/>
    <w:rsid w:val="009A71FD"/>
    <w:rsid w:val="009A7286"/>
    <w:rsid w:val="009A7C58"/>
    <w:rsid w:val="009A7FFA"/>
    <w:rsid w:val="009B0083"/>
    <w:rsid w:val="009B00F2"/>
    <w:rsid w:val="009B0415"/>
    <w:rsid w:val="009B05E4"/>
    <w:rsid w:val="009B0F8F"/>
    <w:rsid w:val="009B123A"/>
    <w:rsid w:val="009B139F"/>
    <w:rsid w:val="009B14F6"/>
    <w:rsid w:val="009B15C9"/>
    <w:rsid w:val="009B17AC"/>
    <w:rsid w:val="009B1907"/>
    <w:rsid w:val="009B1E52"/>
    <w:rsid w:val="009B2607"/>
    <w:rsid w:val="009B3600"/>
    <w:rsid w:val="009B36EA"/>
    <w:rsid w:val="009B3802"/>
    <w:rsid w:val="009B42B3"/>
    <w:rsid w:val="009B4485"/>
    <w:rsid w:val="009B4838"/>
    <w:rsid w:val="009B4B97"/>
    <w:rsid w:val="009B4F62"/>
    <w:rsid w:val="009B5388"/>
    <w:rsid w:val="009B547E"/>
    <w:rsid w:val="009B5634"/>
    <w:rsid w:val="009B683B"/>
    <w:rsid w:val="009B689B"/>
    <w:rsid w:val="009B6A03"/>
    <w:rsid w:val="009B7499"/>
    <w:rsid w:val="009B7632"/>
    <w:rsid w:val="009B7751"/>
    <w:rsid w:val="009B7CEB"/>
    <w:rsid w:val="009B7FEB"/>
    <w:rsid w:val="009C0132"/>
    <w:rsid w:val="009C0215"/>
    <w:rsid w:val="009C06C9"/>
    <w:rsid w:val="009C082C"/>
    <w:rsid w:val="009C095C"/>
    <w:rsid w:val="009C0AD1"/>
    <w:rsid w:val="009C0F01"/>
    <w:rsid w:val="009C135B"/>
    <w:rsid w:val="009C135D"/>
    <w:rsid w:val="009C19BF"/>
    <w:rsid w:val="009C1D9C"/>
    <w:rsid w:val="009C27DD"/>
    <w:rsid w:val="009C2890"/>
    <w:rsid w:val="009C2C59"/>
    <w:rsid w:val="009C30D8"/>
    <w:rsid w:val="009C3109"/>
    <w:rsid w:val="009C35D2"/>
    <w:rsid w:val="009C3A24"/>
    <w:rsid w:val="009C4110"/>
    <w:rsid w:val="009C4240"/>
    <w:rsid w:val="009C43BA"/>
    <w:rsid w:val="009C4598"/>
    <w:rsid w:val="009C51D8"/>
    <w:rsid w:val="009C6438"/>
    <w:rsid w:val="009C6777"/>
    <w:rsid w:val="009C6F33"/>
    <w:rsid w:val="009C6FE4"/>
    <w:rsid w:val="009C71BC"/>
    <w:rsid w:val="009C7538"/>
    <w:rsid w:val="009C75D7"/>
    <w:rsid w:val="009C7911"/>
    <w:rsid w:val="009D117F"/>
    <w:rsid w:val="009D1790"/>
    <w:rsid w:val="009D17F4"/>
    <w:rsid w:val="009D1FA3"/>
    <w:rsid w:val="009D20E5"/>
    <w:rsid w:val="009D2102"/>
    <w:rsid w:val="009D276D"/>
    <w:rsid w:val="009D2969"/>
    <w:rsid w:val="009D3282"/>
    <w:rsid w:val="009D362B"/>
    <w:rsid w:val="009D405E"/>
    <w:rsid w:val="009D4132"/>
    <w:rsid w:val="009D4528"/>
    <w:rsid w:val="009D4848"/>
    <w:rsid w:val="009D51F0"/>
    <w:rsid w:val="009D55BF"/>
    <w:rsid w:val="009D59AD"/>
    <w:rsid w:val="009D5FAF"/>
    <w:rsid w:val="009D662B"/>
    <w:rsid w:val="009D6705"/>
    <w:rsid w:val="009D70B9"/>
    <w:rsid w:val="009D742B"/>
    <w:rsid w:val="009D7CCE"/>
    <w:rsid w:val="009E06FC"/>
    <w:rsid w:val="009E0B35"/>
    <w:rsid w:val="009E1600"/>
    <w:rsid w:val="009E173F"/>
    <w:rsid w:val="009E17A6"/>
    <w:rsid w:val="009E1ACE"/>
    <w:rsid w:val="009E1D19"/>
    <w:rsid w:val="009E1FCF"/>
    <w:rsid w:val="009E2927"/>
    <w:rsid w:val="009E2A07"/>
    <w:rsid w:val="009E32C8"/>
    <w:rsid w:val="009E43E5"/>
    <w:rsid w:val="009E4EC8"/>
    <w:rsid w:val="009E51D6"/>
    <w:rsid w:val="009E5754"/>
    <w:rsid w:val="009E57F7"/>
    <w:rsid w:val="009E620A"/>
    <w:rsid w:val="009E69E4"/>
    <w:rsid w:val="009E69FF"/>
    <w:rsid w:val="009E7055"/>
    <w:rsid w:val="009E7621"/>
    <w:rsid w:val="009E7842"/>
    <w:rsid w:val="009E7B3F"/>
    <w:rsid w:val="009F014D"/>
    <w:rsid w:val="009F014E"/>
    <w:rsid w:val="009F0A77"/>
    <w:rsid w:val="009F0AA2"/>
    <w:rsid w:val="009F0D2F"/>
    <w:rsid w:val="009F0DA3"/>
    <w:rsid w:val="009F17EE"/>
    <w:rsid w:val="009F1C32"/>
    <w:rsid w:val="009F25C9"/>
    <w:rsid w:val="009F26AA"/>
    <w:rsid w:val="009F2870"/>
    <w:rsid w:val="009F33E9"/>
    <w:rsid w:val="009F3E4B"/>
    <w:rsid w:val="009F3E6D"/>
    <w:rsid w:val="009F4DCD"/>
    <w:rsid w:val="009F4FCA"/>
    <w:rsid w:val="009F5384"/>
    <w:rsid w:val="009F5D61"/>
    <w:rsid w:val="009F5DDE"/>
    <w:rsid w:val="009F663B"/>
    <w:rsid w:val="009F682D"/>
    <w:rsid w:val="009F69A3"/>
    <w:rsid w:val="009F77C3"/>
    <w:rsid w:val="009F7A3F"/>
    <w:rsid w:val="009F7B50"/>
    <w:rsid w:val="009F7B67"/>
    <w:rsid w:val="00A000D6"/>
    <w:rsid w:val="00A0078E"/>
    <w:rsid w:val="00A01158"/>
    <w:rsid w:val="00A013BD"/>
    <w:rsid w:val="00A01602"/>
    <w:rsid w:val="00A017CE"/>
    <w:rsid w:val="00A01827"/>
    <w:rsid w:val="00A01A60"/>
    <w:rsid w:val="00A02A5E"/>
    <w:rsid w:val="00A03606"/>
    <w:rsid w:val="00A03D0D"/>
    <w:rsid w:val="00A04047"/>
    <w:rsid w:val="00A04AF4"/>
    <w:rsid w:val="00A04DB4"/>
    <w:rsid w:val="00A05119"/>
    <w:rsid w:val="00A05659"/>
    <w:rsid w:val="00A05915"/>
    <w:rsid w:val="00A05CBC"/>
    <w:rsid w:val="00A06373"/>
    <w:rsid w:val="00A06422"/>
    <w:rsid w:val="00A070A2"/>
    <w:rsid w:val="00A070F7"/>
    <w:rsid w:val="00A079EE"/>
    <w:rsid w:val="00A07A67"/>
    <w:rsid w:val="00A101B8"/>
    <w:rsid w:val="00A10EF7"/>
    <w:rsid w:val="00A11430"/>
    <w:rsid w:val="00A11E25"/>
    <w:rsid w:val="00A11EEC"/>
    <w:rsid w:val="00A11F32"/>
    <w:rsid w:val="00A121A4"/>
    <w:rsid w:val="00A12980"/>
    <w:rsid w:val="00A12FF0"/>
    <w:rsid w:val="00A13139"/>
    <w:rsid w:val="00A13A1B"/>
    <w:rsid w:val="00A13B04"/>
    <w:rsid w:val="00A14264"/>
    <w:rsid w:val="00A1458E"/>
    <w:rsid w:val="00A14F67"/>
    <w:rsid w:val="00A156F0"/>
    <w:rsid w:val="00A15A11"/>
    <w:rsid w:val="00A16673"/>
    <w:rsid w:val="00A176A0"/>
    <w:rsid w:val="00A17E49"/>
    <w:rsid w:val="00A17EC5"/>
    <w:rsid w:val="00A209FF"/>
    <w:rsid w:val="00A2117B"/>
    <w:rsid w:val="00A211A0"/>
    <w:rsid w:val="00A21519"/>
    <w:rsid w:val="00A21AA4"/>
    <w:rsid w:val="00A226D4"/>
    <w:rsid w:val="00A22E1A"/>
    <w:rsid w:val="00A22E82"/>
    <w:rsid w:val="00A238AA"/>
    <w:rsid w:val="00A243FA"/>
    <w:rsid w:val="00A25934"/>
    <w:rsid w:val="00A2598D"/>
    <w:rsid w:val="00A25DAE"/>
    <w:rsid w:val="00A25F82"/>
    <w:rsid w:val="00A261F3"/>
    <w:rsid w:val="00A2660B"/>
    <w:rsid w:val="00A26A72"/>
    <w:rsid w:val="00A27769"/>
    <w:rsid w:val="00A27BA6"/>
    <w:rsid w:val="00A3009D"/>
    <w:rsid w:val="00A302A6"/>
    <w:rsid w:val="00A307CD"/>
    <w:rsid w:val="00A3082D"/>
    <w:rsid w:val="00A30B59"/>
    <w:rsid w:val="00A30DC6"/>
    <w:rsid w:val="00A3109B"/>
    <w:rsid w:val="00A3111D"/>
    <w:rsid w:val="00A3115B"/>
    <w:rsid w:val="00A3140F"/>
    <w:rsid w:val="00A3141E"/>
    <w:rsid w:val="00A314EB"/>
    <w:rsid w:val="00A31541"/>
    <w:rsid w:val="00A3246D"/>
    <w:rsid w:val="00A324E0"/>
    <w:rsid w:val="00A325C6"/>
    <w:rsid w:val="00A32A6F"/>
    <w:rsid w:val="00A32A77"/>
    <w:rsid w:val="00A336A9"/>
    <w:rsid w:val="00A33A24"/>
    <w:rsid w:val="00A3421A"/>
    <w:rsid w:val="00A3483F"/>
    <w:rsid w:val="00A34AF8"/>
    <w:rsid w:val="00A3518A"/>
    <w:rsid w:val="00A359B2"/>
    <w:rsid w:val="00A35B55"/>
    <w:rsid w:val="00A35BE1"/>
    <w:rsid w:val="00A35BF3"/>
    <w:rsid w:val="00A35C3D"/>
    <w:rsid w:val="00A36432"/>
    <w:rsid w:val="00A36740"/>
    <w:rsid w:val="00A368CA"/>
    <w:rsid w:val="00A373F3"/>
    <w:rsid w:val="00A37890"/>
    <w:rsid w:val="00A37CBF"/>
    <w:rsid w:val="00A400AC"/>
    <w:rsid w:val="00A408A6"/>
    <w:rsid w:val="00A40A3D"/>
    <w:rsid w:val="00A40B2E"/>
    <w:rsid w:val="00A40E7D"/>
    <w:rsid w:val="00A41481"/>
    <w:rsid w:val="00A41DE6"/>
    <w:rsid w:val="00A41F01"/>
    <w:rsid w:val="00A422BC"/>
    <w:rsid w:val="00A42C01"/>
    <w:rsid w:val="00A42CA4"/>
    <w:rsid w:val="00A42FAE"/>
    <w:rsid w:val="00A4387D"/>
    <w:rsid w:val="00A44258"/>
    <w:rsid w:val="00A44A72"/>
    <w:rsid w:val="00A44F8C"/>
    <w:rsid w:val="00A45497"/>
    <w:rsid w:val="00A45877"/>
    <w:rsid w:val="00A45AEB"/>
    <w:rsid w:val="00A45B06"/>
    <w:rsid w:val="00A45C1F"/>
    <w:rsid w:val="00A47295"/>
    <w:rsid w:val="00A472DB"/>
    <w:rsid w:val="00A4779F"/>
    <w:rsid w:val="00A47836"/>
    <w:rsid w:val="00A47D2F"/>
    <w:rsid w:val="00A47DA7"/>
    <w:rsid w:val="00A51073"/>
    <w:rsid w:val="00A51223"/>
    <w:rsid w:val="00A51E6E"/>
    <w:rsid w:val="00A51EFB"/>
    <w:rsid w:val="00A52BA4"/>
    <w:rsid w:val="00A52C16"/>
    <w:rsid w:val="00A52E51"/>
    <w:rsid w:val="00A53A95"/>
    <w:rsid w:val="00A5426B"/>
    <w:rsid w:val="00A54E27"/>
    <w:rsid w:val="00A54E35"/>
    <w:rsid w:val="00A55DE4"/>
    <w:rsid w:val="00A55F5E"/>
    <w:rsid w:val="00A5669B"/>
    <w:rsid w:val="00A567DB"/>
    <w:rsid w:val="00A568AB"/>
    <w:rsid w:val="00A56B04"/>
    <w:rsid w:val="00A56DF8"/>
    <w:rsid w:val="00A576AD"/>
    <w:rsid w:val="00A576D3"/>
    <w:rsid w:val="00A6035D"/>
    <w:rsid w:val="00A6057C"/>
    <w:rsid w:val="00A61D0F"/>
    <w:rsid w:val="00A62258"/>
    <w:rsid w:val="00A630FC"/>
    <w:rsid w:val="00A63147"/>
    <w:rsid w:val="00A6355C"/>
    <w:rsid w:val="00A63657"/>
    <w:rsid w:val="00A636B7"/>
    <w:rsid w:val="00A63CEF"/>
    <w:rsid w:val="00A63D7F"/>
    <w:rsid w:val="00A645E8"/>
    <w:rsid w:val="00A64A2F"/>
    <w:rsid w:val="00A64B5F"/>
    <w:rsid w:val="00A64BD7"/>
    <w:rsid w:val="00A64FCD"/>
    <w:rsid w:val="00A650A3"/>
    <w:rsid w:val="00A651AA"/>
    <w:rsid w:val="00A65601"/>
    <w:rsid w:val="00A65614"/>
    <w:rsid w:val="00A659FF"/>
    <w:rsid w:val="00A65BF1"/>
    <w:rsid w:val="00A65ED0"/>
    <w:rsid w:val="00A660C5"/>
    <w:rsid w:val="00A6617B"/>
    <w:rsid w:val="00A66528"/>
    <w:rsid w:val="00A66890"/>
    <w:rsid w:val="00A67D59"/>
    <w:rsid w:val="00A67EBA"/>
    <w:rsid w:val="00A704B5"/>
    <w:rsid w:val="00A70765"/>
    <w:rsid w:val="00A7082A"/>
    <w:rsid w:val="00A70E47"/>
    <w:rsid w:val="00A710F0"/>
    <w:rsid w:val="00A71326"/>
    <w:rsid w:val="00A71540"/>
    <w:rsid w:val="00A71EEC"/>
    <w:rsid w:val="00A72268"/>
    <w:rsid w:val="00A7340F"/>
    <w:rsid w:val="00A736F0"/>
    <w:rsid w:val="00A73FB0"/>
    <w:rsid w:val="00A748A3"/>
    <w:rsid w:val="00A74CBB"/>
    <w:rsid w:val="00A76CDE"/>
    <w:rsid w:val="00A76EE5"/>
    <w:rsid w:val="00A775C8"/>
    <w:rsid w:val="00A7780D"/>
    <w:rsid w:val="00A77E53"/>
    <w:rsid w:val="00A77FBE"/>
    <w:rsid w:val="00A80C78"/>
    <w:rsid w:val="00A80EC0"/>
    <w:rsid w:val="00A81B39"/>
    <w:rsid w:val="00A82C26"/>
    <w:rsid w:val="00A8336D"/>
    <w:rsid w:val="00A83950"/>
    <w:rsid w:val="00A83CE0"/>
    <w:rsid w:val="00A841C3"/>
    <w:rsid w:val="00A8438F"/>
    <w:rsid w:val="00A84E14"/>
    <w:rsid w:val="00A84EA3"/>
    <w:rsid w:val="00A850BC"/>
    <w:rsid w:val="00A865A9"/>
    <w:rsid w:val="00A86920"/>
    <w:rsid w:val="00A86DE6"/>
    <w:rsid w:val="00A87074"/>
    <w:rsid w:val="00A876CC"/>
    <w:rsid w:val="00A87E46"/>
    <w:rsid w:val="00A87FB4"/>
    <w:rsid w:val="00A90A78"/>
    <w:rsid w:val="00A911F3"/>
    <w:rsid w:val="00A917BF"/>
    <w:rsid w:val="00A9196B"/>
    <w:rsid w:val="00A91D93"/>
    <w:rsid w:val="00A926C5"/>
    <w:rsid w:val="00A92763"/>
    <w:rsid w:val="00A92D1C"/>
    <w:rsid w:val="00A92F02"/>
    <w:rsid w:val="00A935CF"/>
    <w:rsid w:val="00A935FA"/>
    <w:rsid w:val="00A93E62"/>
    <w:rsid w:val="00A94068"/>
    <w:rsid w:val="00A942E8"/>
    <w:rsid w:val="00A952AD"/>
    <w:rsid w:val="00A9570C"/>
    <w:rsid w:val="00A95736"/>
    <w:rsid w:val="00A95970"/>
    <w:rsid w:val="00A97831"/>
    <w:rsid w:val="00A9783A"/>
    <w:rsid w:val="00AA0736"/>
    <w:rsid w:val="00AA110A"/>
    <w:rsid w:val="00AA11E6"/>
    <w:rsid w:val="00AA135F"/>
    <w:rsid w:val="00AA16AD"/>
    <w:rsid w:val="00AA17E5"/>
    <w:rsid w:val="00AA18A7"/>
    <w:rsid w:val="00AA2044"/>
    <w:rsid w:val="00AA22E1"/>
    <w:rsid w:val="00AA24DA"/>
    <w:rsid w:val="00AA3297"/>
    <w:rsid w:val="00AA3D8D"/>
    <w:rsid w:val="00AA407C"/>
    <w:rsid w:val="00AA4A26"/>
    <w:rsid w:val="00AA557F"/>
    <w:rsid w:val="00AA5EF5"/>
    <w:rsid w:val="00AA5EF7"/>
    <w:rsid w:val="00AA6345"/>
    <w:rsid w:val="00AA64D8"/>
    <w:rsid w:val="00AA66EC"/>
    <w:rsid w:val="00AA69B5"/>
    <w:rsid w:val="00AA69F2"/>
    <w:rsid w:val="00AA6B5A"/>
    <w:rsid w:val="00AA7242"/>
    <w:rsid w:val="00AA751F"/>
    <w:rsid w:val="00AA7A1A"/>
    <w:rsid w:val="00AB0424"/>
    <w:rsid w:val="00AB0577"/>
    <w:rsid w:val="00AB0FFC"/>
    <w:rsid w:val="00AB16F9"/>
    <w:rsid w:val="00AB19B8"/>
    <w:rsid w:val="00AB1A9E"/>
    <w:rsid w:val="00AB1F2A"/>
    <w:rsid w:val="00AB26CF"/>
    <w:rsid w:val="00AB2765"/>
    <w:rsid w:val="00AB30E4"/>
    <w:rsid w:val="00AB34C9"/>
    <w:rsid w:val="00AB3543"/>
    <w:rsid w:val="00AB3C15"/>
    <w:rsid w:val="00AB4C4D"/>
    <w:rsid w:val="00AB4DDA"/>
    <w:rsid w:val="00AB4F71"/>
    <w:rsid w:val="00AB5287"/>
    <w:rsid w:val="00AB5C00"/>
    <w:rsid w:val="00AB7EDE"/>
    <w:rsid w:val="00AC10A6"/>
    <w:rsid w:val="00AC122D"/>
    <w:rsid w:val="00AC1302"/>
    <w:rsid w:val="00AC18AD"/>
    <w:rsid w:val="00AC2291"/>
    <w:rsid w:val="00AC2442"/>
    <w:rsid w:val="00AC2CEB"/>
    <w:rsid w:val="00AC30AC"/>
    <w:rsid w:val="00AC398C"/>
    <w:rsid w:val="00AC3C94"/>
    <w:rsid w:val="00AC3F5A"/>
    <w:rsid w:val="00AC439A"/>
    <w:rsid w:val="00AC489F"/>
    <w:rsid w:val="00AC4C74"/>
    <w:rsid w:val="00AC4E69"/>
    <w:rsid w:val="00AC5FAA"/>
    <w:rsid w:val="00AC616A"/>
    <w:rsid w:val="00AC63BE"/>
    <w:rsid w:val="00AC6D60"/>
    <w:rsid w:val="00AC759D"/>
    <w:rsid w:val="00AC7B95"/>
    <w:rsid w:val="00AD01B2"/>
    <w:rsid w:val="00AD0719"/>
    <w:rsid w:val="00AD0857"/>
    <w:rsid w:val="00AD0AC6"/>
    <w:rsid w:val="00AD0C59"/>
    <w:rsid w:val="00AD1132"/>
    <w:rsid w:val="00AD1281"/>
    <w:rsid w:val="00AD184B"/>
    <w:rsid w:val="00AD1A99"/>
    <w:rsid w:val="00AD1C33"/>
    <w:rsid w:val="00AD1E67"/>
    <w:rsid w:val="00AD22D4"/>
    <w:rsid w:val="00AD2692"/>
    <w:rsid w:val="00AD270E"/>
    <w:rsid w:val="00AD3B10"/>
    <w:rsid w:val="00AD3C1F"/>
    <w:rsid w:val="00AD3DC5"/>
    <w:rsid w:val="00AD452D"/>
    <w:rsid w:val="00AD4864"/>
    <w:rsid w:val="00AD48BD"/>
    <w:rsid w:val="00AD4F88"/>
    <w:rsid w:val="00AD52C4"/>
    <w:rsid w:val="00AD5947"/>
    <w:rsid w:val="00AD5EC3"/>
    <w:rsid w:val="00AD608F"/>
    <w:rsid w:val="00AD648B"/>
    <w:rsid w:val="00AD69B1"/>
    <w:rsid w:val="00AD7703"/>
    <w:rsid w:val="00AD7C9F"/>
    <w:rsid w:val="00AD7CA7"/>
    <w:rsid w:val="00AD7F77"/>
    <w:rsid w:val="00AE0299"/>
    <w:rsid w:val="00AE0333"/>
    <w:rsid w:val="00AE049B"/>
    <w:rsid w:val="00AE0B3C"/>
    <w:rsid w:val="00AE1AC2"/>
    <w:rsid w:val="00AE1DE5"/>
    <w:rsid w:val="00AE228F"/>
    <w:rsid w:val="00AE249F"/>
    <w:rsid w:val="00AE26AB"/>
    <w:rsid w:val="00AE27E1"/>
    <w:rsid w:val="00AE2E2A"/>
    <w:rsid w:val="00AE2FF6"/>
    <w:rsid w:val="00AE38B5"/>
    <w:rsid w:val="00AE434E"/>
    <w:rsid w:val="00AE4442"/>
    <w:rsid w:val="00AE468F"/>
    <w:rsid w:val="00AE5172"/>
    <w:rsid w:val="00AE5295"/>
    <w:rsid w:val="00AE52EF"/>
    <w:rsid w:val="00AE5844"/>
    <w:rsid w:val="00AE5A35"/>
    <w:rsid w:val="00AE5D02"/>
    <w:rsid w:val="00AE6033"/>
    <w:rsid w:val="00AE64A6"/>
    <w:rsid w:val="00AE6AAD"/>
    <w:rsid w:val="00AE6CE9"/>
    <w:rsid w:val="00AE717A"/>
    <w:rsid w:val="00AE719E"/>
    <w:rsid w:val="00AE72D3"/>
    <w:rsid w:val="00AF10F0"/>
    <w:rsid w:val="00AF1248"/>
    <w:rsid w:val="00AF17A4"/>
    <w:rsid w:val="00AF1E90"/>
    <w:rsid w:val="00AF21C1"/>
    <w:rsid w:val="00AF234A"/>
    <w:rsid w:val="00AF268F"/>
    <w:rsid w:val="00AF26DB"/>
    <w:rsid w:val="00AF2964"/>
    <w:rsid w:val="00AF2FC5"/>
    <w:rsid w:val="00AF3117"/>
    <w:rsid w:val="00AF3A5B"/>
    <w:rsid w:val="00AF4195"/>
    <w:rsid w:val="00AF4675"/>
    <w:rsid w:val="00AF4B0A"/>
    <w:rsid w:val="00AF5964"/>
    <w:rsid w:val="00AF5FD5"/>
    <w:rsid w:val="00AF669D"/>
    <w:rsid w:val="00AF6948"/>
    <w:rsid w:val="00AF6FAC"/>
    <w:rsid w:val="00AF703F"/>
    <w:rsid w:val="00AF7158"/>
    <w:rsid w:val="00B003F1"/>
    <w:rsid w:val="00B00A9F"/>
    <w:rsid w:val="00B010A9"/>
    <w:rsid w:val="00B012FF"/>
    <w:rsid w:val="00B0204C"/>
    <w:rsid w:val="00B024F7"/>
    <w:rsid w:val="00B02A0E"/>
    <w:rsid w:val="00B03AC2"/>
    <w:rsid w:val="00B03D43"/>
    <w:rsid w:val="00B03DFE"/>
    <w:rsid w:val="00B03FEA"/>
    <w:rsid w:val="00B04318"/>
    <w:rsid w:val="00B04629"/>
    <w:rsid w:val="00B047CF"/>
    <w:rsid w:val="00B051FC"/>
    <w:rsid w:val="00B0528B"/>
    <w:rsid w:val="00B0555C"/>
    <w:rsid w:val="00B05BBA"/>
    <w:rsid w:val="00B05E4B"/>
    <w:rsid w:val="00B06160"/>
    <w:rsid w:val="00B0631C"/>
    <w:rsid w:val="00B0686D"/>
    <w:rsid w:val="00B06AC9"/>
    <w:rsid w:val="00B06D96"/>
    <w:rsid w:val="00B06E6D"/>
    <w:rsid w:val="00B07611"/>
    <w:rsid w:val="00B07752"/>
    <w:rsid w:val="00B106ED"/>
    <w:rsid w:val="00B1078C"/>
    <w:rsid w:val="00B11747"/>
    <w:rsid w:val="00B119C0"/>
    <w:rsid w:val="00B11AF6"/>
    <w:rsid w:val="00B11F24"/>
    <w:rsid w:val="00B126E5"/>
    <w:rsid w:val="00B13218"/>
    <w:rsid w:val="00B132F8"/>
    <w:rsid w:val="00B135BC"/>
    <w:rsid w:val="00B13CD0"/>
    <w:rsid w:val="00B13DA0"/>
    <w:rsid w:val="00B146D3"/>
    <w:rsid w:val="00B146D7"/>
    <w:rsid w:val="00B15002"/>
    <w:rsid w:val="00B15109"/>
    <w:rsid w:val="00B15534"/>
    <w:rsid w:val="00B1587F"/>
    <w:rsid w:val="00B15BCE"/>
    <w:rsid w:val="00B15F99"/>
    <w:rsid w:val="00B16618"/>
    <w:rsid w:val="00B16692"/>
    <w:rsid w:val="00B1689A"/>
    <w:rsid w:val="00B16BFA"/>
    <w:rsid w:val="00B1704C"/>
    <w:rsid w:val="00B17B31"/>
    <w:rsid w:val="00B17D24"/>
    <w:rsid w:val="00B206B0"/>
    <w:rsid w:val="00B207FA"/>
    <w:rsid w:val="00B2083D"/>
    <w:rsid w:val="00B20E4F"/>
    <w:rsid w:val="00B217A3"/>
    <w:rsid w:val="00B219F8"/>
    <w:rsid w:val="00B21AE8"/>
    <w:rsid w:val="00B21BA9"/>
    <w:rsid w:val="00B2284D"/>
    <w:rsid w:val="00B22DF6"/>
    <w:rsid w:val="00B234EB"/>
    <w:rsid w:val="00B23560"/>
    <w:rsid w:val="00B239EE"/>
    <w:rsid w:val="00B24B5D"/>
    <w:rsid w:val="00B24EBD"/>
    <w:rsid w:val="00B25AB8"/>
    <w:rsid w:val="00B25AC6"/>
    <w:rsid w:val="00B26006"/>
    <w:rsid w:val="00B262A3"/>
    <w:rsid w:val="00B26E85"/>
    <w:rsid w:val="00B272B8"/>
    <w:rsid w:val="00B309A1"/>
    <w:rsid w:val="00B31090"/>
    <w:rsid w:val="00B323AF"/>
    <w:rsid w:val="00B323BC"/>
    <w:rsid w:val="00B3263E"/>
    <w:rsid w:val="00B3350B"/>
    <w:rsid w:val="00B335A2"/>
    <w:rsid w:val="00B33B9E"/>
    <w:rsid w:val="00B34BAF"/>
    <w:rsid w:val="00B34BCC"/>
    <w:rsid w:val="00B350BE"/>
    <w:rsid w:val="00B35618"/>
    <w:rsid w:val="00B358A6"/>
    <w:rsid w:val="00B35924"/>
    <w:rsid w:val="00B3599B"/>
    <w:rsid w:val="00B359E3"/>
    <w:rsid w:val="00B35E5E"/>
    <w:rsid w:val="00B36198"/>
    <w:rsid w:val="00B36972"/>
    <w:rsid w:val="00B36CE9"/>
    <w:rsid w:val="00B36D1E"/>
    <w:rsid w:val="00B36FA8"/>
    <w:rsid w:val="00B37918"/>
    <w:rsid w:val="00B37B65"/>
    <w:rsid w:val="00B37FC9"/>
    <w:rsid w:val="00B40DA0"/>
    <w:rsid w:val="00B40F8F"/>
    <w:rsid w:val="00B413B7"/>
    <w:rsid w:val="00B4192F"/>
    <w:rsid w:val="00B422A8"/>
    <w:rsid w:val="00B426D2"/>
    <w:rsid w:val="00B4277B"/>
    <w:rsid w:val="00B42AC2"/>
    <w:rsid w:val="00B42B66"/>
    <w:rsid w:val="00B42ED4"/>
    <w:rsid w:val="00B43102"/>
    <w:rsid w:val="00B4346C"/>
    <w:rsid w:val="00B444D6"/>
    <w:rsid w:val="00B454FA"/>
    <w:rsid w:val="00B4565B"/>
    <w:rsid w:val="00B465EE"/>
    <w:rsid w:val="00B47168"/>
    <w:rsid w:val="00B474D1"/>
    <w:rsid w:val="00B47ACD"/>
    <w:rsid w:val="00B47F14"/>
    <w:rsid w:val="00B5041E"/>
    <w:rsid w:val="00B50E04"/>
    <w:rsid w:val="00B51288"/>
    <w:rsid w:val="00B5130E"/>
    <w:rsid w:val="00B51352"/>
    <w:rsid w:val="00B51517"/>
    <w:rsid w:val="00B51ED9"/>
    <w:rsid w:val="00B525DB"/>
    <w:rsid w:val="00B52E07"/>
    <w:rsid w:val="00B52F97"/>
    <w:rsid w:val="00B539B7"/>
    <w:rsid w:val="00B53C80"/>
    <w:rsid w:val="00B5406B"/>
    <w:rsid w:val="00B54449"/>
    <w:rsid w:val="00B54762"/>
    <w:rsid w:val="00B549F0"/>
    <w:rsid w:val="00B54E13"/>
    <w:rsid w:val="00B559D0"/>
    <w:rsid w:val="00B55F0E"/>
    <w:rsid w:val="00B55F26"/>
    <w:rsid w:val="00B5631E"/>
    <w:rsid w:val="00B564EF"/>
    <w:rsid w:val="00B56AE0"/>
    <w:rsid w:val="00B56D09"/>
    <w:rsid w:val="00B56E9D"/>
    <w:rsid w:val="00B57005"/>
    <w:rsid w:val="00B570E3"/>
    <w:rsid w:val="00B601D3"/>
    <w:rsid w:val="00B6054D"/>
    <w:rsid w:val="00B60AA6"/>
    <w:rsid w:val="00B60BCA"/>
    <w:rsid w:val="00B61081"/>
    <w:rsid w:val="00B61AFB"/>
    <w:rsid w:val="00B61C3E"/>
    <w:rsid w:val="00B61DA7"/>
    <w:rsid w:val="00B61E31"/>
    <w:rsid w:val="00B6201E"/>
    <w:rsid w:val="00B63667"/>
    <w:rsid w:val="00B63A68"/>
    <w:rsid w:val="00B63EB2"/>
    <w:rsid w:val="00B64065"/>
    <w:rsid w:val="00B64383"/>
    <w:rsid w:val="00B648FD"/>
    <w:rsid w:val="00B6520C"/>
    <w:rsid w:val="00B65821"/>
    <w:rsid w:val="00B658DF"/>
    <w:rsid w:val="00B65CA3"/>
    <w:rsid w:val="00B6609D"/>
    <w:rsid w:val="00B66162"/>
    <w:rsid w:val="00B66D76"/>
    <w:rsid w:val="00B66E71"/>
    <w:rsid w:val="00B66E74"/>
    <w:rsid w:val="00B6723C"/>
    <w:rsid w:val="00B6727F"/>
    <w:rsid w:val="00B67837"/>
    <w:rsid w:val="00B678C0"/>
    <w:rsid w:val="00B6799B"/>
    <w:rsid w:val="00B70411"/>
    <w:rsid w:val="00B704BF"/>
    <w:rsid w:val="00B70651"/>
    <w:rsid w:val="00B70A88"/>
    <w:rsid w:val="00B71040"/>
    <w:rsid w:val="00B71564"/>
    <w:rsid w:val="00B717F5"/>
    <w:rsid w:val="00B71F48"/>
    <w:rsid w:val="00B721E0"/>
    <w:rsid w:val="00B723EC"/>
    <w:rsid w:val="00B72696"/>
    <w:rsid w:val="00B73394"/>
    <w:rsid w:val="00B735B6"/>
    <w:rsid w:val="00B736FB"/>
    <w:rsid w:val="00B73865"/>
    <w:rsid w:val="00B73BA8"/>
    <w:rsid w:val="00B74A4C"/>
    <w:rsid w:val="00B74B52"/>
    <w:rsid w:val="00B7524F"/>
    <w:rsid w:val="00B75439"/>
    <w:rsid w:val="00B75A15"/>
    <w:rsid w:val="00B75F42"/>
    <w:rsid w:val="00B76172"/>
    <w:rsid w:val="00B764B4"/>
    <w:rsid w:val="00B76A46"/>
    <w:rsid w:val="00B76C47"/>
    <w:rsid w:val="00B76D17"/>
    <w:rsid w:val="00B774A8"/>
    <w:rsid w:val="00B80227"/>
    <w:rsid w:val="00B806C8"/>
    <w:rsid w:val="00B80844"/>
    <w:rsid w:val="00B80AC3"/>
    <w:rsid w:val="00B80CB4"/>
    <w:rsid w:val="00B80EFA"/>
    <w:rsid w:val="00B81DB9"/>
    <w:rsid w:val="00B83961"/>
    <w:rsid w:val="00B83C71"/>
    <w:rsid w:val="00B848B1"/>
    <w:rsid w:val="00B852EC"/>
    <w:rsid w:val="00B8590D"/>
    <w:rsid w:val="00B86A77"/>
    <w:rsid w:val="00B86AC6"/>
    <w:rsid w:val="00B86EC4"/>
    <w:rsid w:val="00B87010"/>
    <w:rsid w:val="00B870E3"/>
    <w:rsid w:val="00B876E3"/>
    <w:rsid w:val="00B87D9D"/>
    <w:rsid w:val="00B90558"/>
    <w:rsid w:val="00B90A65"/>
    <w:rsid w:val="00B90CAE"/>
    <w:rsid w:val="00B9138A"/>
    <w:rsid w:val="00B91759"/>
    <w:rsid w:val="00B91858"/>
    <w:rsid w:val="00B91F6F"/>
    <w:rsid w:val="00B925CD"/>
    <w:rsid w:val="00B92A3C"/>
    <w:rsid w:val="00B92C27"/>
    <w:rsid w:val="00B93C5F"/>
    <w:rsid w:val="00B93F34"/>
    <w:rsid w:val="00B943FB"/>
    <w:rsid w:val="00B94A93"/>
    <w:rsid w:val="00B95BC5"/>
    <w:rsid w:val="00B960FF"/>
    <w:rsid w:val="00B96CB6"/>
    <w:rsid w:val="00B96D80"/>
    <w:rsid w:val="00B96F7D"/>
    <w:rsid w:val="00B9736F"/>
    <w:rsid w:val="00B975BC"/>
    <w:rsid w:val="00B979EC"/>
    <w:rsid w:val="00B97C06"/>
    <w:rsid w:val="00BA029E"/>
    <w:rsid w:val="00BA02AA"/>
    <w:rsid w:val="00BA02FD"/>
    <w:rsid w:val="00BA0FEA"/>
    <w:rsid w:val="00BA120B"/>
    <w:rsid w:val="00BA1451"/>
    <w:rsid w:val="00BA1707"/>
    <w:rsid w:val="00BA1751"/>
    <w:rsid w:val="00BA24FB"/>
    <w:rsid w:val="00BA2A13"/>
    <w:rsid w:val="00BA3363"/>
    <w:rsid w:val="00BA33D6"/>
    <w:rsid w:val="00BA373A"/>
    <w:rsid w:val="00BA3745"/>
    <w:rsid w:val="00BA380D"/>
    <w:rsid w:val="00BA3948"/>
    <w:rsid w:val="00BA3B03"/>
    <w:rsid w:val="00BA4798"/>
    <w:rsid w:val="00BA48C6"/>
    <w:rsid w:val="00BA4CEE"/>
    <w:rsid w:val="00BA4D14"/>
    <w:rsid w:val="00BA6333"/>
    <w:rsid w:val="00BA741B"/>
    <w:rsid w:val="00BA74CD"/>
    <w:rsid w:val="00BA7F60"/>
    <w:rsid w:val="00BB02D8"/>
    <w:rsid w:val="00BB0427"/>
    <w:rsid w:val="00BB09C4"/>
    <w:rsid w:val="00BB0ACF"/>
    <w:rsid w:val="00BB1E38"/>
    <w:rsid w:val="00BB262E"/>
    <w:rsid w:val="00BB32ED"/>
    <w:rsid w:val="00BB3AAC"/>
    <w:rsid w:val="00BB3BFB"/>
    <w:rsid w:val="00BB4165"/>
    <w:rsid w:val="00BB5F2F"/>
    <w:rsid w:val="00BB6253"/>
    <w:rsid w:val="00BB6372"/>
    <w:rsid w:val="00BB67BC"/>
    <w:rsid w:val="00BB6CCB"/>
    <w:rsid w:val="00BB6F29"/>
    <w:rsid w:val="00BB714E"/>
    <w:rsid w:val="00BB767D"/>
    <w:rsid w:val="00BB7AAA"/>
    <w:rsid w:val="00BB7B94"/>
    <w:rsid w:val="00BB7CD9"/>
    <w:rsid w:val="00BC02D3"/>
    <w:rsid w:val="00BC0373"/>
    <w:rsid w:val="00BC045C"/>
    <w:rsid w:val="00BC069A"/>
    <w:rsid w:val="00BC0865"/>
    <w:rsid w:val="00BC091F"/>
    <w:rsid w:val="00BC117D"/>
    <w:rsid w:val="00BC17DB"/>
    <w:rsid w:val="00BC1965"/>
    <w:rsid w:val="00BC1B55"/>
    <w:rsid w:val="00BC2266"/>
    <w:rsid w:val="00BC28E6"/>
    <w:rsid w:val="00BC2CF1"/>
    <w:rsid w:val="00BC3030"/>
    <w:rsid w:val="00BC37BF"/>
    <w:rsid w:val="00BC3B42"/>
    <w:rsid w:val="00BC4503"/>
    <w:rsid w:val="00BC4A94"/>
    <w:rsid w:val="00BC4C4D"/>
    <w:rsid w:val="00BC4DA1"/>
    <w:rsid w:val="00BC5311"/>
    <w:rsid w:val="00BC57F7"/>
    <w:rsid w:val="00BC59E6"/>
    <w:rsid w:val="00BC5F1E"/>
    <w:rsid w:val="00BC62F9"/>
    <w:rsid w:val="00BC6311"/>
    <w:rsid w:val="00BC65FC"/>
    <w:rsid w:val="00BC6BCE"/>
    <w:rsid w:val="00BC705F"/>
    <w:rsid w:val="00BC7573"/>
    <w:rsid w:val="00BC7EB3"/>
    <w:rsid w:val="00BD025D"/>
    <w:rsid w:val="00BD06D5"/>
    <w:rsid w:val="00BD087F"/>
    <w:rsid w:val="00BD0B4D"/>
    <w:rsid w:val="00BD0D38"/>
    <w:rsid w:val="00BD135F"/>
    <w:rsid w:val="00BD1743"/>
    <w:rsid w:val="00BD1945"/>
    <w:rsid w:val="00BD19F7"/>
    <w:rsid w:val="00BD2150"/>
    <w:rsid w:val="00BD277C"/>
    <w:rsid w:val="00BD29E4"/>
    <w:rsid w:val="00BD2C67"/>
    <w:rsid w:val="00BD31FA"/>
    <w:rsid w:val="00BD3212"/>
    <w:rsid w:val="00BD3644"/>
    <w:rsid w:val="00BD3EF4"/>
    <w:rsid w:val="00BD4040"/>
    <w:rsid w:val="00BD4165"/>
    <w:rsid w:val="00BD41FB"/>
    <w:rsid w:val="00BD57DD"/>
    <w:rsid w:val="00BD5825"/>
    <w:rsid w:val="00BD5B20"/>
    <w:rsid w:val="00BD5B5A"/>
    <w:rsid w:val="00BD6C82"/>
    <w:rsid w:val="00BD6EBE"/>
    <w:rsid w:val="00BD6EFD"/>
    <w:rsid w:val="00BD6F41"/>
    <w:rsid w:val="00BD73D7"/>
    <w:rsid w:val="00BD7ABA"/>
    <w:rsid w:val="00BE0445"/>
    <w:rsid w:val="00BE0CCC"/>
    <w:rsid w:val="00BE0F13"/>
    <w:rsid w:val="00BE10DC"/>
    <w:rsid w:val="00BE11AF"/>
    <w:rsid w:val="00BE132E"/>
    <w:rsid w:val="00BE2174"/>
    <w:rsid w:val="00BE22B1"/>
    <w:rsid w:val="00BE2788"/>
    <w:rsid w:val="00BE28AE"/>
    <w:rsid w:val="00BE2992"/>
    <w:rsid w:val="00BE35CC"/>
    <w:rsid w:val="00BE3D4F"/>
    <w:rsid w:val="00BE3DF7"/>
    <w:rsid w:val="00BE44FC"/>
    <w:rsid w:val="00BE50B2"/>
    <w:rsid w:val="00BE52A9"/>
    <w:rsid w:val="00BE53DB"/>
    <w:rsid w:val="00BE5627"/>
    <w:rsid w:val="00BE582B"/>
    <w:rsid w:val="00BE5838"/>
    <w:rsid w:val="00BE5ADB"/>
    <w:rsid w:val="00BE5B61"/>
    <w:rsid w:val="00BE5DFE"/>
    <w:rsid w:val="00BE5F73"/>
    <w:rsid w:val="00BE619A"/>
    <w:rsid w:val="00BE654C"/>
    <w:rsid w:val="00BE66D5"/>
    <w:rsid w:val="00BE7286"/>
    <w:rsid w:val="00BE765E"/>
    <w:rsid w:val="00BE7683"/>
    <w:rsid w:val="00BE78B7"/>
    <w:rsid w:val="00BE7B08"/>
    <w:rsid w:val="00BE7CF8"/>
    <w:rsid w:val="00BF0537"/>
    <w:rsid w:val="00BF1414"/>
    <w:rsid w:val="00BF168C"/>
    <w:rsid w:val="00BF26F4"/>
    <w:rsid w:val="00BF28AC"/>
    <w:rsid w:val="00BF2B1A"/>
    <w:rsid w:val="00BF3258"/>
    <w:rsid w:val="00BF36D6"/>
    <w:rsid w:val="00BF3798"/>
    <w:rsid w:val="00BF49D2"/>
    <w:rsid w:val="00BF4CB1"/>
    <w:rsid w:val="00BF5750"/>
    <w:rsid w:val="00BF5CE5"/>
    <w:rsid w:val="00BF62E8"/>
    <w:rsid w:val="00BF68BD"/>
    <w:rsid w:val="00BF6BE9"/>
    <w:rsid w:val="00BF6C6B"/>
    <w:rsid w:val="00BF6CF8"/>
    <w:rsid w:val="00BF72EF"/>
    <w:rsid w:val="00BF7747"/>
    <w:rsid w:val="00BF776F"/>
    <w:rsid w:val="00BF7A39"/>
    <w:rsid w:val="00BF7D13"/>
    <w:rsid w:val="00C00A22"/>
    <w:rsid w:val="00C00A45"/>
    <w:rsid w:val="00C00B45"/>
    <w:rsid w:val="00C01154"/>
    <w:rsid w:val="00C0134F"/>
    <w:rsid w:val="00C0180F"/>
    <w:rsid w:val="00C01AC8"/>
    <w:rsid w:val="00C01D3D"/>
    <w:rsid w:val="00C02A7E"/>
    <w:rsid w:val="00C030C6"/>
    <w:rsid w:val="00C03CBD"/>
    <w:rsid w:val="00C03F83"/>
    <w:rsid w:val="00C03FFE"/>
    <w:rsid w:val="00C04245"/>
    <w:rsid w:val="00C042D7"/>
    <w:rsid w:val="00C04347"/>
    <w:rsid w:val="00C043C1"/>
    <w:rsid w:val="00C046E4"/>
    <w:rsid w:val="00C05380"/>
    <w:rsid w:val="00C06BD7"/>
    <w:rsid w:val="00C06E37"/>
    <w:rsid w:val="00C07BC0"/>
    <w:rsid w:val="00C07C87"/>
    <w:rsid w:val="00C10AC5"/>
    <w:rsid w:val="00C10D38"/>
    <w:rsid w:val="00C10E3D"/>
    <w:rsid w:val="00C10F14"/>
    <w:rsid w:val="00C113E2"/>
    <w:rsid w:val="00C118AE"/>
    <w:rsid w:val="00C11961"/>
    <w:rsid w:val="00C120E6"/>
    <w:rsid w:val="00C12119"/>
    <w:rsid w:val="00C12B5F"/>
    <w:rsid w:val="00C12BDE"/>
    <w:rsid w:val="00C12DEF"/>
    <w:rsid w:val="00C12F75"/>
    <w:rsid w:val="00C13137"/>
    <w:rsid w:val="00C134D9"/>
    <w:rsid w:val="00C13FC5"/>
    <w:rsid w:val="00C14489"/>
    <w:rsid w:val="00C151F5"/>
    <w:rsid w:val="00C15280"/>
    <w:rsid w:val="00C1534B"/>
    <w:rsid w:val="00C155BC"/>
    <w:rsid w:val="00C1588C"/>
    <w:rsid w:val="00C1595A"/>
    <w:rsid w:val="00C15C39"/>
    <w:rsid w:val="00C15D26"/>
    <w:rsid w:val="00C1641B"/>
    <w:rsid w:val="00C16600"/>
    <w:rsid w:val="00C17713"/>
    <w:rsid w:val="00C17805"/>
    <w:rsid w:val="00C20EF6"/>
    <w:rsid w:val="00C21122"/>
    <w:rsid w:val="00C214DA"/>
    <w:rsid w:val="00C2165B"/>
    <w:rsid w:val="00C217CA"/>
    <w:rsid w:val="00C21986"/>
    <w:rsid w:val="00C21A33"/>
    <w:rsid w:val="00C21DE0"/>
    <w:rsid w:val="00C22987"/>
    <w:rsid w:val="00C22D30"/>
    <w:rsid w:val="00C22EB2"/>
    <w:rsid w:val="00C23013"/>
    <w:rsid w:val="00C23470"/>
    <w:rsid w:val="00C23848"/>
    <w:rsid w:val="00C238CB"/>
    <w:rsid w:val="00C23BA7"/>
    <w:rsid w:val="00C23BB4"/>
    <w:rsid w:val="00C242DE"/>
    <w:rsid w:val="00C2448B"/>
    <w:rsid w:val="00C24628"/>
    <w:rsid w:val="00C256CD"/>
    <w:rsid w:val="00C260AB"/>
    <w:rsid w:val="00C263A6"/>
    <w:rsid w:val="00C269CA"/>
    <w:rsid w:val="00C26CB3"/>
    <w:rsid w:val="00C3007A"/>
    <w:rsid w:val="00C30109"/>
    <w:rsid w:val="00C301E4"/>
    <w:rsid w:val="00C302C0"/>
    <w:rsid w:val="00C307E0"/>
    <w:rsid w:val="00C3092A"/>
    <w:rsid w:val="00C30AF3"/>
    <w:rsid w:val="00C30ECD"/>
    <w:rsid w:val="00C318F1"/>
    <w:rsid w:val="00C31E32"/>
    <w:rsid w:val="00C31EC2"/>
    <w:rsid w:val="00C321C6"/>
    <w:rsid w:val="00C32343"/>
    <w:rsid w:val="00C32934"/>
    <w:rsid w:val="00C32B7F"/>
    <w:rsid w:val="00C32C0C"/>
    <w:rsid w:val="00C33247"/>
    <w:rsid w:val="00C33477"/>
    <w:rsid w:val="00C3347F"/>
    <w:rsid w:val="00C33555"/>
    <w:rsid w:val="00C3368B"/>
    <w:rsid w:val="00C33928"/>
    <w:rsid w:val="00C339EF"/>
    <w:rsid w:val="00C33E6B"/>
    <w:rsid w:val="00C342D0"/>
    <w:rsid w:val="00C34436"/>
    <w:rsid w:val="00C34952"/>
    <w:rsid w:val="00C35A52"/>
    <w:rsid w:val="00C362CF"/>
    <w:rsid w:val="00C36754"/>
    <w:rsid w:val="00C36B43"/>
    <w:rsid w:val="00C37772"/>
    <w:rsid w:val="00C3781F"/>
    <w:rsid w:val="00C37C28"/>
    <w:rsid w:val="00C37C56"/>
    <w:rsid w:val="00C4082A"/>
    <w:rsid w:val="00C41165"/>
    <w:rsid w:val="00C4149F"/>
    <w:rsid w:val="00C42BEB"/>
    <w:rsid w:val="00C42D1F"/>
    <w:rsid w:val="00C43043"/>
    <w:rsid w:val="00C4365C"/>
    <w:rsid w:val="00C436A6"/>
    <w:rsid w:val="00C43700"/>
    <w:rsid w:val="00C439D8"/>
    <w:rsid w:val="00C43AB6"/>
    <w:rsid w:val="00C44000"/>
    <w:rsid w:val="00C445EB"/>
    <w:rsid w:val="00C44827"/>
    <w:rsid w:val="00C44EDE"/>
    <w:rsid w:val="00C45582"/>
    <w:rsid w:val="00C455F3"/>
    <w:rsid w:val="00C456B5"/>
    <w:rsid w:val="00C460B7"/>
    <w:rsid w:val="00C46AD8"/>
    <w:rsid w:val="00C4701A"/>
    <w:rsid w:val="00C47328"/>
    <w:rsid w:val="00C47405"/>
    <w:rsid w:val="00C50035"/>
    <w:rsid w:val="00C5054C"/>
    <w:rsid w:val="00C505E2"/>
    <w:rsid w:val="00C50E3B"/>
    <w:rsid w:val="00C51181"/>
    <w:rsid w:val="00C513A9"/>
    <w:rsid w:val="00C5155C"/>
    <w:rsid w:val="00C51889"/>
    <w:rsid w:val="00C53163"/>
    <w:rsid w:val="00C53370"/>
    <w:rsid w:val="00C53705"/>
    <w:rsid w:val="00C537D6"/>
    <w:rsid w:val="00C53AF7"/>
    <w:rsid w:val="00C5441B"/>
    <w:rsid w:val="00C54E54"/>
    <w:rsid w:val="00C554EE"/>
    <w:rsid w:val="00C555A3"/>
    <w:rsid w:val="00C55607"/>
    <w:rsid w:val="00C573B9"/>
    <w:rsid w:val="00C57D6B"/>
    <w:rsid w:val="00C60459"/>
    <w:rsid w:val="00C609DE"/>
    <w:rsid w:val="00C61438"/>
    <w:rsid w:val="00C61499"/>
    <w:rsid w:val="00C61E6D"/>
    <w:rsid w:val="00C62214"/>
    <w:rsid w:val="00C624F7"/>
    <w:rsid w:val="00C627D0"/>
    <w:rsid w:val="00C6323F"/>
    <w:rsid w:val="00C636E1"/>
    <w:rsid w:val="00C63999"/>
    <w:rsid w:val="00C63A96"/>
    <w:rsid w:val="00C63D20"/>
    <w:rsid w:val="00C64325"/>
    <w:rsid w:val="00C6432A"/>
    <w:rsid w:val="00C648D1"/>
    <w:rsid w:val="00C64ACE"/>
    <w:rsid w:val="00C64CD2"/>
    <w:rsid w:val="00C6535C"/>
    <w:rsid w:val="00C65471"/>
    <w:rsid w:val="00C65B2C"/>
    <w:rsid w:val="00C65B3F"/>
    <w:rsid w:val="00C65C51"/>
    <w:rsid w:val="00C65C8C"/>
    <w:rsid w:val="00C65DAA"/>
    <w:rsid w:val="00C66108"/>
    <w:rsid w:val="00C66135"/>
    <w:rsid w:val="00C661EB"/>
    <w:rsid w:val="00C67BAA"/>
    <w:rsid w:val="00C70477"/>
    <w:rsid w:val="00C707BC"/>
    <w:rsid w:val="00C70F2A"/>
    <w:rsid w:val="00C71331"/>
    <w:rsid w:val="00C72909"/>
    <w:rsid w:val="00C730E4"/>
    <w:rsid w:val="00C73B7A"/>
    <w:rsid w:val="00C74281"/>
    <w:rsid w:val="00C749CE"/>
    <w:rsid w:val="00C74A27"/>
    <w:rsid w:val="00C74F20"/>
    <w:rsid w:val="00C75D54"/>
    <w:rsid w:val="00C7601A"/>
    <w:rsid w:val="00C77085"/>
    <w:rsid w:val="00C772FE"/>
    <w:rsid w:val="00C77337"/>
    <w:rsid w:val="00C776A0"/>
    <w:rsid w:val="00C77BD1"/>
    <w:rsid w:val="00C80008"/>
    <w:rsid w:val="00C803E1"/>
    <w:rsid w:val="00C80A2F"/>
    <w:rsid w:val="00C80FB0"/>
    <w:rsid w:val="00C81ACE"/>
    <w:rsid w:val="00C81B4C"/>
    <w:rsid w:val="00C81E11"/>
    <w:rsid w:val="00C8290B"/>
    <w:rsid w:val="00C83211"/>
    <w:rsid w:val="00C83A30"/>
    <w:rsid w:val="00C83B88"/>
    <w:rsid w:val="00C83E4B"/>
    <w:rsid w:val="00C83F9D"/>
    <w:rsid w:val="00C848B6"/>
    <w:rsid w:val="00C84C68"/>
    <w:rsid w:val="00C852C9"/>
    <w:rsid w:val="00C85395"/>
    <w:rsid w:val="00C8596C"/>
    <w:rsid w:val="00C859D6"/>
    <w:rsid w:val="00C85CDB"/>
    <w:rsid w:val="00C85DA6"/>
    <w:rsid w:val="00C85F27"/>
    <w:rsid w:val="00C86413"/>
    <w:rsid w:val="00C872A6"/>
    <w:rsid w:val="00C873F5"/>
    <w:rsid w:val="00C877B3"/>
    <w:rsid w:val="00C87BC2"/>
    <w:rsid w:val="00C90CAE"/>
    <w:rsid w:val="00C9126A"/>
    <w:rsid w:val="00C9164C"/>
    <w:rsid w:val="00C91DB6"/>
    <w:rsid w:val="00C924A7"/>
    <w:rsid w:val="00C924BB"/>
    <w:rsid w:val="00C92870"/>
    <w:rsid w:val="00C92932"/>
    <w:rsid w:val="00C92DA5"/>
    <w:rsid w:val="00C941A3"/>
    <w:rsid w:val="00C9432D"/>
    <w:rsid w:val="00C9523F"/>
    <w:rsid w:val="00C95597"/>
    <w:rsid w:val="00C963D1"/>
    <w:rsid w:val="00C969F7"/>
    <w:rsid w:val="00C9760B"/>
    <w:rsid w:val="00C97631"/>
    <w:rsid w:val="00C97B37"/>
    <w:rsid w:val="00CA05CC"/>
    <w:rsid w:val="00CA074D"/>
    <w:rsid w:val="00CA0D45"/>
    <w:rsid w:val="00CA0F46"/>
    <w:rsid w:val="00CA15B8"/>
    <w:rsid w:val="00CA1EBE"/>
    <w:rsid w:val="00CA2284"/>
    <w:rsid w:val="00CA22A8"/>
    <w:rsid w:val="00CA2EEC"/>
    <w:rsid w:val="00CA3319"/>
    <w:rsid w:val="00CA3A67"/>
    <w:rsid w:val="00CA3EE7"/>
    <w:rsid w:val="00CA3F3E"/>
    <w:rsid w:val="00CA4219"/>
    <w:rsid w:val="00CA430F"/>
    <w:rsid w:val="00CA46DA"/>
    <w:rsid w:val="00CA4A93"/>
    <w:rsid w:val="00CA51EF"/>
    <w:rsid w:val="00CA5559"/>
    <w:rsid w:val="00CA5735"/>
    <w:rsid w:val="00CA58A0"/>
    <w:rsid w:val="00CA5BAB"/>
    <w:rsid w:val="00CA6CD6"/>
    <w:rsid w:val="00CA6EBA"/>
    <w:rsid w:val="00CA7697"/>
    <w:rsid w:val="00CA7CAE"/>
    <w:rsid w:val="00CB0CFB"/>
    <w:rsid w:val="00CB0D06"/>
    <w:rsid w:val="00CB12E2"/>
    <w:rsid w:val="00CB146A"/>
    <w:rsid w:val="00CB18C2"/>
    <w:rsid w:val="00CB1EBD"/>
    <w:rsid w:val="00CB24B6"/>
    <w:rsid w:val="00CB24BB"/>
    <w:rsid w:val="00CB24DC"/>
    <w:rsid w:val="00CB28EE"/>
    <w:rsid w:val="00CB2BAD"/>
    <w:rsid w:val="00CB2BCF"/>
    <w:rsid w:val="00CB2C66"/>
    <w:rsid w:val="00CB2FF4"/>
    <w:rsid w:val="00CB3BB5"/>
    <w:rsid w:val="00CB3EC7"/>
    <w:rsid w:val="00CB4068"/>
    <w:rsid w:val="00CB4278"/>
    <w:rsid w:val="00CB469B"/>
    <w:rsid w:val="00CB489C"/>
    <w:rsid w:val="00CB4E00"/>
    <w:rsid w:val="00CB5453"/>
    <w:rsid w:val="00CB5BDE"/>
    <w:rsid w:val="00CB5F21"/>
    <w:rsid w:val="00CB6E4F"/>
    <w:rsid w:val="00CB738A"/>
    <w:rsid w:val="00CC07E2"/>
    <w:rsid w:val="00CC088C"/>
    <w:rsid w:val="00CC2056"/>
    <w:rsid w:val="00CC27B5"/>
    <w:rsid w:val="00CC3579"/>
    <w:rsid w:val="00CC36BB"/>
    <w:rsid w:val="00CC3B3D"/>
    <w:rsid w:val="00CC3C72"/>
    <w:rsid w:val="00CC46B2"/>
    <w:rsid w:val="00CC4E6D"/>
    <w:rsid w:val="00CC5CAC"/>
    <w:rsid w:val="00CC64B4"/>
    <w:rsid w:val="00CC6758"/>
    <w:rsid w:val="00CC6E18"/>
    <w:rsid w:val="00CC757F"/>
    <w:rsid w:val="00CC77C4"/>
    <w:rsid w:val="00CC7E34"/>
    <w:rsid w:val="00CD03DD"/>
    <w:rsid w:val="00CD0B47"/>
    <w:rsid w:val="00CD0C47"/>
    <w:rsid w:val="00CD192F"/>
    <w:rsid w:val="00CD233E"/>
    <w:rsid w:val="00CD274C"/>
    <w:rsid w:val="00CD2851"/>
    <w:rsid w:val="00CD29FE"/>
    <w:rsid w:val="00CD2D78"/>
    <w:rsid w:val="00CD2F29"/>
    <w:rsid w:val="00CD2F47"/>
    <w:rsid w:val="00CD3005"/>
    <w:rsid w:val="00CD31EC"/>
    <w:rsid w:val="00CD33F3"/>
    <w:rsid w:val="00CD3CBE"/>
    <w:rsid w:val="00CD3F5D"/>
    <w:rsid w:val="00CD50AA"/>
    <w:rsid w:val="00CD5338"/>
    <w:rsid w:val="00CD53F4"/>
    <w:rsid w:val="00CD56B8"/>
    <w:rsid w:val="00CD5BA9"/>
    <w:rsid w:val="00CD5CF7"/>
    <w:rsid w:val="00CD65F2"/>
    <w:rsid w:val="00CD6813"/>
    <w:rsid w:val="00CD6FED"/>
    <w:rsid w:val="00CD7150"/>
    <w:rsid w:val="00CD72CE"/>
    <w:rsid w:val="00CD744E"/>
    <w:rsid w:val="00CD74A7"/>
    <w:rsid w:val="00CD768C"/>
    <w:rsid w:val="00CD7F19"/>
    <w:rsid w:val="00CD7F4B"/>
    <w:rsid w:val="00CE02C5"/>
    <w:rsid w:val="00CE049D"/>
    <w:rsid w:val="00CE0707"/>
    <w:rsid w:val="00CE0EA4"/>
    <w:rsid w:val="00CE114A"/>
    <w:rsid w:val="00CE1A53"/>
    <w:rsid w:val="00CE1CCE"/>
    <w:rsid w:val="00CE1F57"/>
    <w:rsid w:val="00CE2187"/>
    <w:rsid w:val="00CE26C8"/>
    <w:rsid w:val="00CE2C07"/>
    <w:rsid w:val="00CE2F8B"/>
    <w:rsid w:val="00CE3113"/>
    <w:rsid w:val="00CE3668"/>
    <w:rsid w:val="00CE3CA5"/>
    <w:rsid w:val="00CE43D4"/>
    <w:rsid w:val="00CE47A1"/>
    <w:rsid w:val="00CE5180"/>
    <w:rsid w:val="00CE5815"/>
    <w:rsid w:val="00CE5FA3"/>
    <w:rsid w:val="00CE61DA"/>
    <w:rsid w:val="00CE63AD"/>
    <w:rsid w:val="00CE64E3"/>
    <w:rsid w:val="00CE6653"/>
    <w:rsid w:val="00CE7D15"/>
    <w:rsid w:val="00CE7E43"/>
    <w:rsid w:val="00CE7F44"/>
    <w:rsid w:val="00CF17F6"/>
    <w:rsid w:val="00CF1AD7"/>
    <w:rsid w:val="00CF1B3D"/>
    <w:rsid w:val="00CF1F70"/>
    <w:rsid w:val="00CF25F1"/>
    <w:rsid w:val="00CF27B6"/>
    <w:rsid w:val="00CF2FC4"/>
    <w:rsid w:val="00CF303F"/>
    <w:rsid w:val="00CF3115"/>
    <w:rsid w:val="00CF3885"/>
    <w:rsid w:val="00CF3AAF"/>
    <w:rsid w:val="00CF42A4"/>
    <w:rsid w:val="00CF4582"/>
    <w:rsid w:val="00CF4845"/>
    <w:rsid w:val="00CF4AF1"/>
    <w:rsid w:val="00CF4D85"/>
    <w:rsid w:val="00CF570F"/>
    <w:rsid w:val="00CF5851"/>
    <w:rsid w:val="00CF5A0A"/>
    <w:rsid w:val="00CF6380"/>
    <w:rsid w:val="00CF6CFD"/>
    <w:rsid w:val="00CF7026"/>
    <w:rsid w:val="00CF7451"/>
    <w:rsid w:val="00CF7529"/>
    <w:rsid w:val="00CF7A37"/>
    <w:rsid w:val="00CF7AA7"/>
    <w:rsid w:val="00CF7B74"/>
    <w:rsid w:val="00CF7F71"/>
    <w:rsid w:val="00D005F0"/>
    <w:rsid w:val="00D00C22"/>
    <w:rsid w:val="00D01090"/>
    <w:rsid w:val="00D01334"/>
    <w:rsid w:val="00D01C7B"/>
    <w:rsid w:val="00D01E18"/>
    <w:rsid w:val="00D0250D"/>
    <w:rsid w:val="00D0297F"/>
    <w:rsid w:val="00D03D19"/>
    <w:rsid w:val="00D046C6"/>
    <w:rsid w:val="00D049FC"/>
    <w:rsid w:val="00D04EE9"/>
    <w:rsid w:val="00D051AB"/>
    <w:rsid w:val="00D051CE"/>
    <w:rsid w:val="00D0595A"/>
    <w:rsid w:val="00D05A33"/>
    <w:rsid w:val="00D05BEC"/>
    <w:rsid w:val="00D0641D"/>
    <w:rsid w:val="00D06900"/>
    <w:rsid w:val="00D073CB"/>
    <w:rsid w:val="00D07B12"/>
    <w:rsid w:val="00D106F1"/>
    <w:rsid w:val="00D1153D"/>
    <w:rsid w:val="00D117C1"/>
    <w:rsid w:val="00D11838"/>
    <w:rsid w:val="00D122BE"/>
    <w:rsid w:val="00D122E2"/>
    <w:rsid w:val="00D12405"/>
    <w:rsid w:val="00D1241B"/>
    <w:rsid w:val="00D1248E"/>
    <w:rsid w:val="00D125A4"/>
    <w:rsid w:val="00D12A08"/>
    <w:rsid w:val="00D12ADA"/>
    <w:rsid w:val="00D13453"/>
    <w:rsid w:val="00D13641"/>
    <w:rsid w:val="00D13D0B"/>
    <w:rsid w:val="00D13D78"/>
    <w:rsid w:val="00D1503A"/>
    <w:rsid w:val="00D1619F"/>
    <w:rsid w:val="00D1663C"/>
    <w:rsid w:val="00D17019"/>
    <w:rsid w:val="00D17A93"/>
    <w:rsid w:val="00D17BE7"/>
    <w:rsid w:val="00D17CA6"/>
    <w:rsid w:val="00D2032E"/>
    <w:rsid w:val="00D20ADA"/>
    <w:rsid w:val="00D20FC8"/>
    <w:rsid w:val="00D2106D"/>
    <w:rsid w:val="00D21111"/>
    <w:rsid w:val="00D21281"/>
    <w:rsid w:val="00D21C9A"/>
    <w:rsid w:val="00D22586"/>
    <w:rsid w:val="00D226B0"/>
    <w:rsid w:val="00D2295B"/>
    <w:rsid w:val="00D22D18"/>
    <w:rsid w:val="00D231D6"/>
    <w:rsid w:val="00D2344E"/>
    <w:rsid w:val="00D23926"/>
    <w:rsid w:val="00D23C90"/>
    <w:rsid w:val="00D23D98"/>
    <w:rsid w:val="00D24686"/>
    <w:rsid w:val="00D25944"/>
    <w:rsid w:val="00D25E3B"/>
    <w:rsid w:val="00D25F6B"/>
    <w:rsid w:val="00D26B70"/>
    <w:rsid w:val="00D27215"/>
    <w:rsid w:val="00D2798C"/>
    <w:rsid w:val="00D27F66"/>
    <w:rsid w:val="00D30166"/>
    <w:rsid w:val="00D301E2"/>
    <w:rsid w:val="00D30430"/>
    <w:rsid w:val="00D305CD"/>
    <w:rsid w:val="00D305FB"/>
    <w:rsid w:val="00D3063E"/>
    <w:rsid w:val="00D30677"/>
    <w:rsid w:val="00D30957"/>
    <w:rsid w:val="00D311C2"/>
    <w:rsid w:val="00D31C61"/>
    <w:rsid w:val="00D31DDA"/>
    <w:rsid w:val="00D31E8E"/>
    <w:rsid w:val="00D32425"/>
    <w:rsid w:val="00D32FC5"/>
    <w:rsid w:val="00D32FF6"/>
    <w:rsid w:val="00D33379"/>
    <w:rsid w:val="00D33526"/>
    <w:rsid w:val="00D33D98"/>
    <w:rsid w:val="00D34A44"/>
    <w:rsid w:val="00D34CB1"/>
    <w:rsid w:val="00D35235"/>
    <w:rsid w:val="00D35465"/>
    <w:rsid w:val="00D3587F"/>
    <w:rsid w:val="00D363D2"/>
    <w:rsid w:val="00D367BB"/>
    <w:rsid w:val="00D368A4"/>
    <w:rsid w:val="00D37498"/>
    <w:rsid w:val="00D375E8"/>
    <w:rsid w:val="00D379C6"/>
    <w:rsid w:val="00D40134"/>
    <w:rsid w:val="00D407AD"/>
    <w:rsid w:val="00D40C0E"/>
    <w:rsid w:val="00D40D39"/>
    <w:rsid w:val="00D40E20"/>
    <w:rsid w:val="00D41048"/>
    <w:rsid w:val="00D41151"/>
    <w:rsid w:val="00D41777"/>
    <w:rsid w:val="00D419E6"/>
    <w:rsid w:val="00D41ECE"/>
    <w:rsid w:val="00D4236E"/>
    <w:rsid w:val="00D42A35"/>
    <w:rsid w:val="00D42D64"/>
    <w:rsid w:val="00D43163"/>
    <w:rsid w:val="00D4355A"/>
    <w:rsid w:val="00D44275"/>
    <w:rsid w:val="00D443EB"/>
    <w:rsid w:val="00D446EF"/>
    <w:rsid w:val="00D44CAA"/>
    <w:rsid w:val="00D4564D"/>
    <w:rsid w:val="00D46758"/>
    <w:rsid w:val="00D46C32"/>
    <w:rsid w:val="00D4721B"/>
    <w:rsid w:val="00D475D0"/>
    <w:rsid w:val="00D500F8"/>
    <w:rsid w:val="00D5044A"/>
    <w:rsid w:val="00D50AE3"/>
    <w:rsid w:val="00D5151A"/>
    <w:rsid w:val="00D5193F"/>
    <w:rsid w:val="00D523F8"/>
    <w:rsid w:val="00D538EC"/>
    <w:rsid w:val="00D53AE4"/>
    <w:rsid w:val="00D54369"/>
    <w:rsid w:val="00D548C8"/>
    <w:rsid w:val="00D54CA5"/>
    <w:rsid w:val="00D55149"/>
    <w:rsid w:val="00D55264"/>
    <w:rsid w:val="00D5527D"/>
    <w:rsid w:val="00D558D5"/>
    <w:rsid w:val="00D5591C"/>
    <w:rsid w:val="00D5592C"/>
    <w:rsid w:val="00D5655E"/>
    <w:rsid w:val="00D56A26"/>
    <w:rsid w:val="00D56DF2"/>
    <w:rsid w:val="00D57026"/>
    <w:rsid w:val="00D57074"/>
    <w:rsid w:val="00D576CD"/>
    <w:rsid w:val="00D579AE"/>
    <w:rsid w:val="00D57ED2"/>
    <w:rsid w:val="00D60212"/>
    <w:rsid w:val="00D6047E"/>
    <w:rsid w:val="00D615A4"/>
    <w:rsid w:val="00D616FB"/>
    <w:rsid w:val="00D61A7E"/>
    <w:rsid w:val="00D61CD1"/>
    <w:rsid w:val="00D621C8"/>
    <w:rsid w:val="00D622E0"/>
    <w:rsid w:val="00D62393"/>
    <w:rsid w:val="00D62F80"/>
    <w:rsid w:val="00D63054"/>
    <w:rsid w:val="00D6353A"/>
    <w:rsid w:val="00D63915"/>
    <w:rsid w:val="00D6400A"/>
    <w:rsid w:val="00D64019"/>
    <w:rsid w:val="00D64346"/>
    <w:rsid w:val="00D643A3"/>
    <w:rsid w:val="00D646FF"/>
    <w:rsid w:val="00D64E9B"/>
    <w:rsid w:val="00D64EC2"/>
    <w:rsid w:val="00D650F3"/>
    <w:rsid w:val="00D6553E"/>
    <w:rsid w:val="00D6571B"/>
    <w:rsid w:val="00D65B2E"/>
    <w:rsid w:val="00D65C2A"/>
    <w:rsid w:val="00D66821"/>
    <w:rsid w:val="00D67079"/>
    <w:rsid w:val="00D67425"/>
    <w:rsid w:val="00D67995"/>
    <w:rsid w:val="00D67BAD"/>
    <w:rsid w:val="00D67E74"/>
    <w:rsid w:val="00D70710"/>
    <w:rsid w:val="00D70E87"/>
    <w:rsid w:val="00D7105B"/>
    <w:rsid w:val="00D71110"/>
    <w:rsid w:val="00D71561"/>
    <w:rsid w:val="00D72730"/>
    <w:rsid w:val="00D72E07"/>
    <w:rsid w:val="00D734D3"/>
    <w:rsid w:val="00D74B21"/>
    <w:rsid w:val="00D74D42"/>
    <w:rsid w:val="00D755B8"/>
    <w:rsid w:val="00D759D2"/>
    <w:rsid w:val="00D75D68"/>
    <w:rsid w:val="00D769F1"/>
    <w:rsid w:val="00D76A7C"/>
    <w:rsid w:val="00D77105"/>
    <w:rsid w:val="00D77D30"/>
    <w:rsid w:val="00D80875"/>
    <w:rsid w:val="00D80AE1"/>
    <w:rsid w:val="00D81431"/>
    <w:rsid w:val="00D81A78"/>
    <w:rsid w:val="00D81C7E"/>
    <w:rsid w:val="00D81CFD"/>
    <w:rsid w:val="00D82100"/>
    <w:rsid w:val="00D82837"/>
    <w:rsid w:val="00D82BFA"/>
    <w:rsid w:val="00D82EC5"/>
    <w:rsid w:val="00D83299"/>
    <w:rsid w:val="00D84574"/>
    <w:rsid w:val="00D8533C"/>
    <w:rsid w:val="00D85595"/>
    <w:rsid w:val="00D855D8"/>
    <w:rsid w:val="00D85605"/>
    <w:rsid w:val="00D8587D"/>
    <w:rsid w:val="00D85A0E"/>
    <w:rsid w:val="00D85B0F"/>
    <w:rsid w:val="00D85CE9"/>
    <w:rsid w:val="00D863DA"/>
    <w:rsid w:val="00D8649C"/>
    <w:rsid w:val="00D86785"/>
    <w:rsid w:val="00D86889"/>
    <w:rsid w:val="00D86CC4"/>
    <w:rsid w:val="00D86E40"/>
    <w:rsid w:val="00D8707F"/>
    <w:rsid w:val="00D87114"/>
    <w:rsid w:val="00D8728B"/>
    <w:rsid w:val="00D874EB"/>
    <w:rsid w:val="00D87723"/>
    <w:rsid w:val="00D87AD8"/>
    <w:rsid w:val="00D87B21"/>
    <w:rsid w:val="00D87CAE"/>
    <w:rsid w:val="00D90A08"/>
    <w:rsid w:val="00D90E13"/>
    <w:rsid w:val="00D92533"/>
    <w:rsid w:val="00D929E4"/>
    <w:rsid w:val="00D92C21"/>
    <w:rsid w:val="00D9364A"/>
    <w:rsid w:val="00D93AC8"/>
    <w:rsid w:val="00D93DC5"/>
    <w:rsid w:val="00D94FE1"/>
    <w:rsid w:val="00D956FA"/>
    <w:rsid w:val="00D95896"/>
    <w:rsid w:val="00D96611"/>
    <w:rsid w:val="00D97B8D"/>
    <w:rsid w:val="00DA079F"/>
    <w:rsid w:val="00DA0840"/>
    <w:rsid w:val="00DA180E"/>
    <w:rsid w:val="00DA1BFB"/>
    <w:rsid w:val="00DA1DB2"/>
    <w:rsid w:val="00DA253B"/>
    <w:rsid w:val="00DA279A"/>
    <w:rsid w:val="00DA2FF4"/>
    <w:rsid w:val="00DA392F"/>
    <w:rsid w:val="00DA45E3"/>
    <w:rsid w:val="00DA49B1"/>
    <w:rsid w:val="00DA5446"/>
    <w:rsid w:val="00DA56D7"/>
    <w:rsid w:val="00DA58C5"/>
    <w:rsid w:val="00DA5B0B"/>
    <w:rsid w:val="00DA64BE"/>
    <w:rsid w:val="00DA6622"/>
    <w:rsid w:val="00DA6C72"/>
    <w:rsid w:val="00DA75D8"/>
    <w:rsid w:val="00DA7B1C"/>
    <w:rsid w:val="00DA7C75"/>
    <w:rsid w:val="00DA7F35"/>
    <w:rsid w:val="00DB03BA"/>
    <w:rsid w:val="00DB0421"/>
    <w:rsid w:val="00DB0611"/>
    <w:rsid w:val="00DB0B48"/>
    <w:rsid w:val="00DB1098"/>
    <w:rsid w:val="00DB1CC7"/>
    <w:rsid w:val="00DB1DFB"/>
    <w:rsid w:val="00DB27A1"/>
    <w:rsid w:val="00DB27C9"/>
    <w:rsid w:val="00DB2920"/>
    <w:rsid w:val="00DB2CD1"/>
    <w:rsid w:val="00DB3276"/>
    <w:rsid w:val="00DB32A4"/>
    <w:rsid w:val="00DB403E"/>
    <w:rsid w:val="00DB41C6"/>
    <w:rsid w:val="00DB4827"/>
    <w:rsid w:val="00DB57F1"/>
    <w:rsid w:val="00DB5961"/>
    <w:rsid w:val="00DB5F48"/>
    <w:rsid w:val="00DB62CD"/>
    <w:rsid w:val="00DB6700"/>
    <w:rsid w:val="00DB6808"/>
    <w:rsid w:val="00DB6C72"/>
    <w:rsid w:val="00DB71AF"/>
    <w:rsid w:val="00DB71C7"/>
    <w:rsid w:val="00DB7412"/>
    <w:rsid w:val="00DB7992"/>
    <w:rsid w:val="00DC017D"/>
    <w:rsid w:val="00DC01D7"/>
    <w:rsid w:val="00DC0C3E"/>
    <w:rsid w:val="00DC0F3C"/>
    <w:rsid w:val="00DC10A1"/>
    <w:rsid w:val="00DC1164"/>
    <w:rsid w:val="00DC1AEB"/>
    <w:rsid w:val="00DC2638"/>
    <w:rsid w:val="00DC27BB"/>
    <w:rsid w:val="00DC302D"/>
    <w:rsid w:val="00DC3688"/>
    <w:rsid w:val="00DC377F"/>
    <w:rsid w:val="00DC3F76"/>
    <w:rsid w:val="00DC4915"/>
    <w:rsid w:val="00DC4987"/>
    <w:rsid w:val="00DC4A27"/>
    <w:rsid w:val="00DC4E2D"/>
    <w:rsid w:val="00DC58E8"/>
    <w:rsid w:val="00DC5BAC"/>
    <w:rsid w:val="00DC60B8"/>
    <w:rsid w:val="00DC6210"/>
    <w:rsid w:val="00DC62A5"/>
    <w:rsid w:val="00DC6644"/>
    <w:rsid w:val="00DC6BA8"/>
    <w:rsid w:val="00DC7573"/>
    <w:rsid w:val="00DC7BDE"/>
    <w:rsid w:val="00DD11F2"/>
    <w:rsid w:val="00DD11F8"/>
    <w:rsid w:val="00DD18AD"/>
    <w:rsid w:val="00DD1DCF"/>
    <w:rsid w:val="00DD1F91"/>
    <w:rsid w:val="00DD20DF"/>
    <w:rsid w:val="00DD22C6"/>
    <w:rsid w:val="00DD37EE"/>
    <w:rsid w:val="00DD380D"/>
    <w:rsid w:val="00DD39C0"/>
    <w:rsid w:val="00DD3CD1"/>
    <w:rsid w:val="00DD40B8"/>
    <w:rsid w:val="00DD44DC"/>
    <w:rsid w:val="00DD47CC"/>
    <w:rsid w:val="00DD4888"/>
    <w:rsid w:val="00DD4907"/>
    <w:rsid w:val="00DD4AC9"/>
    <w:rsid w:val="00DD4BCE"/>
    <w:rsid w:val="00DD54C5"/>
    <w:rsid w:val="00DD5554"/>
    <w:rsid w:val="00DD5660"/>
    <w:rsid w:val="00DD5BD6"/>
    <w:rsid w:val="00DD5F17"/>
    <w:rsid w:val="00DD7D7F"/>
    <w:rsid w:val="00DD7DCF"/>
    <w:rsid w:val="00DE0DBB"/>
    <w:rsid w:val="00DE0F6B"/>
    <w:rsid w:val="00DE1499"/>
    <w:rsid w:val="00DE16EF"/>
    <w:rsid w:val="00DE19E4"/>
    <w:rsid w:val="00DE2643"/>
    <w:rsid w:val="00DE29D6"/>
    <w:rsid w:val="00DE336F"/>
    <w:rsid w:val="00DE3836"/>
    <w:rsid w:val="00DE3A9E"/>
    <w:rsid w:val="00DE3C63"/>
    <w:rsid w:val="00DE4362"/>
    <w:rsid w:val="00DE439B"/>
    <w:rsid w:val="00DE462B"/>
    <w:rsid w:val="00DE4FE2"/>
    <w:rsid w:val="00DE5677"/>
    <w:rsid w:val="00DE7484"/>
    <w:rsid w:val="00DE78F5"/>
    <w:rsid w:val="00DF00E6"/>
    <w:rsid w:val="00DF0BC5"/>
    <w:rsid w:val="00DF10ED"/>
    <w:rsid w:val="00DF183A"/>
    <w:rsid w:val="00DF195C"/>
    <w:rsid w:val="00DF1B6F"/>
    <w:rsid w:val="00DF1D7F"/>
    <w:rsid w:val="00DF25B7"/>
    <w:rsid w:val="00DF3595"/>
    <w:rsid w:val="00DF3901"/>
    <w:rsid w:val="00DF3D81"/>
    <w:rsid w:val="00DF3EEC"/>
    <w:rsid w:val="00DF4348"/>
    <w:rsid w:val="00DF46C1"/>
    <w:rsid w:val="00DF46CE"/>
    <w:rsid w:val="00DF511E"/>
    <w:rsid w:val="00DF5DDE"/>
    <w:rsid w:val="00DF7048"/>
    <w:rsid w:val="00DF76E1"/>
    <w:rsid w:val="00DF7B29"/>
    <w:rsid w:val="00DF7D21"/>
    <w:rsid w:val="00E00927"/>
    <w:rsid w:val="00E009BF"/>
    <w:rsid w:val="00E00D6B"/>
    <w:rsid w:val="00E01B53"/>
    <w:rsid w:val="00E01EDA"/>
    <w:rsid w:val="00E01F1E"/>
    <w:rsid w:val="00E02BDF"/>
    <w:rsid w:val="00E03471"/>
    <w:rsid w:val="00E03585"/>
    <w:rsid w:val="00E03A3F"/>
    <w:rsid w:val="00E03D6B"/>
    <w:rsid w:val="00E03EA9"/>
    <w:rsid w:val="00E0402D"/>
    <w:rsid w:val="00E0410F"/>
    <w:rsid w:val="00E044D3"/>
    <w:rsid w:val="00E048E3"/>
    <w:rsid w:val="00E04908"/>
    <w:rsid w:val="00E056E8"/>
    <w:rsid w:val="00E0570C"/>
    <w:rsid w:val="00E0615F"/>
    <w:rsid w:val="00E0670D"/>
    <w:rsid w:val="00E07085"/>
    <w:rsid w:val="00E07693"/>
    <w:rsid w:val="00E0777E"/>
    <w:rsid w:val="00E07910"/>
    <w:rsid w:val="00E10481"/>
    <w:rsid w:val="00E1091B"/>
    <w:rsid w:val="00E1143A"/>
    <w:rsid w:val="00E11903"/>
    <w:rsid w:val="00E11CDE"/>
    <w:rsid w:val="00E11DB1"/>
    <w:rsid w:val="00E1212D"/>
    <w:rsid w:val="00E12244"/>
    <w:rsid w:val="00E12F43"/>
    <w:rsid w:val="00E13341"/>
    <w:rsid w:val="00E13A61"/>
    <w:rsid w:val="00E140D4"/>
    <w:rsid w:val="00E140F3"/>
    <w:rsid w:val="00E140FB"/>
    <w:rsid w:val="00E14874"/>
    <w:rsid w:val="00E15104"/>
    <w:rsid w:val="00E1523D"/>
    <w:rsid w:val="00E1580F"/>
    <w:rsid w:val="00E159BA"/>
    <w:rsid w:val="00E16672"/>
    <w:rsid w:val="00E1671C"/>
    <w:rsid w:val="00E16752"/>
    <w:rsid w:val="00E169FF"/>
    <w:rsid w:val="00E178D0"/>
    <w:rsid w:val="00E179A4"/>
    <w:rsid w:val="00E17A9A"/>
    <w:rsid w:val="00E17DA9"/>
    <w:rsid w:val="00E20061"/>
    <w:rsid w:val="00E2096B"/>
    <w:rsid w:val="00E20A95"/>
    <w:rsid w:val="00E20D38"/>
    <w:rsid w:val="00E20E03"/>
    <w:rsid w:val="00E21087"/>
    <w:rsid w:val="00E212B9"/>
    <w:rsid w:val="00E21C56"/>
    <w:rsid w:val="00E21DEE"/>
    <w:rsid w:val="00E21F3A"/>
    <w:rsid w:val="00E223E5"/>
    <w:rsid w:val="00E22B12"/>
    <w:rsid w:val="00E230C4"/>
    <w:rsid w:val="00E23718"/>
    <w:rsid w:val="00E23733"/>
    <w:rsid w:val="00E239F4"/>
    <w:rsid w:val="00E2428D"/>
    <w:rsid w:val="00E242FA"/>
    <w:rsid w:val="00E24C11"/>
    <w:rsid w:val="00E24F4D"/>
    <w:rsid w:val="00E252EF"/>
    <w:rsid w:val="00E25752"/>
    <w:rsid w:val="00E257A3"/>
    <w:rsid w:val="00E2609E"/>
    <w:rsid w:val="00E264AC"/>
    <w:rsid w:val="00E264C8"/>
    <w:rsid w:val="00E267FC"/>
    <w:rsid w:val="00E26F00"/>
    <w:rsid w:val="00E26F64"/>
    <w:rsid w:val="00E275AB"/>
    <w:rsid w:val="00E27619"/>
    <w:rsid w:val="00E277A3"/>
    <w:rsid w:val="00E27FDA"/>
    <w:rsid w:val="00E30532"/>
    <w:rsid w:val="00E3053C"/>
    <w:rsid w:val="00E305CA"/>
    <w:rsid w:val="00E30919"/>
    <w:rsid w:val="00E30B5A"/>
    <w:rsid w:val="00E30DD4"/>
    <w:rsid w:val="00E314C2"/>
    <w:rsid w:val="00E32647"/>
    <w:rsid w:val="00E329C8"/>
    <w:rsid w:val="00E32F89"/>
    <w:rsid w:val="00E331A0"/>
    <w:rsid w:val="00E33BF6"/>
    <w:rsid w:val="00E33C52"/>
    <w:rsid w:val="00E33C60"/>
    <w:rsid w:val="00E3494A"/>
    <w:rsid w:val="00E34C9B"/>
    <w:rsid w:val="00E34CA9"/>
    <w:rsid w:val="00E3523A"/>
    <w:rsid w:val="00E360F5"/>
    <w:rsid w:val="00E362CD"/>
    <w:rsid w:val="00E36C86"/>
    <w:rsid w:val="00E370E3"/>
    <w:rsid w:val="00E37F99"/>
    <w:rsid w:val="00E37FAD"/>
    <w:rsid w:val="00E40042"/>
    <w:rsid w:val="00E40CDF"/>
    <w:rsid w:val="00E40FC5"/>
    <w:rsid w:val="00E413D1"/>
    <w:rsid w:val="00E41981"/>
    <w:rsid w:val="00E4203D"/>
    <w:rsid w:val="00E425A7"/>
    <w:rsid w:val="00E42658"/>
    <w:rsid w:val="00E42F2C"/>
    <w:rsid w:val="00E43275"/>
    <w:rsid w:val="00E432F0"/>
    <w:rsid w:val="00E43399"/>
    <w:rsid w:val="00E43408"/>
    <w:rsid w:val="00E4360B"/>
    <w:rsid w:val="00E4366E"/>
    <w:rsid w:val="00E43C73"/>
    <w:rsid w:val="00E43F09"/>
    <w:rsid w:val="00E44C50"/>
    <w:rsid w:val="00E44E41"/>
    <w:rsid w:val="00E4519B"/>
    <w:rsid w:val="00E45448"/>
    <w:rsid w:val="00E45A29"/>
    <w:rsid w:val="00E45BEF"/>
    <w:rsid w:val="00E46162"/>
    <w:rsid w:val="00E461DE"/>
    <w:rsid w:val="00E4742E"/>
    <w:rsid w:val="00E4794F"/>
    <w:rsid w:val="00E5007A"/>
    <w:rsid w:val="00E5093F"/>
    <w:rsid w:val="00E50D64"/>
    <w:rsid w:val="00E50E39"/>
    <w:rsid w:val="00E51DA9"/>
    <w:rsid w:val="00E52608"/>
    <w:rsid w:val="00E53311"/>
    <w:rsid w:val="00E536CD"/>
    <w:rsid w:val="00E53C91"/>
    <w:rsid w:val="00E54679"/>
    <w:rsid w:val="00E546C2"/>
    <w:rsid w:val="00E551EB"/>
    <w:rsid w:val="00E558FE"/>
    <w:rsid w:val="00E55935"/>
    <w:rsid w:val="00E559FE"/>
    <w:rsid w:val="00E565B6"/>
    <w:rsid w:val="00E56FB9"/>
    <w:rsid w:val="00E5767B"/>
    <w:rsid w:val="00E57855"/>
    <w:rsid w:val="00E6020B"/>
    <w:rsid w:val="00E603FB"/>
    <w:rsid w:val="00E60E85"/>
    <w:rsid w:val="00E60EB7"/>
    <w:rsid w:val="00E618A3"/>
    <w:rsid w:val="00E62054"/>
    <w:rsid w:val="00E62409"/>
    <w:rsid w:val="00E624A2"/>
    <w:rsid w:val="00E6260E"/>
    <w:rsid w:val="00E62A63"/>
    <w:rsid w:val="00E62B48"/>
    <w:rsid w:val="00E62EA7"/>
    <w:rsid w:val="00E63202"/>
    <w:rsid w:val="00E63383"/>
    <w:rsid w:val="00E634FE"/>
    <w:rsid w:val="00E6354A"/>
    <w:rsid w:val="00E635FC"/>
    <w:rsid w:val="00E63F07"/>
    <w:rsid w:val="00E65138"/>
    <w:rsid w:val="00E6528F"/>
    <w:rsid w:val="00E65A64"/>
    <w:rsid w:val="00E65AEE"/>
    <w:rsid w:val="00E65F69"/>
    <w:rsid w:val="00E67C00"/>
    <w:rsid w:val="00E67FD7"/>
    <w:rsid w:val="00E70C91"/>
    <w:rsid w:val="00E70F3B"/>
    <w:rsid w:val="00E7151A"/>
    <w:rsid w:val="00E71651"/>
    <w:rsid w:val="00E71A6C"/>
    <w:rsid w:val="00E71A99"/>
    <w:rsid w:val="00E71AEF"/>
    <w:rsid w:val="00E71B08"/>
    <w:rsid w:val="00E71C79"/>
    <w:rsid w:val="00E722FD"/>
    <w:rsid w:val="00E7274F"/>
    <w:rsid w:val="00E729B3"/>
    <w:rsid w:val="00E72B28"/>
    <w:rsid w:val="00E72C99"/>
    <w:rsid w:val="00E73241"/>
    <w:rsid w:val="00E73605"/>
    <w:rsid w:val="00E73948"/>
    <w:rsid w:val="00E73E9F"/>
    <w:rsid w:val="00E741C0"/>
    <w:rsid w:val="00E7427C"/>
    <w:rsid w:val="00E7428A"/>
    <w:rsid w:val="00E74530"/>
    <w:rsid w:val="00E74A53"/>
    <w:rsid w:val="00E74F2D"/>
    <w:rsid w:val="00E75C4B"/>
    <w:rsid w:val="00E762EE"/>
    <w:rsid w:val="00E76B04"/>
    <w:rsid w:val="00E77724"/>
    <w:rsid w:val="00E8025D"/>
    <w:rsid w:val="00E8038D"/>
    <w:rsid w:val="00E81CE6"/>
    <w:rsid w:val="00E822D9"/>
    <w:rsid w:val="00E82860"/>
    <w:rsid w:val="00E8401B"/>
    <w:rsid w:val="00E8412A"/>
    <w:rsid w:val="00E84511"/>
    <w:rsid w:val="00E8455D"/>
    <w:rsid w:val="00E846B1"/>
    <w:rsid w:val="00E85265"/>
    <w:rsid w:val="00E854A6"/>
    <w:rsid w:val="00E854DE"/>
    <w:rsid w:val="00E859A7"/>
    <w:rsid w:val="00E85EE7"/>
    <w:rsid w:val="00E85F41"/>
    <w:rsid w:val="00E8601B"/>
    <w:rsid w:val="00E8699E"/>
    <w:rsid w:val="00E8738E"/>
    <w:rsid w:val="00E87418"/>
    <w:rsid w:val="00E8780E"/>
    <w:rsid w:val="00E87F5D"/>
    <w:rsid w:val="00E90144"/>
    <w:rsid w:val="00E904AE"/>
    <w:rsid w:val="00E909D9"/>
    <w:rsid w:val="00E90BFA"/>
    <w:rsid w:val="00E90CC4"/>
    <w:rsid w:val="00E90E13"/>
    <w:rsid w:val="00E9185F"/>
    <w:rsid w:val="00E91956"/>
    <w:rsid w:val="00E91EE2"/>
    <w:rsid w:val="00E926A8"/>
    <w:rsid w:val="00E928EF"/>
    <w:rsid w:val="00E92940"/>
    <w:rsid w:val="00E9299E"/>
    <w:rsid w:val="00E92C39"/>
    <w:rsid w:val="00E92CFA"/>
    <w:rsid w:val="00E93185"/>
    <w:rsid w:val="00E93274"/>
    <w:rsid w:val="00E93A78"/>
    <w:rsid w:val="00E9455A"/>
    <w:rsid w:val="00E947A8"/>
    <w:rsid w:val="00E947FC"/>
    <w:rsid w:val="00E9496E"/>
    <w:rsid w:val="00E94988"/>
    <w:rsid w:val="00E95165"/>
    <w:rsid w:val="00E9525F"/>
    <w:rsid w:val="00E953D0"/>
    <w:rsid w:val="00E95A99"/>
    <w:rsid w:val="00E95C18"/>
    <w:rsid w:val="00E95C29"/>
    <w:rsid w:val="00E95DC0"/>
    <w:rsid w:val="00E95FEA"/>
    <w:rsid w:val="00E965D4"/>
    <w:rsid w:val="00E96CAA"/>
    <w:rsid w:val="00E9788C"/>
    <w:rsid w:val="00E97B46"/>
    <w:rsid w:val="00E97D0C"/>
    <w:rsid w:val="00EA00DF"/>
    <w:rsid w:val="00EA06AF"/>
    <w:rsid w:val="00EA06E2"/>
    <w:rsid w:val="00EA12C3"/>
    <w:rsid w:val="00EA1535"/>
    <w:rsid w:val="00EA17DA"/>
    <w:rsid w:val="00EA2070"/>
    <w:rsid w:val="00EA20C4"/>
    <w:rsid w:val="00EA3C03"/>
    <w:rsid w:val="00EA4062"/>
    <w:rsid w:val="00EA479D"/>
    <w:rsid w:val="00EA4838"/>
    <w:rsid w:val="00EA48C2"/>
    <w:rsid w:val="00EA4C6C"/>
    <w:rsid w:val="00EA504D"/>
    <w:rsid w:val="00EA5114"/>
    <w:rsid w:val="00EA51AF"/>
    <w:rsid w:val="00EA5722"/>
    <w:rsid w:val="00EA5B77"/>
    <w:rsid w:val="00EA5D0B"/>
    <w:rsid w:val="00EA6191"/>
    <w:rsid w:val="00EA6621"/>
    <w:rsid w:val="00EA6646"/>
    <w:rsid w:val="00EA675A"/>
    <w:rsid w:val="00EA691A"/>
    <w:rsid w:val="00EA6CDC"/>
    <w:rsid w:val="00EA7B34"/>
    <w:rsid w:val="00EA7B42"/>
    <w:rsid w:val="00EB1108"/>
    <w:rsid w:val="00EB12D2"/>
    <w:rsid w:val="00EB1583"/>
    <w:rsid w:val="00EB17D7"/>
    <w:rsid w:val="00EB1BE2"/>
    <w:rsid w:val="00EB1C69"/>
    <w:rsid w:val="00EB1D69"/>
    <w:rsid w:val="00EB21A5"/>
    <w:rsid w:val="00EB23E3"/>
    <w:rsid w:val="00EB301B"/>
    <w:rsid w:val="00EB3294"/>
    <w:rsid w:val="00EB3545"/>
    <w:rsid w:val="00EB3C43"/>
    <w:rsid w:val="00EB3C77"/>
    <w:rsid w:val="00EB3D30"/>
    <w:rsid w:val="00EB3F9E"/>
    <w:rsid w:val="00EB4AA5"/>
    <w:rsid w:val="00EB4DFC"/>
    <w:rsid w:val="00EB50FA"/>
    <w:rsid w:val="00EB5112"/>
    <w:rsid w:val="00EB566A"/>
    <w:rsid w:val="00EB5BF3"/>
    <w:rsid w:val="00EB5F57"/>
    <w:rsid w:val="00EB6E70"/>
    <w:rsid w:val="00EB6FC4"/>
    <w:rsid w:val="00EB760A"/>
    <w:rsid w:val="00EB78AC"/>
    <w:rsid w:val="00EB7CD6"/>
    <w:rsid w:val="00EB7F71"/>
    <w:rsid w:val="00EC0390"/>
    <w:rsid w:val="00EC074C"/>
    <w:rsid w:val="00EC1045"/>
    <w:rsid w:val="00EC13CB"/>
    <w:rsid w:val="00EC1FF5"/>
    <w:rsid w:val="00EC2185"/>
    <w:rsid w:val="00EC285B"/>
    <w:rsid w:val="00EC3657"/>
    <w:rsid w:val="00EC38AF"/>
    <w:rsid w:val="00EC3BD6"/>
    <w:rsid w:val="00EC3DFD"/>
    <w:rsid w:val="00EC4348"/>
    <w:rsid w:val="00EC4F1F"/>
    <w:rsid w:val="00EC53F6"/>
    <w:rsid w:val="00EC613E"/>
    <w:rsid w:val="00EC6351"/>
    <w:rsid w:val="00EC67D2"/>
    <w:rsid w:val="00EC6929"/>
    <w:rsid w:val="00EC77C8"/>
    <w:rsid w:val="00EC7D48"/>
    <w:rsid w:val="00ED06CB"/>
    <w:rsid w:val="00ED09CC"/>
    <w:rsid w:val="00ED186B"/>
    <w:rsid w:val="00ED1BE7"/>
    <w:rsid w:val="00ED200D"/>
    <w:rsid w:val="00ED2353"/>
    <w:rsid w:val="00ED23CC"/>
    <w:rsid w:val="00ED2524"/>
    <w:rsid w:val="00ED2591"/>
    <w:rsid w:val="00ED37B1"/>
    <w:rsid w:val="00ED386E"/>
    <w:rsid w:val="00ED3D89"/>
    <w:rsid w:val="00ED3F72"/>
    <w:rsid w:val="00ED3FC6"/>
    <w:rsid w:val="00ED4B81"/>
    <w:rsid w:val="00ED4E5C"/>
    <w:rsid w:val="00ED51E5"/>
    <w:rsid w:val="00ED52F6"/>
    <w:rsid w:val="00ED568A"/>
    <w:rsid w:val="00ED58F2"/>
    <w:rsid w:val="00ED60A9"/>
    <w:rsid w:val="00ED6A5C"/>
    <w:rsid w:val="00ED731D"/>
    <w:rsid w:val="00ED7542"/>
    <w:rsid w:val="00ED7972"/>
    <w:rsid w:val="00ED7C2F"/>
    <w:rsid w:val="00EE0013"/>
    <w:rsid w:val="00EE03E0"/>
    <w:rsid w:val="00EE03FC"/>
    <w:rsid w:val="00EE0452"/>
    <w:rsid w:val="00EE055D"/>
    <w:rsid w:val="00EE06DD"/>
    <w:rsid w:val="00EE0F37"/>
    <w:rsid w:val="00EE0FA7"/>
    <w:rsid w:val="00EE17BF"/>
    <w:rsid w:val="00EE1B16"/>
    <w:rsid w:val="00EE2160"/>
    <w:rsid w:val="00EE35A2"/>
    <w:rsid w:val="00EE3B25"/>
    <w:rsid w:val="00EE3F1A"/>
    <w:rsid w:val="00EE42D2"/>
    <w:rsid w:val="00EE4712"/>
    <w:rsid w:val="00EE4CB1"/>
    <w:rsid w:val="00EE5237"/>
    <w:rsid w:val="00EE5839"/>
    <w:rsid w:val="00EE5B41"/>
    <w:rsid w:val="00EE66C5"/>
    <w:rsid w:val="00EE673E"/>
    <w:rsid w:val="00EE690B"/>
    <w:rsid w:val="00EE6C56"/>
    <w:rsid w:val="00EE6E1F"/>
    <w:rsid w:val="00EE7079"/>
    <w:rsid w:val="00EE76F3"/>
    <w:rsid w:val="00EE775E"/>
    <w:rsid w:val="00EE7FC1"/>
    <w:rsid w:val="00EF037D"/>
    <w:rsid w:val="00EF0482"/>
    <w:rsid w:val="00EF092F"/>
    <w:rsid w:val="00EF0E9D"/>
    <w:rsid w:val="00EF0FD5"/>
    <w:rsid w:val="00EF1014"/>
    <w:rsid w:val="00EF17E1"/>
    <w:rsid w:val="00EF237F"/>
    <w:rsid w:val="00EF2446"/>
    <w:rsid w:val="00EF255E"/>
    <w:rsid w:val="00EF2653"/>
    <w:rsid w:val="00EF2AD8"/>
    <w:rsid w:val="00EF2DE0"/>
    <w:rsid w:val="00EF319D"/>
    <w:rsid w:val="00EF350F"/>
    <w:rsid w:val="00EF3E29"/>
    <w:rsid w:val="00EF3EA5"/>
    <w:rsid w:val="00EF4271"/>
    <w:rsid w:val="00EF4541"/>
    <w:rsid w:val="00EF51A2"/>
    <w:rsid w:val="00EF55EE"/>
    <w:rsid w:val="00EF5660"/>
    <w:rsid w:val="00EF5BED"/>
    <w:rsid w:val="00EF6282"/>
    <w:rsid w:val="00EF62FA"/>
    <w:rsid w:val="00EF6828"/>
    <w:rsid w:val="00EF6A34"/>
    <w:rsid w:val="00EF6B9C"/>
    <w:rsid w:val="00EF739C"/>
    <w:rsid w:val="00EF7515"/>
    <w:rsid w:val="00F0080D"/>
    <w:rsid w:val="00F01986"/>
    <w:rsid w:val="00F022A7"/>
    <w:rsid w:val="00F02664"/>
    <w:rsid w:val="00F02FE9"/>
    <w:rsid w:val="00F03098"/>
    <w:rsid w:val="00F03267"/>
    <w:rsid w:val="00F03B7B"/>
    <w:rsid w:val="00F0481C"/>
    <w:rsid w:val="00F04BF3"/>
    <w:rsid w:val="00F0582F"/>
    <w:rsid w:val="00F06236"/>
    <w:rsid w:val="00F0660A"/>
    <w:rsid w:val="00F06960"/>
    <w:rsid w:val="00F06F5D"/>
    <w:rsid w:val="00F06F5E"/>
    <w:rsid w:val="00F070AB"/>
    <w:rsid w:val="00F07BFF"/>
    <w:rsid w:val="00F10023"/>
    <w:rsid w:val="00F10081"/>
    <w:rsid w:val="00F10840"/>
    <w:rsid w:val="00F10DD7"/>
    <w:rsid w:val="00F1102F"/>
    <w:rsid w:val="00F110EE"/>
    <w:rsid w:val="00F12588"/>
    <w:rsid w:val="00F125C6"/>
    <w:rsid w:val="00F12C9B"/>
    <w:rsid w:val="00F138A0"/>
    <w:rsid w:val="00F139DD"/>
    <w:rsid w:val="00F13D35"/>
    <w:rsid w:val="00F13D5F"/>
    <w:rsid w:val="00F1428D"/>
    <w:rsid w:val="00F1446C"/>
    <w:rsid w:val="00F1476D"/>
    <w:rsid w:val="00F14BB6"/>
    <w:rsid w:val="00F14F3B"/>
    <w:rsid w:val="00F1565F"/>
    <w:rsid w:val="00F1586F"/>
    <w:rsid w:val="00F15B77"/>
    <w:rsid w:val="00F1617A"/>
    <w:rsid w:val="00F163C5"/>
    <w:rsid w:val="00F1711D"/>
    <w:rsid w:val="00F17671"/>
    <w:rsid w:val="00F17780"/>
    <w:rsid w:val="00F17991"/>
    <w:rsid w:val="00F17B44"/>
    <w:rsid w:val="00F205AF"/>
    <w:rsid w:val="00F209E6"/>
    <w:rsid w:val="00F20A69"/>
    <w:rsid w:val="00F20E5D"/>
    <w:rsid w:val="00F20F81"/>
    <w:rsid w:val="00F218C4"/>
    <w:rsid w:val="00F22495"/>
    <w:rsid w:val="00F227B6"/>
    <w:rsid w:val="00F22A4C"/>
    <w:rsid w:val="00F2304B"/>
    <w:rsid w:val="00F230BD"/>
    <w:rsid w:val="00F23E64"/>
    <w:rsid w:val="00F23FF9"/>
    <w:rsid w:val="00F24824"/>
    <w:rsid w:val="00F2483C"/>
    <w:rsid w:val="00F25A92"/>
    <w:rsid w:val="00F25B82"/>
    <w:rsid w:val="00F25BB1"/>
    <w:rsid w:val="00F25D0B"/>
    <w:rsid w:val="00F26670"/>
    <w:rsid w:val="00F266B4"/>
    <w:rsid w:val="00F27AFD"/>
    <w:rsid w:val="00F3010B"/>
    <w:rsid w:val="00F31A2F"/>
    <w:rsid w:val="00F32325"/>
    <w:rsid w:val="00F3249D"/>
    <w:rsid w:val="00F32521"/>
    <w:rsid w:val="00F32A68"/>
    <w:rsid w:val="00F32B54"/>
    <w:rsid w:val="00F32BE7"/>
    <w:rsid w:val="00F3307C"/>
    <w:rsid w:val="00F33CE3"/>
    <w:rsid w:val="00F33EF2"/>
    <w:rsid w:val="00F34190"/>
    <w:rsid w:val="00F3419B"/>
    <w:rsid w:val="00F347F6"/>
    <w:rsid w:val="00F34BA2"/>
    <w:rsid w:val="00F34C02"/>
    <w:rsid w:val="00F34CA6"/>
    <w:rsid w:val="00F34D18"/>
    <w:rsid w:val="00F34F75"/>
    <w:rsid w:val="00F3501F"/>
    <w:rsid w:val="00F3649A"/>
    <w:rsid w:val="00F36970"/>
    <w:rsid w:val="00F3718F"/>
    <w:rsid w:val="00F372E8"/>
    <w:rsid w:val="00F41478"/>
    <w:rsid w:val="00F41766"/>
    <w:rsid w:val="00F41CDC"/>
    <w:rsid w:val="00F43022"/>
    <w:rsid w:val="00F43171"/>
    <w:rsid w:val="00F43428"/>
    <w:rsid w:val="00F43DA9"/>
    <w:rsid w:val="00F446FF"/>
    <w:rsid w:val="00F449D4"/>
    <w:rsid w:val="00F4525A"/>
    <w:rsid w:val="00F45E6B"/>
    <w:rsid w:val="00F46329"/>
    <w:rsid w:val="00F4684F"/>
    <w:rsid w:val="00F469E0"/>
    <w:rsid w:val="00F46BA4"/>
    <w:rsid w:val="00F47AA4"/>
    <w:rsid w:val="00F50335"/>
    <w:rsid w:val="00F5105F"/>
    <w:rsid w:val="00F513BC"/>
    <w:rsid w:val="00F51420"/>
    <w:rsid w:val="00F51EDF"/>
    <w:rsid w:val="00F525C5"/>
    <w:rsid w:val="00F52A61"/>
    <w:rsid w:val="00F52AB9"/>
    <w:rsid w:val="00F52AD7"/>
    <w:rsid w:val="00F52B40"/>
    <w:rsid w:val="00F536B6"/>
    <w:rsid w:val="00F53843"/>
    <w:rsid w:val="00F53EEA"/>
    <w:rsid w:val="00F53F9B"/>
    <w:rsid w:val="00F540B8"/>
    <w:rsid w:val="00F5493C"/>
    <w:rsid w:val="00F54B59"/>
    <w:rsid w:val="00F54D3A"/>
    <w:rsid w:val="00F55A43"/>
    <w:rsid w:val="00F55D1F"/>
    <w:rsid w:val="00F5613B"/>
    <w:rsid w:val="00F56513"/>
    <w:rsid w:val="00F56BA7"/>
    <w:rsid w:val="00F57E9D"/>
    <w:rsid w:val="00F57F37"/>
    <w:rsid w:val="00F6004F"/>
    <w:rsid w:val="00F606CA"/>
    <w:rsid w:val="00F607E2"/>
    <w:rsid w:val="00F60957"/>
    <w:rsid w:val="00F60C19"/>
    <w:rsid w:val="00F6141E"/>
    <w:rsid w:val="00F615FD"/>
    <w:rsid w:val="00F61656"/>
    <w:rsid w:val="00F61A09"/>
    <w:rsid w:val="00F61EC4"/>
    <w:rsid w:val="00F62519"/>
    <w:rsid w:val="00F62AFE"/>
    <w:rsid w:val="00F62B2C"/>
    <w:rsid w:val="00F62F13"/>
    <w:rsid w:val="00F6389A"/>
    <w:rsid w:val="00F64078"/>
    <w:rsid w:val="00F643A0"/>
    <w:rsid w:val="00F6467D"/>
    <w:rsid w:val="00F64E92"/>
    <w:rsid w:val="00F655B4"/>
    <w:rsid w:val="00F65979"/>
    <w:rsid w:val="00F65B49"/>
    <w:rsid w:val="00F66385"/>
    <w:rsid w:val="00F66498"/>
    <w:rsid w:val="00F66CC2"/>
    <w:rsid w:val="00F66E3F"/>
    <w:rsid w:val="00F6706A"/>
    <w:rsid w:val="00F67914"/>
    <w:rsid w:val="00F679F9"/>
    <w:rsid w:val="00F67A92"/>
    <w:rsid w:val="00F67AFC"/>
    <w:rsid w:val="00F67C2A"/>
    <w:rsid w:val="00F67CDB"/>
    <w:rsid w:val="00F67DFC"/>
    <w:rsid w:val="00F704AD"/>
    <w:rsid w:val="00F7072E"/>
    <w:rsid w:val="00F7093F"/>
    <w:rsid w:val="00F70D81"/>
    <w:rsid w:val="00F70E3E"/>
    <w:rsid w:val="00F71004"/>
    <w:rsid w:val="00F7125D"/>
    <w:rsid w:val="00F71648"/>
    <w:rsid w:val="00F71919"/>
    <w:rsid w:val="00F71998"/>
    <w:rsid w:val="00F71D80"/>
    <w:rsid w:val="00F725D9"/>
    <w:rsid w:val="00F727F3"/>
    <w:rsid w:val="00F72A4D"/>
    <w:rsid w:val="00F72D63"/>
    <w:rsid w:val="00F72E5D"/>
    <w:rsid w:val="00F72F74"/>
    <w:rsid w:val="00F7327E"/>
    <w:rsid w:val="00F73773"/>
    <w:rsid w:val="00F73ADF"/>
    <w:rsid w:val="00F74031"/>
    <w:rsid w:val="00F74068"/>
    <w:rsid w:val="00F741B2"/>
    <w:rsid w:val="00F74868"/>
    <w:rsid w:val="00F748DA"/>
    <w:rsid w:val="00F74D2C"/>
    <w:rsid w:val="00F74FEC"/>
    <w:rsid w:val="00F75BCC"/>
    <w:rsid w:val="00F75EC5"/>
    <w:rsid w:val="00F762DF"/>
    <w:rsid w:val="00F765E0"/>
    <w:rsid w:val="00F76A33"/>
    <w:rsid w:val="00F771EF"/>
    <w:rsid w:val="00F77669"/>
    <w:rsid w:val="00F77ABF"/>
    <w:rsid w:val="00F80008"/>
    <w:rsid w:val="00F800A9"/>
    <w:rsid w:val="00F805C2"/>
    <w:rsid w:val="00F8074C"/>
    <w:rsid w:val="00F8185E"/>
    <w:rsid w:val="00F825FF"/>
    <w:rsid w:val="00F8279F"/>
    <w:rsid w:val="00F82DEC"/>
    <w:rsid w:val="00F831D8"/>
    <w:rsid w:val="00F83659"/>
    <w:rsid w:val="00F83E9D"/>
    <w:rsid w:val="00F8431D"/>
    <w:rsid w:val="00F845C9"/>
    <w:rsid w:val="00F850BF"/>
    <w:rsid w:val="00F86E10"/>
    <w:rsid w:val="00F86E97"/>
    <w:rsid w:val="00F8749C"/>
    <w:rsid w:val="00F9023B"/>
    <w:rsid w:val="00F90FAD"/>
    <w:rsid w:val="00F915C4"/>
    <w:rsid w:val="00F91F16"/>
    <w:rsid w:val="00F91FC6"/>
    <w:rsid w:val="00F92145"/>
    <w:rsid w:val="00F92D5A"/>
    <w:rsid w:val="00F9311F"/>
    <w:rsid w:val="00F93933"/>
    <w:rsid w:val="00F93A52"/>
    <w:rsid w:val="00F93C05"/>
    <w:rsid w:val="00F93CE5"/>
    <w:rsid w:val="00F9400D"/>
    <w:rsid w:val="00F94CC2"/>
    <w:rsid w:val="00F95050"/>
    <w:rsid w:val="00F95198"/>
    <w:rsid w:val="00F951C5"/>
    <w:rsid w:val="00F95847"/>
    <w:rsid w:val="00F958E4"/>
    <w:rsid w:val="00F96138"/>
    <w:rsid w:val="00F96BA7"/>
    <w:rsid w:val="00F96CF7"/>
    <w:rsid w:val="00F972B0"/>
    <w:rsid w:val="00FA0CFC"/>
    <w:rsid w:val="00FA0D1D"/>
    <w:rsid w:val="00FA0F4F"/>
    <w:rsid w:val="00FA1133"/>
    <w:rsid w:val="00FA13FB"/>
    <w:rsid w:val="00FA364D"/>
    <w:rsid w:val="00FA3735"/>
    <w:rsid w:val="00FA379E"/>
    <w:rsid w:val="00FA4ABA"/>
    <w:rsid w:val="00FA50CA"/>
    <w:rsid w:val="00FA5796"/>
    <w:rsid w:val="00FA5A1F"/>
    <w:rsid w:val="00FA5C43"/>
    <w:rsid w:val="00FA6CBC"/>
    <w:rsid w:val="00FA6F26"/>
    <w:rsid w:val="00FA726F"/>
    <w:rsid w:val="00FA7674"/>
    <w:rsid w:val="00FA7CDA"/>
    <w:rsid w:val="00FB0370"/>
    <w:rsid w:val="00FB03A9"/>
    <w:rsid w:val="00FB11B8"/>
    <w:rsid w:val="00FB1589"/>
    <w:rsid w:val="00FB190F"/>
    <w:rsid w:val="00FB1AD2"/>
    <w:rsid w:val="00FB1C00"/>
    <w:rsid w:val="00FB1E7F"/>
    <w:rsid w:val="00FB1EA4"/>
    <w:rsid w:val="00FB203A"/>
    <w:rsid w:val="00FB24E7"/>
    <w:rsid w:val="00FB2949"/>
    <w:rsid w:val="00FB2A67"/>
    <w:rsid w:val="00FB2ABE"/>
    <w:rsid w:val="00FB2B6A"/>
    <w:rsid w:val="00FB30FD"/>
    <w:rsid w:val="00FB362E"/>
    <w:rsid w:val="00FB3E5E"/>
    <w:rsid w:val="00FB4E61"/>
    <w:rsid w:val="00FB5044"/>
    <w:rsid w:val="00FB52F6"/>
    <w:rsid w:val="00FB55D5"/>
    <w:rsid w:val="00FB570D"/>
    <w:rsid w:val="00FB5A87"/>
    <w:rsid w:val="00FB5B81"/>
    <w:rsid w:val="00FB604C"/>
    <w:rsid w:val="00FB60AE"/>
    <w:rsid w:val="00FB634B"/>
    <w:rsid w:val="00FB63E9"/>
    <w:rsid w:val="00FB6663"/>
    <w:rsid w:val="00FB7096"/>
    <w:rsid w:val="00FB7254"/>
    <w:rsid w:val="00FB7479"/>
    <w:rsid w:val="00FB7810"/>
    <w:rsid w:val="00FB7C67"/>
    <w:rsid w:val="00FC0CD2"/>
    <w:rsid w:val="00FC118D"/>
    <w:rsid w:val="00FC1FCE"/>
    <w:rsid w:val="00FC252A"/>
    <w:rsid w:val="00FC2616"/>
    <w:rsid w:val="00FC262A"/>
    <w:rsid w:val="00FC291A"/>
    <w:rsid w:val="00FC2AA1"/>
    <w:rsid w:val="00FC32B2"/>
    <w:rsid w:val="00FC34AF"/>
    <w:rsid w:val="00FC46A8"/>
    <w:rsid w:val="00FC49BB"/>
    <w:rsid w:val="00FC5150"/>
    <w:rsid w:val="00FC5550"/>
    <w:rsid w:val="00FC557E"/>
    <w:rsid w:val="00FC5EB9"/>
    <w:rsid w:val="00FC6947"/>
    <w:rsid w:val="00FC6CEE"/>
    <w:rsid w:val="00FC6ECF"/>
    <w:rsid w:val="00FC7C6D"/>
    <w:rsid w:val="00FD076E"/>
    <w:rsid w:val="00FD0B66"/>
    <w:rsid w:val="00FD0D17"/>
    <w:rsid w:val="00FD0E5B"/>
    <w:rsid w:val="00FD12BC"/>
    <w:rsid w:val="00FD1BE5"/>
    <w:rsid w:val="00FD1C20"/>
    <w:rsid w:val="00FD2764"/>
    <w:rsid w:val="00FD2918"/>
    <w:rsid w:val="00FD2A61"/>
    <w:rsid w:val="00FD40AA"/>
    <w:rsid w:val="00FD5472"/>
    <w:rsid w:val="00FD56DA"/>
    <w:rsid w:val="00FD6BB6"/>
    <w:rsid w:val="00FD6ECB"/>
    <w:rsid w:val="00FD7040"/>
    <w:rsid w:val="00FD7310"/>
    <w:rsid w:val="00FD7320"/>
    <w:rsid w:val="00FD741E"/>
    <w:rsid w:val="00FD7942"/>
    <w:rsid w:val="00FD798C"/>
    <w:rsid w:val="00FD7E95"/>
    <w:rsid w:val="00FD7F2A"/>
    <w:rsid w:val="00FE01B3"/>
    <w:rsid w:val="00FE120E"/>
    <w:rsid w:val="00FE1685"/>
    <w:rsid w:val="00FE177A"/>
    <w:rsid w:val="00FE1BA9"/>
    <w:rsid w:val="00FE1F40"/>
    <w:rsid w:val="00FE1FAB"/>
    <w:rsid w:val="00FE22E4"/>
    <w:rsid w:val="00FE25AC"/>
    <w:rsid w:val="00FE2DF1"/>
    <w:rsid w:val="00FE3516"/>
    <w:rsid w:val="00FE3AE6"/>
    <w:rsid w:val="00FE44F4"/>
    <w:rsid w:val="00FE4B43"/>
    <w:rsid w:val="00FE51AA"/>
    <w:rsid w:val="00FE522B"/>
    <w:rsid w:val="00FE53AF"/>
    <w:rsid w:val="00FE5716"/>
    <w:rsid w:val="00FE6457"/>
    <w:rsid w:val="00FE6610"/>
    <w:rsid w:val="00FE6BEF"/>
    <w:rsid w:val="00FE736C"/>
    <w:rsid w:val="00FE7983"/>
    <w:rsid w:val="00FE7D89"/>
    <w:rsid w:val="00FF000E"/>
    <w:rsid w:val="00FF057D"/>
    <w:rsid w:val="00FF08B7"/>
    <w:rsid w:val="00FF0D33"/>
    <w:rsid w:val="00FF16E1"/>
    <w:rsid w:val="00FF181F"/>
    <w:rsid w:val="00FF2354"/>
    <w:rsid w:val="00FF24A5"/>
    <w:rsid w:val="00FF2B4B"/>
    <w:rsid w:val="00FF2E47"/>
    <w:rsid w:val="00FF33B0"/>
    <w:rsid w:val="00FF34C7"/>
    <w:rsid w:val="00FF3BFA"/>
    <w:rsid w:val="00FF4139"/>
    <w:rsid w:val="00FF435E"/>
    <w:rsid w:val="00FF44C4"/>
    <w:rsid w:val="00FF45B8"/>
    <w:rsid w:val="00FF5155"/>
    <w:rsid w:val="00FF5340"/>
    <w:rsid w:val="00FF5420"/>
    <w:rsid w:val="00FF5540"/>
    <w:rsid w:val="00FF565F"/>
    <w:rsid w:val="00FF5A98"/>
    <w:rsid w:val="00FF62C9"/>
    <w:rsid w:val="00FF6E3D"/>
    <w:rsid w:val="00FF74A1"/>
    <w:rsid w:val="00FF7D31"/>
    <w:rsid w:val="1C268205"/>
    <w:rsid w:val="2A6602C3"/>
    <w:rsid w:val="2D0306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B3C5AD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3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3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64EF"/>
    <w:pPr>
      <w:suppressAutoHyphens/>
    </w:pPr>
  </w:style>
  <w:style w:type="paragraph" w:styleId="Heading1">
    <w:name w:val="heading 1"/>
    <w:basedOn w:val="Normal"/>
    <w:next w:val="Normal"/>
    <w:link w:val="Heading1Char"/>
    <w:uiPriority w:val="9"/>
    <w:qFormat/>
    <w:rsid w:val="00DE4362"/>
    <w:pPr>
      <w:keepNext/>
      <w:keepLines/>
      <w:spacing w:before="480" w:after="160"/>
      <w:contextualSpacing/>
      <w:outlineLvl w:val="0"/>
    </w:pPr>
    <w:rPr>
      <w:rFonts w:asciiTheme="majorHAnsi" w:eastAsiaTheme="majorEastAsia" w:hAnsiTheme="majorHAnsi" w:cstheme="majorBidi"/>
      <w:color w:val="081E3E" w:themeColor="text2"/>
      <w:sz w:val="44"/>
      <w:szCs w:val="32"/>
    </w:rPr>
  </w:style>
  <w:style w:type="paragraph" w:styleId="Heading2">
    <w:name w:val="heading 2"/>
    <w:basedOn w:val="Normal"/>
    <w:next w:val="Normal"/>
    <w:link w:val="Heading2Char"/>
    <w:uiPriority w:val="9"/>
    <w:unhideWhenUsed/>
    <w:qFormat/>
    <w:rsid w:val="005F794B"/>
    <w:pPr>
      <w:keepNext/>
      <w:keepLines/>
      <w:spacing w:before="320" w:after="160"/>
      <w:outlineLvl w:val="1"/>
    </w:pPr>
    <w:rPr>
      <w:rFonts w:asciiTheme="majorHAnsi" w:eastAsiaTheme="majorEastAsia" w:hAnsiTheme="majorHAnsi" w:cstheme="majorBidi"/>
      <w:color w:val="081E3E" w:themeColor="text2"/>
      <w:sz w:val="36"/>
      <w:szCs w:val="26"/>
    </w:rPr>
  </w:style>
  <w:style w:type="paragraph" w:styleId="Heading3">
    <w:name w:val="heading 3"/>
    <w:basedOn w:val="Normal"/>
    <w:next w:val="Normal"/>
    <w:link w:val="Heading3Char"/>
    <w:uiPriority w:val="9"/>
    <w:unhideWhenUsed/>
    <w:qFormat/>
    <w:rsid w:val="004063DE"/>
    <w:pPr>
      <w:keepNext/>
      <w:keepLines/>
      <w:spacing w:before="240" w:after="160"/>
      <w:outlineLvl w:val="2"/>
    </w:pPr>
    <w:rPr>
      <w:rFonts w:asciiTheme="majorHAnsi" w:eastAsiaTheme="majorEastAsia" w:hAnsiTheme="majorHAnsi" w:cstheme="majorBidi"/>
      <w:b/>
      <w:color w:val="6D7989" w:themeColor="accent4" w:themeShade="BF"/>
      <w:sz w:val="32"/>
      <w:szCs w:val="24"/>
    </w:rPr>
  </w:style>
  <w:style w:type="paragraph" w:styleId="Heading4">
    <w:name w:val="heading 4"/>
    <w:basedOn w:val="Normal"/>
    <w:next w:val="Normal"/>
    <w:link w:val="Heading4Char"/>
    <w:uiPriority w:val="9"/>
    <w:unhideWhenUsed/>
    <w:rsid w:val="004063DE"/>
    <w:pPr>
      <w:keepNext/>
      <w:keepLines/>
      <w:spacing w:before="240" w:after="160"/>
      <w:outlineLvl w:val="3"/>
    </w:pPr>
    <w:rPr>
      <w:rFonts w:asciiTheme="majorHAnsi" w:eastAsiaTheme="majorEastAsia" w:hAnsiTheme="majorHAnsi" w:cstheme="majorBidi"/>
      <w:b/>
      <w:iCs/>
      <w:color w:val="49515C" w:themeColor="accent4" w:themeShade="80"/>
      <w:sz w:val="26"/>
    </w:rPr>
  </w:style>
  <w:style w:type="paragraph" w:styleId="Heading5">
    <w:name w:val="heading 5"/>
    <w:basedOn w:val="Normal"/>
    <w:next w:val="Normal"/>
    <w:link w:val="Heading5Char"/>
    <w:uiPriority w:val="9"/>
    <w:unhideWhenUsed/>
    <w:rsid w:val="005F794B"/>
    <w:pPr>
      <w:keepNext/>
      <w:keepLines/>
      <w:spacing w:before="240" w:after="160"/>
      <w:outlineLvl w:val="4"/>
    </w:pPr>
    <w:rPr>
      <w:rFonts w:asciiTheme="majorHAnsi" w:eastAsiaTheme="majorEastAsia" w:hAnsiTheme="majorHAnsi" w:cstheme="majorBidi"/>
      <w:b/>
      <w:color w:val="081E3E" w:themeColor="text2"/>
    </w:rPr>
  </w:style>
  <w:style w:type="paragraph" w:styleId="Heading6">
    <w:name w:val="heading 6"/>
    <w:basedOn w:val="Normal"/>
    <w:next w:val="Normal"/>
    <w:link w:val="Heading6Char"/>
    <w:uiPriority w:val="9"/>
    <w:semiHidden/>
    <w:unhideWhenUsed/>
    <w:rsid w:val="005F794B"/>
    <w:pPr>
      <w:keepNext/>
      <w:keepLines/>
      <w:spacing w:before="240" w:after="160"/>
      <w:outlineLvl w:val="5"/>
    </w:pPr>
    <w:rPr>
      <w:rFonts w:asciiTheme="majorHAnsi" w:eastAsiaTheme="majorEastAsia" w:hAnsiTheme="majorHAnsi" w:cstheme="majorBidi"/>
      <w:i/>
      <w:color w:val="081E3E"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3261CF"/>
    <w:pPr>
      <w:spacing w:before="1680" w:after="480"/>
    </w:pPr>
    <w:rPr>
      <w:rFonts w:asciiTheme="majorHAnsi" w:eastAsiaTheme="majorEastAsia" w:hAnsiTheme="majorHAnsi" w:cstheme="majorBidi"/>
      <w:b/>
      <w:sz w:val="60"/>
      <w:szCs w:val="56"/>
    </w:rPr>
  </w:style>
  <w:style w:type="character" w:customStyle="1" w:styleId="TitleChar">
    <w:name w:val="Title Char"/>
    <w:basedOn w:val="DefaultParagraphFont"/>
    <w:link w:val="Title"/>
    <w:uiPriority w:val="17"/>
    <w:rsid w:val="003261CF"/>
    <w:rPr>
      <w:rFonts w:asciiTheme="majorHAnsi" w:eastAsiaTheme="majorEastAsia" w:hAnsiTheme="majorHAnsi" w:cstheme="majorBidi"/>
      <w:b/>
      <w:kern w:val="12"/>
      <w:sz w:val="60"/>
      <w:szCs w:val="56"/>
    </w:rPr>
  </w:style>
  <w:style w:type="paragraph" w:styleId="Subtitle">
    <w:name w:val="Subtitle"/>
    <w:basedOn w:val="Normal"/>
    <w:next w:val="Normal"/>
    <w:link w:val="SubtitleChar"/>
    <w:uiPriority w:val="18"/>
    <w:qFormat/>
    <w:rsid w:val="003261CF"/>
    <w:pPr>
      <w:numPr>
        <w:ilvl w:val="1"/>
      </w:numPr>
      <w:spacing w:before="480" w:after="160"/>
    </w:pPr>
    <w:rPr>
      <w:rFonts w:asciiTheme="majorHAnsi" w:eastAsiaTheme="minorEastAsia" w:hAnsiTheme="majorHAnsi"/>
      <w:color w:val="377B88"/>
      <w:sz w:val="44"/>
    </w:rPr>
  </w:style>
  <w:style w:type="character" w:customStyle="1" w:styleId="SubtitleChar">
    <w:name w:val="Subtitle Char"/>
    <w:basedOn w:val="DefaultParagraphFont"/>
    <w:link w:val="Subtitle"/>
    <w:uiPriority w:val="18"/>
    <w:rsid w:val="003261CF"/>
    <w:rPr>
      <w:rFonts w:asciiTheme="majorHAnsi" w:eastAsiaTheme="minorEastAsia" w:hAnsiTheme="majorHAnsi"/>
      <w:color w:val="377B88"/>
      <w:kern w:val="12"/>
      <w:sz w:val="44"/>
      <w:szCs w:val="22"/>
    </w:rPr>
  </w:style>
  <w:style w:type="paragraph" w:customStyle="1" w:styleId="CoverDate">
    <w:name w:val="Cover Date"/>
    <w:basedOn w:val="Normal"/>
    <w:uiPriority w:val="19"/>
    <w:qFormat/>
    <w:rsid w:val="003261CF"/>
    <w:rPr>
      <w:b/>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5_G,Footnote Text Char1 Char,Footnote Text Char Char Char,Footnote Text Char1 Char Char Char,Footnote Text Char Char Char Char Char,Footnote Text Char2 Char Char Char Char Char,Footnote Text Char1,Footnote Text Char Char,fn,Char,FA Fu,Ca"/>
    <w:basedOn w:val="Normal"/>
    <w:link w:val="FootnoteTextChar"/>
    <w:uiPriority w:val="31"/>
    <w:qFormat/>
    <w:rsid w:val="005912BE"/>
    <w:pPr>
      <w:spacing w:before="0" w:after="0"/>
      <w:ind w:left="284" w:hanging="284"/>
    </w:pPr>
    <w:rPr>
      <w:sz w:val="18"/>
    </w:rPr>
  </w:style>
  <w:style w:type="character" w:customStyle="1" w:styleId="FootnoteTextChar">
    <w:name w:val="Footnote Text Char"/>
    <w:aliases w:val="5_G Char,Footnote Text Char1 Char Char,Footnote Text Char Char Char Char,Footnote Text Char1 Char Char Char Char,Footnote Text Char Char Char Char Char Char,Footnote Text Char2 Char Char Char Char Char Char,Footnote Text Char1 Char1"/>
    <w:basedOn w:val="DefaultParagraphFont"/>
    <w:link w:val="FootnoteText"/>
    <w:uiPriority w:val="31"/>
    <w:qFormat/>
    <w:rsid w:val="005912BE"/>
    <w:rPr>
      <w:kern w:val="12"/>
      <w:sz w:val="18"/>
    </w:rPr>
  </w:style>
  <w:style w:type="character" w:styleId="FootnoteReference">
    <w:name w:val="footnote reference"/>
    <w:aliases w:val="Footnotes refss,ftref,4_G,4_G Char Char Char Char Char,Footnotes refss Char Char Char Char Char,ftref Char Char Char Char Char,BVI fnr Char Char Char Char Char,BVI fnr Car Car Char Char Char Char Char,Ref,de nota al pie,註腳內容,11 pt,fr"/>
    <w:basedOn w:val="DefaultParagraphFont"/>
    <w:link w:val="4GCharCharCharChar"/>
    <w:uiPriority w:val="31"/>
    <w:unhideWhenUsed/>
    <w:qFormat/>
    <w:rsid w:val="005F794B"/>
    <w:rPr>
      <w:vertAlign w:val="superscript"/>
    </w:rPr>
  </w:style>
  <w:style w:type="character" w:customStyle="1" w:styleId="Heading1Char">
    <w:name w:val="Heading 1 Char"/>
    <w:basedOn w:val="DefaultParagraphFont"/>
    <w:link w:val="Heading1"/>
    <w:uiPriority w:val="9"/>
    <w:rsid w:val="00DE4362"/>
    <w:rPr>
      <w:rFonts w:asciiTheme="majorHAnsi" w:eastAsiaTheme="majorEastAsia" w:hAnsiTheme="majorHAnsi" w:cstheme="majorBidi"/>
      <w:color w:val="081E3E" w:themeColor="text2"/>
      <w:kern w:val="12"/>
      <w:sz w:val="44"/>
      <w:szCs w:val="32"/>
    </w:rPr>
  </w:style>
  <w:style w:type="character" w:customStyle="1" w:styleId="Heading2Char">
    <w:name w:val="Heading 2 Char"/>
    <w:basedOn w:val="DefaultParagraphFont"/>
    <w:link w:val="Heading2"/>
    <w:uiPriority w:val="9"/>
    <w:rsid w:val="005F794B"/>
    <w:rPr>
      <w:rFonts w:asciiTheme="majorHAnsi" w:eastAsiaTheme="majorEastAsia" w:hAnsiTheme="majorHAnsi" w:cstheme="majorBidi"/>
      <w:color w:val="081E3E" w:themeColor="text2"/>
      <w:kern w:val="12"/>
      <w:sz w:val="36"/>
      <w:szCs w:val="26"/>
    </w:rPr>
  </w:style>
  <w:style w:type="paragraph" w:customStyle="1" w:styleId="Introduction">
    <w:name w:val="Introduction"/>
    <w:basedOn w:val="Normal"/>
    <w:uiPriority w:val="2"/>
    <w:qFormat/>
    <w:rsid w:val="003261CF"/>
    <w:pPr>
      <w:spacing w:before="240" w:after="240"/>
    </w:pPr>
    <w:rPr>
      <w:color w:val="377B88"/>
      <w:sz w:val="26"/>
      <w:lang w:val="x-none"/>
    </w:rPr>
  </w:style>
  <w:style w:type="character" w:customStyle="1" w:styleId="Heading3Char">
    <w:name w:val="Heading 3 Char"/>
    <w:basedOn w:val="DefaultParagraphFont"/>
    <w:link w:val="Heading3"/>
    <w:uiPriority w:val="9"/>
    <w:rsid w:val="004063DE"/>
    <w:rPr>
      <w:rFonts w:asciiTheme="majorHAnsi" w:eastAsiaTheme="majorEastAsia" w:hAnsiTheme="majorHAnsi" w:cstheme="majorBidi"/>
      <w:b/>
      <w:color w:val="6D7989" w:themeColor="accent4" w:themeShade="BF"/>
      <w:sz w:val="32"/>
      <w:szCs w:val="24"/>
    </w:rPr>
  </w:style>
  <w:style w:type="character" w:customStyle="1" w:styleId="Heading4Char">
    <w:name w:val="Heading 4 Char"/>
    <w:basedOn w:val="DefaultParagraphFont"/>
    <w:link w:val="Heading4"/>
    <w:uiPriority w:val="9"/>
    <w:rsid w:val="004063DE"/>
    <w:rPr>
      <w:rFonts w:asciiTheme="majorHAnsi" w:eastAsiaTheme="majorEastAsia" w:hAnsiTheme="majorHAnsi" w:cstheme="majorBidi"/>
      <w:b/>
      <w:iCs/>
      <w:color w:val="49515C" w:themeColor="accent4" w:themeShade="80"/>
      <w:sz w:val="26"/>
    </w:rPr>
  </w:style>
  <w:style w:type="character" w:customStyle="1" w:styleId="Heading5Char">
    <w:name w:val="Heading 5 Char"/>
    <w:basedOn w:val="DefaultParagraphFont"/>
    <w:link w:val="Heading5"/>
    <w:uiPriority w:val="9"/>
    <w:rsid w:val="005F794B"/>
    <w:rPr>
      <w:rFonts w:asciiTheme="majorHAnsi" w:eastAsiaTheme="majorEastAsia" w:hAnsiTheme="majorHAnsi" w:cstheme="majorBidi"/>
      <w:b/>
      <w:color w:val="081E3E" w:themeColor="text2"/>
      <w:kern w:val="12"/>
      <w:sz w:val="22"/>
    </w:rPr>
  </w:style>
  <w:style w:type="character" w:customStyle="1" w:styleId="Heading6Char">
    <w:name w:val="Heading 6 Char"/>
    <w:basedOn w:val="DefaultParagraphFont"/>
    <w:link w:val="Heading6"/>
    <w:uiPriority w:val="9"/>
    <w:semiHidden/>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14"/>
    <w:qFormat/>
    <w:rsid w:val="005F794B"/>
    <w:pPr>
      <w:spacing w:before="240" w:after="160"/>
    </w:pPr>
    <w:rPr>
      <w:b/>
      <w:iCs/>
      <w:szCs w:val="18"/>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008089" w:themeColor="accent2"/>
        <w:bottom w:val="single" w:sz="4" w:space="0" w:color="008089" w:themeColor="accent2"/>
        <w:insideH w:val="single" w:sz="4" w:space="0" w:color="008089"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2"/>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3"/>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1"/>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8"/>
    <w:rsid w:val="00CF6CFD"/>
    <w:pPr>
      <w:spacing w:before="0"/>
    </w:pPr>
  </w:style>
  <w:style w:type="paragraph" w:customStyle="1" w:styleId="Box1Text">
    <w:name w:val="Box 1 Text"/>
    <w:basedOn w:val="Normal"/>
    <w:uiPriority w:val="23"/>
    <w:qFormat/>
    <w:rsid w:val="00CF6CFD"/>
    <w:pPr>
      <w:pBdr>
        <w:top w:val="single" w:sz="4" w:space="14" w:color="008089" w:themeColor="accent2"/>
        <w:left w:val="single" w:sz="4" w:space="14" w:color="008089" w:themeColor="accent2"/>
        <w:bottom w:val="single" w:sz="4" w:space="14" w:color="008089" w:themeColor="accent2"/>
        <w:right w:val="single" w:sz="4" w:space="14" w:color="008089" w:themeColor="accent2"/>
      </w:pBdr>
      <w:ind w:left="284" w:right="284"/>
    </w:pPr>
    <w:rPr>
      <w:lang w:val="x-none"/>
    </w:rPr>
  </w:style>
  <w:style w:type="paragraph" w:customStyle="1" w:styleId="Box1Heading">
    <w:name w:val="Box 1 Heading"/>
    <w:basedOn w:val="Box1Text"/>
    <w:uiPriority w:val="23"/>
    <w:qFormat/>
    <w:rsid w:val="00CF6CFD"/>
    <w:rPr>
      <w:b/>
    </w:rPr>
  </w:style>
  <w:style w:type="paragraph" w:customStyle="1" w:styleId="Box1Bullet1">
    <w:name w:val="Box 1 Bullet 1"/>
    <w:basedOn w:val="Box1Text"/>
    <w:uiPriority w:val="24"/>
    <w:qFormat/>
    <w:rsid w:val="009D7CCE"/>
    <w:pPr>
      <w:numPr>
        <w:numId w:val="10"/>
      </w:numPr>
      <w:spacing w:before="80"/>
    </w:pPr>
    <w:rPr>
      <w:kern w:val="12"/>
      <w:sz w:val="20"/>
      <w:szCs w:val="20"/>
    </w:rPr>
  </w:style>
  <w:style w:type="paragraph" w:customStyle="1" w:styleId="Box2Text">
    <w:name w:val="Box 2 Text"/>
    <w:basedOn w:val="Normal"/>
    <w:uiPriority w:val="24"/>
    <w:qFormat/>
    <w:rsid w:val="009D7CCE"/>
    <w:p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F2F6E8" w:themeFill="accent5" w:themeFillTint="33"/>
      <w:ind w:left="284" w:right="284"/>
    </w:pPr>
    <w:rPr>
      <w:lang w:val="x-none"/>
    </w:rPr>
  </w:style>
  <w:style w:type="paragraph" w:customStyle="1" w:styleId="Box2Heading">
    <w:name w:val="Box 2 Heading"/>
    <w:basedOn w:val="Box2Text"/>
    <w:uiPriority w:val="24"/>
    <w:qFormat/>
    <w:rsid w:val="00541213"/>
    <w:rPr>
      <w:b/>
    </w:rPr>
  </w:style>
  <w:style w:type="paragraph" w:customStyle="1" w:styleId="Box2Bullet1">
    <w:name w:val="Box 2 Bullet 1"/>
    <w:basedOn w:val="Box2Text"/>
    <w:uiPriority w:val="25"/>
    <w:qFormat/>
    <w:rsid w:val="009D7CCE"/>
    <w:pPr>
      <w:numPr>
        <w:ilvl w:val="1"/>
        <w:numId w:val="10"/>
      </w:numPr>
      <w:spacing w:before="80"/>
    </w:pPr>
    <w:rPr>
      <w:kern w:val="12"/>
      <w:sz w:val="20"/>
      <w:szCs w:val="20"/>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
      </w:numPr>
    </w:pPr>
  </w:style>
  <w:style w:type="numbering" w:customStyle="1" w:styleId="ListLegal">
    <w:name w:val="List Legal"/>
    <w:uiPriority w:val="99"/>
    <w:rsid w:val="00477E77"/>
    <w:pPr>
      <w:numPr>
        <w:numId w:val="2"/>
      </w:numPr>
    </w:pPr>
  </w:style>
  <w:style w:type="numbering" w:customStyle="1" w:styleId="ListNumbered">
    <w:name w:val="List Numbered"/>
    <w:uiPriority w:val="99"/>
    <w:rsid w:val="00477E77"/>
    <w:pPr>
      <w:numPr>
        <w:numId w:val="3"/>
      </w:numPr>
    </w:pPr>
  </w:style>
  <w:style w:type="paragraph" w:customStyle="1" w:styleId="Heading1Numbered">
    <w:name w:val="Heading 1 Numbered"/>
    <w:basedOn w:val="Heading1"/>
    <w:uiPriority w:val="10"/>
    <w:rsid w:val="003F775D"/>
    <w:pPr>
      <w:numPr>
        <w:numId w:val="5"/>
      </w:numPr>
    </w:pPr>
  </w:style>
  <w:style w:type="paragraph" w:customStyle="1" w:styleId="Heading2Numbered">
    <w:name w:val="Heading 2 Numbered"/>
    <w:basedOn w:val="Heading2"/>
    <w:uiPriority w:val="10"/>
    <w:rsid w:val="003F775D"/>
    <w:pPr>
      <w:numPr>
        <w:ilvl w:val="1"/>
        <w:numId w:val="5"/>
      </w:numPr>
    </w:pPr>
  </w:style>
  <w:style w:type="paragraph" w:customStyle="1" w:styleId="Heading3Numbered">
    <w:name w:val="Heading 3 Numbered"/>
    <w:basedOn w:val="Heading3"/>
    <w:uiPriority w:val="10"/>
    <w:rsid w:val="003F775D"/>
    <w:pPr>
      <w:numPr>
        <w:ilvl w:val="2"/>
        <w:numId w:val="5"/>
      </w:numPr>
    </w:pPr>
  </w:style>
  <w:style w:type="paragraph" w:customStyle="1" w:styleId="Heading4Numbered">
    <w:name w:val="Heading 4 Numbered"/>
    <w:basedOn w:val="Heading4"/>
    <w:uiPriority w:val="10"/>
    <w:rsid w:val="003F775D"/>
    <w:pPr>
      <w:numPr>
        <w:ilvl w:val="3"/>
        <w:numId w:val="5"/>
      </w:numPr>
    </w:pPr>
  </w:style>
  <w:style w:type="paragraph" w:customStyle="1" w:styleId="Heading5Numbered">
    <w:name w:val="Heading 5 Numbered"/>
    <w:basedOn w:val="Heading5"/>
    <w:uiPriority w:val="10"/>
    <w:rsid w:val="003F775D"/>
    <w:pPr>
      <w:numPr>
        <w:ilvl w:val="4"/>
        <w:numId w:val="5"/>
      </w:numPr>
    </w:pPr>
  </w:style>
  <w:style w:type="numbering" w:customStyle="1" w:styleId="NumberedHeadings">
    <w:name w:val="Numbered Headings"/>
    <w:uiPriority w:val="99"/>
    <w:rsid w:val="003F775D"/>
    <w:pPr>
      <w:numPr>
        <w:numId w:val="4"/>
      </w:numPr>
    </w:pPr>
  </w:style>
  <w:style w:type="paragraph" w:customStyle="1" w:styleId="AppendixHeading1">
    <w:name w:val="Appendix Heading 1"/>
    <w:basedOn w:val="Heading1"/>
    <w:uiPriority w:val="11"/>
    <w:qFormat/>
    <w:rsid w:val="0001430B"/>
    <w:pPr>
      <w:numPr>
        <w:numId w:val="7"/>
      </w:numPr>
    </w:pPr>
  </w:style>
  <w:style w:type="paragraph" w:customStyle="1" w:styleId="AppendixHeading2">
    <w:name w:val="Appendix Heading 2"/>
    <w:basedOn w:val="Heading2"/>
    <w:uiPriority w:val="11"/>
    <w:rsid w:val="0001430B"/>
    <w:pPr>
      <w:numPr>
        <w:ilvl w:val="1"/>
        <w:numId w:val="7"/>
      </w:numPr>
    </w:pPr>
  </w:style>
  <w:style w:type="paragraph" w:customStyle="1" w:styleId="AttachmentHeading1">
    <w:name w:val="Attachment Heading 1"/>
    <w:basedOn w:val="Heading1"/>
    <w:uiPriority w:val="11"/>
    <w:qFormat/>
    <w:rsid w:val="0001430B"/>
    <w:pPr>
      <w:numPr>
        <w:numId w:val="8"/>
      </w:numPr>
    </w:pPr>
  </w:style>
  <w:style w:type="paragraph" w:customStyle="1" w:styleId="AttachmentHeading2">
    <w:name w:val="Attachment Heading 2"/>
    <w:basedOn w:val="Heading2"/>
    <w:uiPriority w:val="11"/>
    <w:rsid w:val="0001430B"/>
    <w:pPr>
      <w:numPr>
        <w:ilvl w:val="1"/>
        <w:numId w:val="8"/>
      </w:numPr>
    </w:pPr>
  </w:style>
  <w:style w:type="numbering" w:customStyle="1" w:styleId="AppendixNumbers">
    <w:name w:val="Appendix Numbers"/>
    <w:uiPriority w:val="99"/>
    <w:rsid w:val="0001430B"/>
    <w:pPr>
      <w:numPr>
        <w:numId w:val="6"/>
      </w:numPr>
    </w:pPr>
  </w:style>
  <w:style w:type="numbering" w:customStyle="1" w:styleId="AttachmentNumbers">
    <w:name w:val="Attachment Numbers"/>
    <w:uiPriority w:val="99"/>
    <w:rsid w:val="0001430B"/>
    <w:pPr>
      <w:numPr>
        <w:numId w:val="8"/>
      </w:numPr>
    </w:pPr>
  </w:style>
  <w:style w:type="paragraph" w:styleId="Quote">
    <w:name w:val="Quote"/>
    <w:basedOn w:val="Normal"/>
    <w:next w:val="Normal"/>
    <w:link w:val="QuoteChar"/>
    <w:uiPriority w:val="29"/>
    <w:qFormat/>
    <w:rsid w:val="00B06D96"/>
    <w:pPr>
      <w:pBdr>
        <w:left w:val="single" w:sz="48" w:space="22" w:color="4BB3B5"/>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B06D96"/>
    <w:rPr>
      <w:b/>
      <w:iCs/>
      <w:color w:val="404040" w:themeColor="text1" w:themeTint="BF"/>
    </w:rPr>
  </w:style>
  <w:style w:type="paragraph" w:styleId="TOC1">
    <w:name w:val="toc 1"/>
    <w:basedOn w:val="Normal"/>
    <w:next w:val="Normal"/>
    <w:autoRedefine/>
    <w:uiPriority w:val="39"/>
    <w:rsid w:val="0016041F"/>
    <w:pPr>
      <w:keepLines/>
      <w:tabs>
        <w:tab w:val="right" w:pos="9854"/>
      </w:tabs>
      <w:ind w:left="567" w:hanging="567"/>
    </w:pPr>
    <w:rPr>
      <w:b/>
      <w:sz w:val="24"/>
      <w:u w:val="single" w:color="008089" w:themeColor="accent2"/>
    </w:rPr>
  </w:style>
  <w:style w:type="paragraph" w:styleId="TOC2">
    <w:name w:val="toc 2"/>
    <w:basedOn w:val="Normal"/>
    <w:next w:val="Normal"/>
    <w:autoRedefine/>
    <w:uiPriority w:val="39"/>
    <w:rsid w:val="00A95970"/>
    <w:pPr>
      <w:keepLines/>
      <w:spacing w:before="80"/>
      <w:ind w:left="567"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99"/>
    <w:unhideWhenUsed/>
    <w:rsid w:val="006E1ECA"/>
    <w:pPr>
      <w:spacing w:before="80"/>
    </w:pPr>
  </w:style>
  <w:style w:type="paragraph" w:customStyle="1" w:styleId="AreaHeading">
    <w:name w:val="Area Heading"/>
    <w:basedOn w:val="Normal"/>
    <w:qFormat/>
    <w:rsid w:val="004063DE"/>
    <w:pPr>
      <w:spacing w:before="0"/>
      <w:ind w:left="-1020" w:firstLine="1020"/>
    </w:pPr>
    <w:rPr>
      <w:rFonts w:cs="Times New Roman (Body CS)"/>
      <w:caps/>
      <w:color w:val="49515C" w:themeColor="accent4" w:themeShade="80"/>
    </w:rPr>
  </w:style>
  <w:style w:type="paragraph" w:customStyle="1" w:styleId="Box2Checklist">
    <w:name w:val="Box 2 Checklist"/>
    <w:basedOn w:val="Box2Text"/>
    <w:uiPriority w:val="26"/>
    <w:qFormat/>
    <w:rsid w:val="009D7CCE"/>
    <w:pPr>
      <w:numPr>
        <w:ilvl w:val="2"/>
        <w:numId w:val="10"/>
      </w:numPr>
    </w:pPr>
    <w:rPr>
      <w:kern w:val="12"/>
      <w:sz w:val="20"/>
      <w:szCs w:val="20"/>
    </w:rPr>
  </w:style>
  <w:style w:type="numbering" w:customStyle="1" w:styleId="BoxedBullets">
    <w:name w:val="Boxed Bullets"/>
    <w:uiPriority w:val="99"/>
    <w:rsid w:val="009D7CCE"/>
    <w:pPr>
      <w:numPr>
        <w:numId w:val="9"/>
      </w:numPr>
    </w:pPr>
  </w:style>
  <w:style w:type="paragraph" w:customStyle="1" w:styleId="SecurityMarker">
    <w:name w:val="Security Marker"/>
    <w:basedOn w:val="Normal"/>
    <w:qFormat/>
    <w:rsid w:val="00827492"/>
    <w:pPr>
      <w:spacing w:before="60" w:after="60"/>
      <w:ind w:left="-1247"/>
      <w:jc w:val="center"/>
    </w:pPr>
    <w:rPr>
      <w:b/>
      <w:bCs/>
      <w:caps/>
      <w:color w:val="E10000"/>
      <w:sz w:val="28"/>
      <w:szCs w:val="28"/>
    </w:rPr>
  </w:style>
  <w:style w:type="character" w:styleId="FollowedHyperlink">
    <w:name w:val="FollowedHyperlink"/>
    <w:basedOn w:val="DefaultParagraphFont"/>
    <w:uiPriority w:val="99"/>
    <w:semiHidden/>
    <w:unhideWhenUsed/>
    <w:rsid w:val="00216AED"/>
    <w:rPr>
      <w:color w:val="0046FF" w:themeColor="followedHyperlink"/>
      <w:u w:val="single"/>
    </w:rPr>
  </w:style>
  <w:style w:type="character" w:styleId="CommentReference">
    <w:name w:val="annotation reference"/>
    <w:basedOn w:val="DefaultParagraphFont"/>
    <w:uiPriority w:val="99"/>
    <w:semiHidden/>
    <w:unhideWhenUsed/>
    <w:rsid w:val="00666D51"/>
    <w:rPr>
      <w:sz w:val="16"/>
      <w:szCs w:val="16"/>
    </w:rPr>
  </w:style>
  <w:style w:type="paragraph" w:styleId="CommentText">
    <w:name w:val="annotation text"/>
    <w:basedOn w:val="Normal"/>
    <w:link w:val="CommentTextChar"/>
    <w:uiPriority w:val="99"/>
    <w:unhideWhenUsed/>
    <w:rsid w:val="00666D51"/>
    <w:rPr>
      <w:sz w:val="20"/>
      <w:szCs w:val="20"/>
    </w:rPr>
  </w:style>
  <w:style w:type="character" w:customStyle="1" w:styleId="CommentTextChar">
    <w:name w:val="Comment Text Char"/>
    <w:basedOn w:val="DefaultParagraphFont"/>
    <w:link w:val="CommentText"/>
    <w:uiPriority w:val="99"/>
    <w:rsid w:val="00666D51"/>
    <w:rPr>
      <w:sz w:val="20"/>
      <w:szCs w:val="20"/>
    </w:rPr>
  </w:style>
  <w:style w:type="paragraph" w:styleId="CommentSubject">
    <w:name w:val="annotation subject"/>
    <w:basedOn w:val="CommentText"/>
    <w:next w:val="CommentText"/>
    <w:link w:val="CommentSubjectChar"/>
    <w:uiPriority w:val="99"/>
    <w:semiHidden/>
    <w:unhideWhenUsed/>
    <w:rsid w:val="00666D51"/>
    <w:rPr>
      <w:b/>
      <w:bCs/>
    </w:rPr>
  </w:style>
  <w:style w:type="character" w:customStyle="1" w:styleId="CommentSubjectChar">
    <w:name w:val="Comment Subject Char"/>
    <w:basedOn w:val="CommentTextChar"/>
    <w:link w:val="CommentSubject"/>
    <w:uiPriority w:val="99"/>
    <w:semiHidden/>
    <w:rsid w:val="00666D51"/>
    <w:rPr>
      <w:b/>
      <w:bCs/>
      <w:sz w:val="20"/>
      <w:szCs w:val="20"/>
    </w:rPr>
  </w:style>
  <w:style w:type="paragraph" w:styleId="BalloonText">
    <w:name w:val="Balloon Text"/>
    <w:basedOn w:val="Normal"/>
    <w:link w:val="BalloonTextChar"/>
    <w:uiPriority w:val="99"/>
    <w:semiHidden/>
    <w:unhideWhenUsed/>
    <w:rsid w:val="00666D5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6D51"/>
    <w:rPr>
      <w:rFonts w:ascii="Segoe UI" w:hAnsi="Segoe UI" w:cs="Segoe UI"/>
      <w:sz w:val="18"/>
      <w:szCs w:val="18"/>
    </w:rPr>
  </w:style>
  <w:style w:type="paragraph" w:styleId="ListParagraph">
    <w:name w:val="List Paragraph"/>
    <w:aliases w:val="List Paragraph—numbers,ACMA_ListParagraph,Bulletr List Paragraph,CAB - List Bullet,FooterText,L,List Bullet Cab,List Paragraph1,List Paragraph2,List Paragraph21,Listeafsnit1,NFP GP Bulleted List,Paragraphe de liste1,Recommendation,List 1"/>
    <w:basedOn w:val="Normal"/>
    <w:link w:val="ListParagraphChar"/>
    <w:uiPriority w:val="34"/>
    <w:unhideWhenUsed/>
    <w:qFormat/>
    <w:rsid w:val="000075AC"/>
    <w:pPr>
      <w:ind w:left="720"/>
      <w:contextualSpacing/>
    </w:pPr>
  </w:style>
  <w:style w:type="character" w:customStyle="1" w:styleId="UnresolvedMention1">
    <w:name w:val="Unresolved Mention1"/>
    <w:basedOn w:val="DefaultParagraphFont"/>
    <w:uiPriority w:val="99"/>
    <w:semiHidden/>
    <w:unhideWhenUsed/>
    <w:rsid w:val="006C4477"/>
    <w:rPr>
      <w:color w:val="605E5C"/>
      <w:shd w:val="clear" w:color="auto" w:fill="E1DFDD"/>
    </w:rPr>
  </w:style>
  <w:style w:type="paragraph" w:customStyle="1" w:styleId="Listparagraphbullets">
    <w:name w:val="List paragraph—bullets"/>
    <w:basedOn w:val="ListParagraph"/>
    <w:qFormat/>
    <w:rsid w:val="00AF10F0"/>
    <w:pPr>
      <w:numPr>
        <w:numId w:val="15"/>
      </w:numPr>
      <w:suppressAutoHyphens w:val="0"/>
      <w:spacing w:before="0" w:after="160"/>
    </w:pPr>
    <w:rPr>
      <w:rFonts w:ascii="Calibri" w:hAnsi="Calibri"/>
      <w:color w:val="auto"/>
      <w:lang w:eastAsia="zh-TW"/>
    </w:rPr>
  </w:style>
  <w:style w:type="paragraph" w:customStyle="1" w:styleId="paragraph">
    <w:name w:val="paragraph"/>
    <w:aliases w:val="a"/>
    <w:basedOn w:val="Normal"/>
    <w:link w:val="paragraphChar"/>
    <w:rsid w:val="006C0856"/>
    <w:pPr>
      <w:tabs>
        <w:tab w:val="right" w:pos="1531"/>
      </w:tabs>
      <w:suppressAutoHyphens w:val="0"/>
      <w:spacing w:before="40" w:after="0"/>
      <w:ind w:left="1644" w:hanging="1644"/>
    </w:pPr>
    <w:rPr>
      <w:rFonts w:ascii="Times New Roman" w:eastAsia="Times New Roman" w:hAnsi="Times New Roman" w:cs="Times New Roman"/>
      <w:color w:val="auto"/>
      <w:szCs w:val="20"/>
      <w:lang w:eastAsia="en-AU"/>
    </w:rPr>
  </w:style>
  <w:style w:type="character" w:customStyle="1" w:styleId="paragraphChar">
    <w:name w:val="paragraph Char"/>
    <w:aliases w:val="a Char"/>
    <w:basedOn w:val="DefaultParagraphFont"/>
    <w:link w:val="paragraph"/>
    <w:locked/>
    <w:rsid w:val="006C0856"/>
    <w:rPr>
      <w:rFonts w:ascii="Times New Roman" w:eastAsia="Times New Roman" w:hAnsi="Times New Roman" w:cs="Times New Roman"/>
      <w:color w:val="auto"/>
      <w:szCs w:val="20"/>
      <w:lang w:eastAsia="en-AU"/>
    </w:rPr>
  </w:style>
  <w:style w:type="character" w:styleId="Strong">
    <w:name w:val="Strong"/>
    <w:basedOn w:val="DefaultParagraphFont"/>
    <w:uiPriority w:val="22"/>
    <w:qFormat/>
    <w:rsid w:val="005C47E6"/>
    <w:rPr>
      <w:b/>
      <w:bCs/>
    </w:rPr>
  </w:style>
  <w:style w:type="paragraph" w:styleId="Revision">
    <w:name w:val="Revision"/>
    <w:hidden/>
    <w:uiPriority w:val="99"/>
    <w:semiHidden/>
    <w:rsid w:val="0016041F"/>
    <w:pPr>
      <w:spacing w:before="0" w:after="0"/>
    </w:pPr>
  </w:style>
  <w:style w:type="paragraph" w:customStyle="1" w:styleId="Tablefigureheading">
    <w:name w:val="Table/figure heading"/>
    <w:basedOn w:val="Normal"/>
    <w:next w:val="Normal"/>
    <w:qFormat/>
    <w:rsid w:val="00736419"/>
    <w:pPr>
      <w:keepNext/>
      <w:suppressAutoHyphens w:val="0"/>
      <w:spacing w:before="0" w:after="0"/>
    </w:pPr>
    <w:rPr>
      <w:rFonts w:ascii="Calibri" w:hAnsi="Calibri"/>
      <w:b/>
      <w:color w:val="002D72"/>
    </w:rPr>
  </w:style>
  <w:style w:type="table" w:customStyle="1" w:styleId="DefaultTable11">
    <w:name w:val="Default Table 11"/>
    <w:basedOn w:val="TableNormal"/>
    <w:uiPriority w:val="99"/>
    <w:rsid w:val="00736419"/>
    <w:pPr>
      <w:spacing w:before="80"/>
    </w:pPr>
    <w:rPr>
      <w:color w:val="000000"/>
      <w:sz w:val="20"/>
      <w:szCs w:val="20"/>
    </w:rPr>
    <w:tblPr>
      <w:tblStyleRowBandSize w:val="1"/>
      <w:tblStyleColBandSize w:val="1"/>
      <w:tblBorders>
        <w:top w:val="single" w:sz="4" w:space="0" w:color="4BB3B5"/>
        <w:bottom w:val="single" w:sz="4" w:space="0" w:color="4BB3B5"/>
        <w:insideH w:val="single" w:sz="4" w:space="0" w:color="4BB3B5"/>
      </w:tblBorders>
    </w:tblPr>
    <w:tblStylePr w:type="firstRow">
      <w:rPr>
        <w:b/>
        <w:color w:val="FFFFFF"/>
      </w:rPr>
      <w:tblPr/>
      <w:trPr>
        <w:tblHeader/>
      </w:trPr>
      <w:tcPr>
        <w:tcBorders>
          <w:top w:val="nil"/>
          <w:bottom w:val="nil"/>
        </w:tcBorders>
        <w:shd w:val="clear" w:color="auto" w:fill="081E3E"/>
      </w:tcPr>
    </w:tblStylePr>
    <w:tblStylePr w:type="lastRow">
      <w:rPr>
        <w:b/>
      </w:rPr>
      <w:tblPr/>
      <w:tcPr>
        <w:shd w:val="clear" w:color="auto" w:fill="F2F6E8"/>
      </w:tcPr>
    </w:tblStylePr>
    <w:tblStylePr w:type="firstCol">
      <w:rPr>
        <w:b/>
      </w:rPr>
    </w:tblStylePr>
    <w:tblStylePr w:type="band2Vert">
      <w:tblPr/>
      <w:tcPr>
        <w:shd w:val="clear" w:color="auto" w:fill="F2F2F2"/>
      </w:tcPr>
    </w:tblStylePr>
    <w:tblStylePr w:type="band2Horz">
      <w:tblPr/>
      <w:tcPr>
        <w:shd w:val="clear" w:color="auto" w:fill="F2F2F2"/>
      </w:tcPr>
    </w:tblStylePr>
  </w:style>
  <w:style w:type="character" w:customStyle="1" w:styleId="ListParagraphChar">
    <w:name w:val="List Paragraph Char"/>
    <w:aliases w:val="List Paragraph—numbers Char,ACMA_ListParagraph Char,Bulletr List Paragraph Char,CAB - List Bullet Char,FooterText Char,L Char,List Bullet Cab Char,List Paragraph1 Char,List Paragraph2 Char,List Paragraph21 Char,Listeafsnit1 Char"/>
    <w:basedOn w:val="DefaultParagraphFont"/>
    <w:link w:val="ListParagraph"/>
    <w:uiPriority w:val="34"/>
    <w:qFormat/>
    <w:rsid w:val="001A62FE"/>
  </w:style>
  <w:style w:type="character" w:customStyle="1" w:styleId="cf01">
    <w:name w:val="cf01"/>
    <w:basedOn w:val="DefaultParagraphFont"/>
    <w:rsid w:val="00ED06CB"/>
    <w:rPr>
      <w:rFonts w:ascii="Segoe UI" w:hAnsi="Segoe UI" w:cs="Segoe UI" w:hint="default"/>
      <w:sz w:val="18"/>
      <w:szCs w:val="18"/>
    </w:rPr>
  </w:style>
  <w:style w:type="paragraph" w:customStyle="1" w:styleId="Default">
    <w:name w:val="Default"/>
    <w:rsid w:val="00ED06CB"/>
    <w:pPr>
      <w:autoSpaceDE w:val="0"/>
      <w:autoSpaceDN w:val="0"/>
      <w:adjustRightInd w:val="0"/>
      <w:spacing w:before="0" w:after="0"/>
    </w:pPr>
    <w:rPr>
      <w:rFonts w:ascii="Arial" w:hAnsi="Arial" w:cs="Arial"/>
      <w:color w:val="000000"/>
      <w:sz w:val="24"/>
      <w:szCs w:val="24"/>
    </w:rPr>
  </w:style>
  <w:style w:type="paragraph" w:customStyle="1" w:styleId="subsection">
    <w:name w:val="subsection"/>
    <w:aliases w:val="ss"/>
    <w:basedOn w:val="Normal"/>
    <w:link w:val="subsectionChar"/>
    <w:rsid w:val="0049379F"/>
    <w:pPr>
      <w:tabs>
        <w:tab w:val="right" w:pos="1021"/>
      </w:tabs>
      <w:suppressAutoHyphens w:val="0"/>
      <w:spacing w:before="180" w:after="0"/>
      <w:ind w:left="1134" w:hanging="1134"/>
    </w:pPr>
    <w:rPr>
      <w:rFonts w:ascii="Times New Roman" w:eastAsia="Times New Roman" w:hAnsi="Times New Roman" w:cs="Times New Roman"/>
      <w:color w:val="auto"/>
      <w:szCs w:val="20"/>
      <w:lang w:eastAsia="en-AU"/>
    </w:rPr>
  </w:style>
  <w:style w:type="character" w:customStyle="1" w:styleId="subsectionChar">
    <w:name w:val="subsection Char"/>
    <w:aliases w:val="ss Char"/>
    <w:basedOn w:val="DefaultParagraphFont"/>
    <w:link w:val="subsection"/>
    <w:locked/>
    <w:rsid w:val="0049379F"/>
    <w:rPr>
      <w:rFonts w:ascii="Times New Roman" w:eastAsia="Times New Roman" w:hAnsi="Times New Roman" w:cs="Times New Roman"/>
      <w:color w:val="auto"/>
      <w:szCs w:val="20"/>
      <w:lang w:eastAsia="en-AU"/>
    </w:rPr>
  </w:style>
  <w:style w:type="paragraph" w:styleId="ListBullet5">
    <w:name w:val="List Bullet 5"/>
    <w:basedOn w:val="Normal"/>
    <w:uiPriority w:val="99"/>
    <w:semiHidden/>
    <w:unhideWhenUsed/>
    <w:rsid w:val="0049379F"/>
    <w:pPr>
      <w:numPr>
        <w:numId w:val="55"/>
      </w:numPr>
      <w:suppressAutoHyphens w:val="0"/>
      <w:spacing w:before="0" w:after="0" w:line="260" w:lineRule="atLeast"/>
      <w:contextualSpacing/>
    </w:pPr>
    <w:rPr>
      <w:rFonts w:ascii="Times New Roman" w:hAnsi="Times New Roman"/>
      <w:color w:val="auto"/>
      <w:szCs w:val="20"/>
    </w:rPr>
  </w:style>
  <w:style w:type="character" w:customStyle="1" w:styleId="Mention1">
    <w:name w:val="Mention1"/>
    <w:basedOn w:val="DefaultParagraphFont"/>
    <w:uiPriority w:val="99"/>
    <w:unhideWhenUsed/>
    <w:rsid w:val="00D00C22"/>
    <w:rPr>
      <w:color w:val="2B579A"/>
      <w:shd w:val="clear" w:color="auto" w:fill="E1DFDD"/>
    </w:rPr>
  </w:style>
  <w:style w:type="character" w:customStyle="1" w:styleId="content-authorsbyline">
    <w:name w:val="content-authors__byline"/>
    <w:basedOn w:val="DefaultParagraphFont"/>
    <w:rsid w:val="00A42CA4"/>
  </w:style>
  <w:style w:type="character" w:customStyle="1" w:styleId="articlereading-time">
    <w:name w:val="article__reading-time"/>
    <w:basedOn w:val="DefaultParagraphFont"/>
    <w:rsid w:val="00A42CA4"/>
  </w:style>
  <w:style w:type="paragraph" w:customStyle="1" w:styleId="Subitem">
    <w:name w:val="Subitem"/>
    <w:aliases w:val="iss"/>
    <w:basedOn w:val="Normal"/>
    <w:rsid w:val="000326DA"/>
    <w:pPr>
      <w:suppressAutoHyphens w:val="0"/>
      <w:spacing w:before="180" w:after="0"/>
      <w:ind w:left="709" w:hanging="709"/>
    </w:pPr>
    <w:rPr>
      <w:rFonts w:ascii="Times New Roman" w:eastAsia="Times New Roman" w:hAnsi="Times New Roman" w:cs="Times New Roman"/>
      <w:color w:val="auto"/>
      <w:szCs w:val="20"/>
      <w:lang w:eastAsia="en-AU"/>
    </w:rPr>
  </w:style>
  <w:style w:type="character" w:customStyle="1" w:styleId="UnresolvedMention">
    <w:name w:val="Unresolved Mention"/>
    <w:basedOn w:val="DefaultParagraphFont"/>
    <w:uiPriority w:val="99"/>
    <w:semiHidden/>
    <w:unhideWhenUsed/>
    <w:rsid w:val="00D051AB"/>
    <w:rPr>
      <w:color w:val="605E5C"/>
      <w:shd w:val="clear" w:color="auto" w:fill="E1DFDD"/>
    </w:rPr>
  </w:style>
  <w:style w:type="paragraph" w:styleId="TOC4">
    <w:name w:val="toc 4"/>
    <w:basedOn w:val="Normal"/>
    <w:next w:val="Normal"/>
    <w:autoRedefine/>
    <w:uiPriority w:val="39"/>
    <w:unhideWhenUsed/>
    <w:rsid w:val="00822E24"/>
    <w:pPr>
      <w:suppressAutoHyphens w:val="0"/>
      <w:spacing w:before="0" w:after="100" w:line="278" w:lineRule="auto"/>
      <w:ind w:left="720"/>
    </w:pPr>
    <w:rPr>
      <w:rFonts w:eastAsiaTheme="minorEastAsia"/>
      <w:color w:val="auto"/>
      <w:kern w:val="2"/>
      <w:sz w:val="24"/>
      <w:szCs w:val="24"/>
      <w:lang w:eastAsia="en-AU"/>
      <w14:ligatures w14:val="standardContextual"/>
    </w:rPr>
  </w:style>
  <w:style w:type="paragraph" w:styleId="TOC5">
    <w:name w:val="toc 5"/>
    <w:basedOn w:val="Normal"/>
    <w:next w:val="Normal"/>
    <w:autoRedefine/>
    <w:uiPriority w:val="39"/>
    <w:unhideWhenUsed/>
    <w:rsid w:val="00822E24"/>
    <w:pPr>
      <w:suppressAutoHyphens w:val="0"/>
      <w:spacing w:before="0" w:after="100" w:line="278" w:lineRule="auto"/>
      <w:ind w:left="960"/>
    </w:pPr>
    <w:rPr>
      <w:rFonts w:eastAsiaTheme="minorEastAsia"/>
      <w:color w:val="auto"/>
      <w:kern w:val="2"/>
      <w:sz w:val="24"/>
      <w:szCs w:val="24"/>
      <w:lang w:eastAsia="en-AU"/>
      <w14:ligatures w14:val="standardContextual"/>
    </w:rPr>
  </w:style>
  <w:style w:type="paragraph" w:styleId="TOC6">
    <w:name w:val="toc 6"/>
    <w:basedOn w:val="Normal"/>
    <w:next w:val="Normal"/>
    <w:autoRedefine/>
    <w:uiPriority w:val="39"/>
    <w:unhideWhenUsed/>
    <w:rsid w:val="00822E24"/>
    <w:pPr>
      <w:suppressAutoHyphens w:val="0"/>
      <w:spacing w:before="0" w:after="100" w:line="278" w:lineRule="auto"/>
      <w:ind w:left="1200"/>
    </w:pPr>
    <w:rPr>
      <w:rFonts w:eastAsiaTheme="minorEastAsia"/>
      <w:color w:val="auto"/>
      <w:kern w:val="2"/>
      <w:sz w:val="24"/>
      <w:szCs w:val="24"/>
      <w:lang w:eastAsia="en-AU"/>
      <w14:ligatures w14:val="standardContextual"/>
    </w:rPr>
  </w:style>
  <w:style w:type="paragraph" w:styleId="TOC7">
    <w:name w:val="toc 7"/>
    <w:basedOn w:val="Normal"/>
    <w:next w:val="Normal"/>
    <w:autoRedefine/>
    <w:uiPriority w:val="39"/>
    <w:unhideWhenUsed/>
    <w:rsid w:val="00822E24"/>
    <w:pPr>
      <w:suppressAutoHyphens w:val="0"/>
      <w:spacing w:before="0" w:after="100" w:line="278" w:lineRule="auto"/>
      <w:ind w:left="1440"/>
    </w:pPr>
    <w:rPr>
      <w:rFonts w:eastAsiaTheme="minorEastAsia"/>
      <w:color w:val="auto"/>
      <w:kern w:val="2"/>
      <w:sz w:val="24"/>
      <w:szCs w:val="24"/>
      <w:lang w:eastAsia="en-AU"/>
      <w14:ligatures w14:val="standardContextual"/>
    </w:rPr>
  </w:style>
  <w:style w:type="paragraph" w:styleId="TOC8">
    <w:name w:val="toc 8"/>
    <w:basedOn w:val="Normal"/>
    <w:next w:val="Normal"/>
    <w:autoRedefine/>
    <w:uiPriority w:val="39"/>
    <w:unhideWhenUsed/>
    <w:rsid w:val="00822E24"/>
    <w:pPr>
      <w:suppressAutoHyphens w:val="0"/>
      <w:spacing w:before="0" w:after="100" w:line="278" w:lineRule="auto"/>
      <w:ind w:left="1680"/>
    </w:pPr>
    <w:rPr>
      <w:rFonts w:eastAsiaTheme="minorEastAsia"/>
      <w:color w:val="auto"/>
      <w:kern w:val="2"/>
      <w:sz w:val="24"/>
      <w:szCs w:val="24"/>
      <w:lang w:eastAsia="en-AU"/>
      <w14:ligatures w14:val="standardContextual"/>
    </w:rPr>
  </w:style>
  <w:style w:type="paragraph" w:styleId="TOC9">
    <w:name w:val="toc 9"/>
    <w:basedOn w:val="Normal"/>
    <w:next w:val="Normal"/>
    <w:autoRedefine/>
    <w:uiPriority w:val="39"/>
    <w:unhideWhenUsed/>
    <w:rsid w:val="00822E24"/>
    <w:pPr>
      <w:suppressAutoHyphens w:val="0"/>
      <w:spacing w:before="0" w:after="100" w:line="278" w:lineRule="auto"/>
      <w:ind w:left="1920"/>
    </w:pPr>
    <w:rPr>
      <w:rFonts w:eastAsiaTheme="minorEastAsia"/>
      <w:color w:val="auto"/>
      <w:kern w:val="2"/>
      <w:sz w:val="24"/>
      <w:szCs w:val="24"/>
      <w:lang w:eastAsia="en-AU"/>
      <w14:ligatures w14:val="standardContextual"/>
    </w:rPr>
  </w:style>
  <w:style w:type="paragraph" w:customStyle="1" w:styleId="4GCharCharCharChar">
    <w:name w:val="4_G Char Char Char Char"/>
    <w:aliases w:val="Footnotes refss Char Char Char Char,ftref Char Char Char Char,BVI fnr Char Char Char Char,BVI fnr Car Car Char Char Char Char,BVI fnr Car Char Char Char Char,BVI fnr Car Car Car Car Char Char1 Char Char"/>
    <w:basedOn w:val="Normal"/>
    <w:link w:val="FootnoteReference"/>
    <w:hidden/>
    <w:uiPriority w:val="31"/>
    <w:rsid w:val="00D33D98"/>
    <w:pPr>
      <w:suppressAutoHyphens w:val="0"/>
      <w:spacing w:before="0" w:after="160" w:line="240" w:lineRule="exact"/>
      <w:jc w:val="both"/>
    </w:pPr>
    <w:rPr>
      <w:vertAlign w:val="superscript"/>
    </w:rPr>
  </w:style>
  <w:style w:type="paragraph" w:customStyle="1" w:styleId="Heading2notshowing">
    <w:name w:val="Heading 2—not showing"/>
    <w:basedOn w:val="Normal"/>
    <w:next w:val="Normal"/>
    <w:qFormat/>
    <w:rsid w:val="00297372"/>
    <w:pPr>
      <w:keepNext/>
      <w:suppressAutoHyphens w:val="0"/>
      <w:spacing w:before="0" w:after="120"/>
      <w:outlineLvl w:val="1"/>
    </w:pPr>
    <w:rPr>
      <w:rFonts w:ascii="Calibri" w:eastAsia="MingLiU" w:hAnsi="Calibri" w:cs="Segoe UI Semibold"/>
      <w:b/>
      <w:color w:val="4C5564"/>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083103">
      <w:bodyDiv w:val="1"/>
      <w:marLeft w:val="0"/>
      <w:marRight w:val="0"/>
      <w:marTop w:val="0"/>
      <w:marBottom w:val="0"/>
      <w:divBdr>
        <w:top w:val="none" w:sz="0" w:space="0" w:color="auto"/>
        <w:left w:val="none" w:sz="0" w:space="0" w:color="auto"/>
        <w:bottom w:val="none" w:sz="0" w:space="0" w:color="auto"/>
        <w:right w:val="none" w:sz="0" w:space="0" w:color="auto"/>
      </w:divBdr>
    </w:div>
    <w:div w:id="129978800">
      <w:bodyDiv w:val="1"/>
      <w:marLeft w:val="0"/>
      <w:marRight w:val="0"/>
      <w:marTop w:val="0"/>
      <w:marBottom w:val="0"/>
      <w:divBdr>
        <w:top w:val="none" w:sz="0" w:space="0" w:color="auto"/>
        <w:left w:val="none" w:sz="0" w:space="0" w:color="auto"/>
        <w:bottom w:val="none" w:sz="0" w:space="0" w:color="auto"/>
        <w:right w:val="none" w:sz="0" w:space="0" w:color="auto"/>
      </w:divBdr>
      <w:divsChild>
        <w:div w:id="544950157">
          <w:marLeft w:val="0"/>
          <w:marRight w:val="225"/>
          <w:marTop w:val="0"/>
          <w:marBottom w:val="0"/>
          <w:divBdr>
            <w:top w:val="none" w:sz="0" w:space="0" w:color="auto"/>
            <w:left w:val="none" w:sz="0" w:space="0" w:color="auto"/>
            <w:bottom w:val="none" w:sz="0" w:space="0" w:color="auto"/>
            <w:right w:val="none" w:sz="0" w:space="0" w:color="auto"/>
          </w:divBdr>
        </w:div>
        <w:div w:id="784278378">
          <w:marLeft w:val="0"/>
          <w:marRight w:val="0"/>
          <w:marTop w:val="0"/>
          <w:marBottom w:val="105"/>
          <w:divBdr>
            <w:top w:val="none" w:sz="0" w:space="0" w:color="auto"/>
            <w:left w:val="none" w:sz="0" w:space="0" w:color="auto"/>
            <w:bottom w:val="none" w:sz="0" w:space="0" w:color="auto"/>
            <w:right w:val="none" w:sz="0" w:space="0" w:color="auto"/>
          </w:divBdr>
        </w:div>
      </w:divsChild>
    </w:div>
    <w:div w:id="144930667">
      <w:bodyDiv w:val="1"/>
      <w:marLeft w:val="0"/>
      <w:marRight w:val="0"/>
      <w:marTop w:val="0"/>
      <w:marBottom w:val="0"/>
      <w:divBdr>
        <w:top w:val="none" w:sz="0" w:space="0" w:color="auto"/>
        <w:left w:val="none" w:sz="0" w:space="0" w:color="auto"/>
        <w:bottom w:val="none" w:sz="0" w:space="0" w:color="auto"/>
        <w:right w:val="none" w:sz="0" w:space="0" w:color="auto"/>
      </w:divBdr>
    </w:div>
    <w:div w:id="266235804">
      <w:bodyDiv w:val="1"/>
      <w:marLeft w:val="0"/>
      <w:marRight w:val="0"/>
      <w:marTop w:val="0"/>
      <w:marBottom w:val="0"/>
      <w:divBdr>
        <w:top w:val="none" w:sz="0" w:space="0" w:color="auto"/>
        <w:left w:val="none" w:sz="0" w:space="0" w:color="auto"/>
        <w:bottom w:val="none" w:sz="0" w:space="0" w:color="auto"/>
        <w:right w:val="none" w:sz="0" w:space="0" w:color="auto"/>
      </w:divBdr>
    </w:div>
    <w:div w:id="321738114">
      <w:bodyDiv w:val="1"/>
      <w:marLeft w:val="0"/>
      <w:marRight w:val="0"/>
      <w:marTop w:val="0"/>
      <w:marBottom w:val="0"/>
      <w:divBdr>
        <w:top w:val="none" w:sz="0" w:space="0" w:color="auto"/>
        <w:left w:val="none" w:sz="0" w:space="0" w:color="auto"/>
        <w:bottom w:val="none" w:sz="0" w:space="0" w:color="auto"/>
        <w:right w:val="none" w:sz="0" w:space="0" w:color="auto"/>
      </w:divBdr>
    </w:div>
    <w:div w:id="438455417">
      <w:bodyDiv w:val="1"/>
      <w:marLeft w:val="0"/>
      <w:marRight w:val="0"/>
      <w:marTop w:val="0"/>
      <w:marBottom w:val="0"/>
      <w:divBdr>
        <w:top w:val="none" w:sz="0" w:space="0" w:color="auto"/>
        <w:left w:val="none" w:sz="0" w:space="0" w:color="auto"/>
        <w:bottom w:val="none" w:sz="0" w:space="0" w:color="auto"/>
        <w:right w:val="none" w:sz="0" w:space="0" w:color="auto"/>
      </w:divBdr>
      <w:divsChild>
        <w:div w:id="748891759">
          <w:marLeft w:val="547"/>
          <w:marRight w:val="0"/>
          <w:marTop w:val="90"/>
          <w:marBottom w:val="45"/>
          <w:divBdr>
            <w:top w:val="none" w:sz="0" w:space="0" w:color="auto"/>
            <w:left w:val="none" w:sz="0" w:space="0" w:color="auto"/>
            <w:bottom w:val="none" w:sz="0" w:space="0" w:color="auto"/>
            <w:right w:val="none" w:sz="0" w:space="0" w:color="auto"/>
          </w:divBdr>
        </w:div>
        <w:div w:id="1437365710">
          <w:marLeft w:val="547"/>
          <w:marRight w:val="0"/>
          <w:marTop w:val="90"/>
          <w:marBottom w:val="45"/>
          <w:divBdr>
            <w:top w:val="none" w:sz="0" w:space="0" w:color="auto"/>
            <w:left w:val="none" w:sz="0" w:space="0" w:color="auto"/>
            <w:bottom w:val="none" w:sz="0" w:space="0" w:color="auto"/>
            <w:right w:val="none" w:sz="0" w:space="0" w:color="auto"/>
          </w:divBdr>
        </w:div>
        <w:div w:id="1720544460">
          <w:marLeft w:val="547"/>
          <w:marRight w:val="0"/>
          <w:marTop w:val="90"/>
          <w:marBottom w:val="45"/>
          <w:divBdr>
            <w:top w:val="none" w:sz="0" w:space="0" w:color="auto"/>
            <w:left w:val="none" w:sz="0" w:space="0" w:color="auto"/>
            <w:bottom w:val="none" w:sz="0" w:space="0" w:color="auto"/>
            <w:right w:val="none" w:sz="0" w:space="0" w:color="auto"/>
          </w:divBdr>
        </w:div>
      </w:divsChild>
    </w:div>
    <w:div w:id="500630059">
      <w:bodyDiv w:val="1"/>
      <w:marLeft w:val="0"/>
      <w:marRight w:val="0"/>
      <w:marTop w:val="0"/>
      <w:marBottom w:val="0"/>
      <w:divBdr>
        <w:top w:val="none" w:sz="0" w:space="0" w:color="auto"/>
        <w:left w:val="none" w:sz="0" w:space="0" w:color="auto"/>
        <w:bottom w:val="none" w:sz="0" w:space="0" w:color="auto"/>
        <w:right w:val="none" w:sz="0" w:space="0" w:color="auto"/>
      </w:divBdr>
    </w:div>
    <w:div w:id="523713761">
      <w:bodyDiv w:val="1"/>
      <w:marLeft w:val="0"/>
      <w:marRight w:val="0"/>
      <w:marTop w:val="0"/>
      <w:marBottom w:val="0"/>
      <w:divBdr>
        <w:top w:val="none" w:sz="0" w:space="0" w:color="auto"/>
        <w:left w:val="none" w:sz="0" w:space="0" w:color="auto"/>
        <w:bottom w:val="none" w:sz="0" w:space="0" w:color="auto"/>
        <w:right w:val="none" w:sz="0" w:space="0" w:color="auto"/>
      </w:divBdr>
    </w:div>
    <w:div w:id="538202791">
      <w:bodyDiv w:val="1"/>
      <w:marLeft w:val="0"/>
      <w:marRight w:val="0"/>
      <w:marTop w:val="0"/>
      <w:marBottom w:val="0"/>
      <w:divBdr>
        <w:top w:val="none" w:sz="0" w:space="0" w:color="auto"/>
        <w:left w:val="none" w:sz="0" w:space="0" w:color="auto"/>
        <w:bottom w:val="none" w:sz="0" w:space="0" w:color="auto"/>
        <w:right w:val="none" w:sz="0" w:space="0" w:color="auto"/>
      </w:divBdr>
    </w:div>
    <w:div w:id="548340435">
      <w:bodyDiv w:val="1"/>
      <w:marLeft w:val="0"/>
      <w:marRight w:val="0"/>
      <w:marTop w:val="0"/>
      <w:marBottom w:val="0"/>
      <w:divBdr>
        <w:top w:val="none" w:sz="0" w:space="0" w:color="auto"/>
        <w:left w:val="none" w:sz="0" w:space="0" w:color="auto"/>
        <w:bottom w:val="none" w:sz="0" w:space="0" w:color="auto"/>
        <w:right w:val="none" w:sz="0" w:space="0" w:color="auto"/>
      </w:divBdr>
    </w:div>
    <w:div w:id="606541054">
      <w:bodyDiv w:val="1"/>
      <w:marLeft w:val="0"/>
      <w:marRight w:val="0"/>
      <w:marTop w:val="0"/>
      <w:marBottom w:val="0"/>
      <w:divBdr>
        <w:top w:val="none" w:sz="0" w:space="0" w:color="auto"/>
        <w:left w:val="none" w:sz="0" w:space="0" w:color="auto"/>
        <w:bottom w:val="none" w:sz="0" w:space="0" w:color="auto"/>
        <w:right w:val="none" w:sz="0" w:space="0" w:color="auto"/>
      </w:divBdr>
    </w:div>
    <w:div w:id="648828356">
      <w:bodyDiv w:val="1"/>
      <w:marLeft w:val="0"/>
      <w:marRight w:val="0"/>
      <w:marTop w:val="0"/>
      <w:marBottom w:val="0"/>
      <w:divBdr>
        <w:top w:val="none" w:sz="0" w:space="0" w:color="auto"/>
        <w:left w:val="none" w:sz="0" w:space="0" w:color="auto"/>
        <w:bottom w:val="none" w:sz="0" w:space="0" w:color="auto"/>
        <w:right w:val="none" w:sz="0" w:space="0" w:color="auto"/>
      </w:divBdr>
    </w:div>
    <w:div w:id="649403048">
      <w:bodyDiv w:val="1"/>
      <w:marLeft w:val="0"/>
      <w:marRight w:val="0"/>
      <w:marTop w:val="0"/>
      <w:marBottom w:val="0"/>
      <w:divBdr>
        <w:top w:val="none" w:sz="0" w:space="0" w:color="auto"/>
        <w:left w:val="none" w:sz="0" w:space="0" w:color="auto"/>
        <w:bottom w:val="none" w:sz="0" w:space="0" w:color="auto"/>
        <w:right w:val="none" w:sz="0" w:space="0" w:color="auto"/>
      </w:divBdr>
    </w:div>
    <w:div w:id="672951984">
      <w:bodyDiv w:val="1"/>
      <w:marLeft w:val="0"/>
      <w:marRight w:val="0"/>
      <w:marTop w:val="0"/>
      <w:marBottom w:val="0"/>
      <w:divBdr>
        <w:top w:val="none" w:sz="0" w:space="0" w:color="auto"/>
        <w:left w:val="none" w:sz="0" w:space="0" w:color="auto"/>
        <w:bottom w:val="none" w:sz="0" w:space="0" w:color="auto"/>
        <w:right w:val="none" w:sz="0" w:space="0" w:color="auto"/>
      </w:divBdr>
    </w:div>
    <w:div w:id="848056661">
      <w:bodyDiv w:val="1"/>
      <w:marLeft w:val="0"/>
      <w:marRight w:val="0"/>
      <w:marTop w:val="0"/>
      <w:marBottom w:val="0"/>
      <w:divBdr>
        <w:top w:val="none" w:sz="0" w:space="0" w:color="auto"/>
        <w:left w:val="none" w:sz="0" w:space="0" w:color="auto"/>
        <w:bottom w:val="none" w:sz="0" w:space="0" w:color="auto"/>
        <w:right w:val="none" w:sz="0" w:space="0" w:color="auto"/>
      </w:divBdr>
    </w:div>
    <w:div w:id="867067494">
      <w:bodyDiv w:val="1"/>
      <w:marLeft w:val="0"/>
      <w:marRight w:val="0"/>
      <w:marTop w:val="0"/>
      <w:marBottom w:val="0"/>
      <w:divBdr>
        <w:top w:val="none" w:sz="0" w:space="0" w:color="auto"/>
        <w:left w:val="none" w:sz="0" w:space="0" w:color="auto"/>
        <w:bottom w:val="none" w:sz="0" w:space="0" w:color="auto"/>
        <w:right w:val="none" w:sz="0" w:space="0" w:color="auto"/>
      </w:divBdr>
    </w:div>
    <w:div w:id="887495854">
      <w:bodyDiv w:val="1"/>
      <w:marLeft w:val="0"/>
      <w:marRight w:val="0"/>
      <w:marTop w:val="0"/>
      <w:marBottom w:val="0"/>
      <w:divBdr>
        <w:top w:val="none" w:sz="0" w:space="0" w:color="auto"/>
        <w:left w:val="none" w:sz="0" w:space="0" w:color="auto"/>
        <w:bottom w:val="none" w:sz="0" w:space="0" w:color="auto"/>
        <w:right w:val="none" w:sz="0" w:space="0" w:color="auto"/>
      </w:divBdr>
    </w:div>
    <w:div w:id="896937659">
      <w:bodyDiv w:val="1"/>
      <w:marLeft w:val="0"/>
      <w:marRight w:val="0"/>
      <w:marTop w:val="0"/>
      <w:marBottom w:val="0"/>
      <w:divBdr>
        <w:top w:val="none" w:sz="0" w:space="0" w:color="auto"/>
        <w:left w:val="none" w:sz="0" w:space="0" w:color="auto"/>
        <w:bottom w:val="none" w:sz="0" w:space="0" w:color="auto"/>
        <w:right w:val="none" w:sz="0" w:space="0" w:color="auto"/>
      </w:divBdr>
    </w:div>
    <w:div w:id="913973034">
      <w:bodyDiv w:val="1"/>
      <w:marLeft w:val="0"/>
      <w:marRight w:val="0"/>
      <w:marTop w:val="0"/>
      <w:marBottom w:val="0"/>
      <w:divBdr>
        <w:top w:val="none" w:sz="0" w:space="0" w:color="auto"/>
        <w:left w:val="none" w:sz="0" w:space="0" w:color="auto"/>
        <w:bottom w:val="none" w:sz="0" w:space="0" w:color="auto"/>
        <w:right w:val="none" w:sz="0" w:space="0" w:color="auto"/>
      </w:divBdr>
    </w:div>
    <w:div w:id="943881815">
      <w:bodyDiv w:val="1"/>
      <w:marLeft w:val="0"/>
      <w:marRight w:val="0"/>
      <w:marTop w:val="0"/>
      <w:marBottom w:val="0"/>
      <w:divBdr>
        <w:top w:val="none" w:sz="0" w:space="0" w:color="auto"/>
        <w:left w:val="none" w:sz="0" w:space="0" w:color="auto"/>
        <w:bottom w:val="none" w:sz="0" w:space="0" w:color="auto"/>
        <w:right w:val="none" w:sz="0" w:space="0" w:color="auto"/>
      </w:divBdr>
    </w:div>
    <w:div w:id="959187245">
      <w:bodyDiv w:val="1"/>
      <w:marLeft w:val="0"/>
      <w:marRight w:val="0"/>
      <w:marTop w:val="0"/>
      <w:marBottom w:val="0"/>
      <w:divBdr>
        <w:top w:val="none" w:sz="0" w:space="0" w:color="auto"/>
        <w:left w:val="none" w:sz="0" w:space="0" w:color="auto"/>
        <w:bottom w:val="none" w:sz="0" w:space="0" w:color="auto"/>
        <w:right w:val="none" w:sz="0" w:space="0" w:color="auto"/>
      </w:divBdr>
    </w:div>
    <w:div w:id="971517359">
      <w:bodyDiv w:val="1"/>
      <w:marLeft w:val="0"/>
      <w:marRight w:val="0"/>
      <w:marTop w:val="0"/>
      <w:marBottom w:val="0"/>
      <w:divBdr>
        <w:top w:val="none" w:sz="0" w:space="0" w:color="auto"/>
        <w:left w:val="none" w:sz="0" w:space="0" w:color="auto"/>
        <w:bottom w:val="none" w:sz="0" w:space="0" w:color="auto"/>
        <w:right w:val="none" w:sz="0" w:space="0" w:color="auto"/>
      </w:divBdr>
    </w:div>
    <w:div w:id="976378803">
      <w:bodyDiv w:val="1"/>
      <w:marLeft w:val="0"/>
      <w:marRight w:val="0"/>
      <w:marTop w:val="0"/>
      <w:marBottom w:val="0"/>
      <w:divBdr>
        <w:top w:val="none" w:sz="0" w:space="0" w:color="auto"/>
        <w:left w:val="none" w:sz="0" w:space="0" w:color="auto"/>
        <w:bottom w:val="none" w:sz="0" w:space="0" w:color="auto"/>
        <w:right w:val="none" w:sz="0" w:space="0" w:color="auto"/>
      </w:divBdr>
    </w:div>
    <w:div w:id="1012101507">
      <w:bodyDiv w:val="1"/>
      <w:marLeft w:val="0"/>
      <w:marRight w:val="0"/>
      <w:marTop w:val="0"/>
      <w:marBottom w:val="0"/>
      <w:divBdr>
        <w:top w:val="none" w:sz="0" w:space="0" w:color="auto"/>
        <w:left w:val="none" w:sz="0" w:space="0" w:color="auto"/>
        <w:bottom w:val="none" w:sz="0" w:space="0" w:color="auto"/>
        <w:right w:val="none" w:sz="0" w:space="0" w:color="auto"/>
      </w:divBdr>
    </w:div>
    <w:div w:id="1031228489">
      <w:bodyDiv w:val="1"/>
      <w:marLeft w:val="0"/>
      <w:marRight w:val="0"/>
      <w:marTop w:val="0"/>
      <w:marBottom w:val="0"/>
      <w:divBdr>
        <w:top w:val="none" w:sz="0" w:space="0" w:color="auto"/>
        <w:left w:val="none" w:sz="0" w:space="0" w:color="auto"/>
        <w:bottom w:val="none" w:sz="0" w:space="0" w:color="auto"/>
        <w:right w:val="none" w:sz="0" w:space="0" w:color="auto"/>
      </w:divBdr>
    </w:div>
    <w:div w:id="1063522945">
      <w:bodyDiv w:val="1"/>
      <w:marLeft w:val="0"/>
      <w:marRight w:val="0"/>
      <w:marTop w:val="0"/>
      <w:marBottom w:val="0"/>
      <w:divBdr>
        <w:top w:val="none" w:sz="0" w:space="0" w:color="auto"/>
        <w:left w:val="none" w:sz="0" w:space="0" w:color="auto"/>
        <w:bottom w:val="none" w:sz="0" w:space="0" w:color="auto"/>
        <w:right w:val="none" w:sz="0" w:space="0" w:color="auto"/>
      </w:divBdr>
    </w:div>
    <w:div w:id="1126386257">
      <w:bodyDiv w:val="1"/>
      <w:marLeft w:val="0"/>
      <w:marRight w:val="0"/>
      <w:marTop w:val="0"/>
      <w:marBottom w:val="0"/>
      <w:divBdr>
        <w:top w:val="none" w:sz="0" w:space="0" w:color="auto"/>
        <w:left w:val="none" w:sz="0" w:space="0" w:color="auto"/>
        <w:bottom w:val="none" w:sz="0" w:space="0" w:color="auto"/>
        <w:right w:val="none" w:sz="0" w:space="0" w:color="auto"/>
      </w:divBdr>
    </w:div>
    <w:div w:id="1164931205">
      <w:bodyDiv w:val="1"/>
      <w:marLeft w:val="0"/>
      <w:marRight w:val="0"/>
      <w:marTop w:val="0"/>
      <w:marBottom w:val="0"/>
      <w:divBdr>
        <w:top w:val="none" w:sz="0" w:space="0" w:color="auto"/>
        <w:left w:val="none" w:sz="0" w:space="0" w:color="auto"/>
        <w:bottom w:val="none" w:sz="0" w:space="0" w:color="auto"/>
        <w:right w:val="none" w:sz="0" w:space="0" w:color="auto"/>
      </w:divBdr>
    </w:div>
    <w:div w:id="1248349016">
      <w:bodyDiv w:val="1"/>
      <w:marLeft w:val="0"/>
      <w:marRight w:val="0"/>
      <w:marTop w:val="0"/>
      <w:marBottom w:val="0"/>
      <w:divBdr>
        <w:top w:val="none" w:sz="0" w:space="0" w:color="auto"/>
        <w:left w:val="none" w:sz="0" w:space="0" w:color="auto"/>
        <w:bottom w:val="none" w:sz="0" w:space="0" w:color="auto"/>
        <w:right w:val="none" w:sz="0" w:space="0" w:color="auto"/>
      </w:divBdr>
    </w:div>
    <w:div w:id="1305818399">
      <w:bodyDiv w:val="1"/>
      <w:marLeft w:val="0"/>
      <w:marRight w:val="0"/>
      <w:marTop w:val="0"/>
      <w:marBottom w:val="0"/>
      <w:divBdr>
        <w:top w:val="none" w:sz="0" w:space="0" w:color="auto"/>
        <w:left w:val="none" w:sz="0" w:space="0" w:color="auto"/>
        <w:bottom w:val="none" w:sz="0" w:space="0" w:color="auto"/>
        <w:right w:val="none" w:sz="0" w:space="0" w:color="auto"/>
      </w:divBdr>
    </w:div>
    <w:div w:id="1341422839">
      <w:bodyDiv w:val="1"/>
      <w:marLeft w:val="0"/>
      <w:marRight w:val="0"/>
      <w:marTop w:val="0"/>
      <w:marBottom w:val="0"/>
      <w:divBdr>
        <w:top w:val="none" w:sz="0" w:space="0" w:color="auto"/>
        <w:left w:val="none" w:sz="0" w:space="0" w:color="auto"/>
        <w:bottom w:val="none" w:sz="0" w:space="0" w:color="auto"/>
        <w:right w:val="none" w:sz="0" w:space="0" w:color="auto"/>
      </w:divBdr>
    </w:div>
    <w:div w:id="1366950181">
      <w:bodyDiv w:val="1"/>
      <w:marLeft w:val="0"/>
      <w:marRight w:val="0"/>
      <w:marTop w:val="0"/>
      <w:marBottom w:val="0"/>
      <w:divBdr>
        <w:top w:val="none" w:sz="0" w:space="0" w:color="auto"/>
        <w:left w:val="none" w:sz="0" w:space="0" w:color="auto"/>
        <w:bottom w:val="none" w:sz="0" w:space="0" w:color="auto"/>
        <w:right w:val="none" w:sz="0" w:space="0" w:color="auto"/>
      </w:divBdr>
    </w:div>
    <w:div w:id="1368409563">
      <w:bodyDiv w:val="1"/>
      <w:marLeft w:val="0"/>
      <w:marRight w:val="0"/>
      <w:marTop w:val="0"/>
      <w:marBottom w:val="0"/>
      <w:divBdr>
        <w:top w:val="none" w:sz="0" w:space="0" w:color="auto"/>
        <w:left w:val="none" w:sz="0" w:space="0" w:color="auto"/>
        <w:bottom w:val="none" w:sz="0" w:space="0" w:color="auto"/>
        <w:right w:val="none" w:sz="0" w:space="0" w:color="auto"/>
      </w:divBdr>
    </w:div>
    <w:div w:id="1396977099">
      <w:bodyDiv w:val="1"/>
      <w:marLeft w:val="0"/>
      <w:marRight w:val="0"/>
      <w:marTop w:val="0"/>
      <w:marBottom w:val="0"/>
      <w:divBdr>
        <w:top w:val="none" w:sz="0" w:space="0" w:color="auto"/>
        <w:left w:val="none" w:sz="0" w:space="0" w:color="auto"/>
        <w:bottom w:val="none" w:sz="0" w:space="0" w:color="auto"/>
        <w:right w:val="none" w:sz="0" w:space="0" w:color="auto"/>
      </w:divBdr>
    </w:div>
    <w:div w:id="1428650287">
      <w:bodyDiv w:val="1"/>
      <w:marLeft w:val="0"/>
      <w:marRight w:val="0"/>
      <w:marTop w:val="0"/>
      <w:marBottom w:val="0"/>
      <w:divBdr>
        <w:top w:val="none" w:sz="0" w:space="0" w:color="auto"/>
        <w:left w:val="none" w:sz="0" w:space="0" w:color="auto"/>
        <w:bottom w:val="none" w:sz="0" w:space="0" w:color="auto"/>
        <w:right w:val="none" w:sz="0" w:space="0" w:color="auto"/>
      </w:divBdr>
    </w:div>
    <w:div w:id="1448696916">
      <w:bodyDiv w:val="1"/>
      <w:marLeft w:val="0"/>
      <w:marRight w:val="0"/>
      <w:marTop w:val="0"/>
      <w:marBottom w:val="0"/>
      <w:divBdr>
        <w:top w:val="none" w:sz="0" w:space="0" w:color="auto"/>
        <w:left w:val="none" w:sz="0" w:space="0" w:color="auto"/>
        <w:bottom w:val="none" w:sz="0" w:space="0" w:color="auto"/>
        <w:right w:val="none" w:sz="0" w:space="0" w:color="auto"/>
      </w:divBdr>
    </w:div>
    <w:div w:id="1513761813">
      <w:bodyDiv w:val="1"/>
      <w:marLeft w:val="0"/>
      <w:marRight w:val="0"/>
      <w:marTop w:val="0"/>
      <w:marBottom w:val="0"/>
      <w:divBdr>
        <w:top w:val="none" w:sz="0" w:space="0" w:color="auto"/>
        <w:left w:val="none" w:sz="0" w:space="0" w:color="auto"/>
        <w:bottom w:val="none" w:sz="0" w:space="0" w:color="auto"/>
        <w:right w:val="none" w:sz="0" w:space="0" w:color="auto"/>
      </w:divBdr>
    </w:div>
    <w:div w:id="1559705082">
      <w:bodyDiv w:val="1"/>
      <w:marLeft w:val="0"/>
      <w:marRight w:val="0"/>
      <w:marTop w:val="0"/>
      <w:marBottom w:val="0"/>
      <w:divBdr>
        <w:top w:val="none" w:sz="0" w:space="0" w:color="auto"/>
        <w:left w:val="none" w:sz="0" w:space="0" w:color="auto"/>
        <w:bottom w:val="none" w:sz="0" w:space="0" w:color="auto"/>
        <w:right w:val="none" w:sz="0" w:space="0" w:color="auto"/>
      </w:divBdr>
    </w:div>
    <w:div w:id="1605379132">
      <w:bodyDiv w:val="1"/>
      <w:marLeft w:val="0"/>
      <w:marRight w:val="0"/>
      <w:marTop w:val="0"/>
      <w:marBottom w:val="0"/>
      <w:divBdr>
        <w:top w:val="none" w:sz="0" w:space="0" w:color="auto"/>
        <w:left w:val="none" w:sz="0" w:space="0" w:color="auto"/>
        <w:bottom w:val="none" w:sz="0" w:space="0" w:color="auto"/>
        <w:right w:val="none" w:sz="0" w:space="0" w:color="auto"/>
      </w:divBdr>
    </w:div>
    <w:div w:id="1684210837">
      <w:bodyDiv w:val="1"/>
      <w:marLeft w:val="0"/>
      <w:marRight w:val="0"/>
      <w:marTop w:val="0"/>
      <w:marBottom w:val="0"/>
      <w:divBdr>
        <w:top w:val="none" w:sz="0" w:space="0" w:color="auto"/>
        <w:left w:val="none" w:sz="0" w:space="0" w:color="auto"/>
        <w:bottom w:val="none" w:sz="0" w:space="0" w:color="auto"/>
        <w:right w:val="none" w:sz="0" w:space="0" w:color="auto"/>
      </w:divBdr>
    </w:div>
    <w:div w:id="1708871682">
      <w:bodyDiv w:val="1"/>
      <w:marLeft w:val="0"/>
      <w:marRight w:val="0"/>
      <w:marTop w:val="0"/>
      <w:marBottom w:val="0"/>
      <w:divBdr>
        <w:top w:val="none" w:sz="0" w:space="0" w:color="auto"/>
        <w:left w:val="none" w:sz="0" w:space="0" w:color="auto"/>
        <w:bottom w:val="none" w:sz="0" w:space="0" w:color="auto"/>
        <w:right w:val="none" w:sz="0" w:space="0" w:color="auto"/>
      </w:divBdr>
    </w:div>
    <w:div w:id="1736660278">
      <w:bodyDiv w:val="1"/>
      <w:marLeft w:val="0"/>
      <w:marRight w:val="0"/>
      <w:marTop w:val="0"/>
      <w:marBottom w:val="0"/>
      <w:divBdr>
        <w:top w:val="none" w:sz="0" w:space="0" w:color="auto"/>
        <w:left w:val="none" w:sz="0" w:space="0" w:color="auto"/>
        <w:bottom w:val="none" w:sz="0" w:space="0" w:color="auto"/>
        <w:right w:val="none" w:sz="0" w:space="0" w:color="auto"/>
      </w:divBdr>
    </w:div>
    <w:div w:id="1772823074">
      <w:bodyDiv w:val="1"/>
      <w:marLeft w:val="0"/>
      <w:marRight w:val="0"/>
      <w:marTop w:val="0"/>
      <w:marBottom w:val="0"/>
      <w:divBdr>
        <w:top w:val="none" w:sz="0" w:space="0" w:color="auto"/>
        <w:left w:val="none" w:sz="0" w:space="0" w:color="auto"/>
        <w:bottom w:val="none" w:sz="0" w:space="0" w:color="auto"/>
        <w:right w:val="none" w:sz="0" w:space="0" w:color="auto"/>
      </w:divBdr>
    </w:div>
    <w:div w:id="1823961834">
      <w:bodyDiv w:val="1"/>
      <w:marLeft w:val="0"/>
      <w:marRight w:val="0"/>
      <w:marTop w:val="0"/>
      <w:marBottom w:val="0"/>
      <w:divBdr>
        <w:top w:val="none" w:sz="0" w:space="0" w:color="auto"/>
        <w:left w:val="none" w:sz="0" w:space="0" w:color="auto"/>
        <w:bottom w:val="none" w:sz="0" w:space="0" w:color="auto"/>
        <w:right w:val="none" w:sz="0" w:space="0" w:color="auto"/>
      </w:divBdr>
    </w:div>
    <w:div w:id="1861815524">
      <w:bodyDiv w:val="1"/>
      <w:marLeft w:val="0"/>
      <w:marRight w:val="0"/>
      <w:marTop w:val="0"/>
      <w:marBottom w:val="0"/>
      <w:divBdr>
        <w:top w:val="none" w:sz="0" w:space="0" w:color="auto"/>
        <w:left w:val="none" w:sz="0" w:space="0" w:color="auto"/>
        <w:bottom w:val="none" w:sz="0" w:space="0" w:color="auto"/>
        <w:right w:val="none" w:sz="0" w:space="0" w:color="auto"/>
      </w:divBdr>
    </w:div>
    <w:div w:id="1897932536">
      <w:bodyDiv w:val="1"/>
      <w:marLeft w:val="0"/>
      <w:marRight w:val="0"/>
      <w:marTop w:val="0"/>
      <w:marBottom w:val="0"/>
      <w:divBdr>
        <w:top w:val="none" w:sz="0" w:space="0" w:color="auto"/>
        <w:left w:val="none" w:sz="0" w:space="0" w:color="auto"/>
        <w:bottom w:val="none" w:sz="0" w:space="0" w:color="auto"/>
        <w:right w:val="none" w:sz="0" w:space="0" w:color="auto"/>
      </w:divBdr>
    </w:div>
    <w:div w:id="1898127830">
      <w:bodyDiv w:val="1"/>
      <w:marLeft w:val="0"/>
      <w:marRight w:val="0"/>
      <w:marTop w:val="0"/>
      <w:marBottom w:val="0"/>
      <w:divBdr>
        <w:top w:val="none" w:sz="0" w:space="0" w:color="auto"/>
        <w:left w:val="none" w:sz="0" w:space="0" w:color="auto"/>
        <w:bottom w:val="none" w:sz="0" w:space="0" w:color="auto"/>
        <w:right w:val="none" w:sz="0" w:space="0" w:color="auto"/>
      </w:divBdr>
    </w:div>
    <w:div w:id="1906917629">
      <w:bodyDiv w:val="1"/>
      <w:marLeft w:val="0"/>
      <w:marRight w:val="0"/>
      <w:marTop w:val="0"/>
      <w:marBottom w:val="0"/>
      <w:divBdr>
        <w:top w:val="none" w:sz="0" w:space="0" w:color="auto"/>
        <w:left w:val="none" w:sz="0" w:space="0" w:color="auto"/>
        <w:bottom w:val="none" w:sz="0" w:space="0" w:color="auto"/>
        <w:right w:val="none" w:sz="0" w:space="0" w:color="auto"/>
      </w:divBdr>
    </w:div>
    <w:div w:id="1999459092">
      <w:bodyDiv w:val="1"/>
      <w:marLeft w:val="0"/>
      <w:marRight w:val="0"/>
      <w:marTop w:val="0"/>
      <w:marBottom w:val="0"/>
      <w:divBdr>
        <w:top w:val="none" w:sz="0" w:space="0" w:color="auto"/>
        <w:left w:val="none" w:sz="0" w:space="0" w:color="auto"/>
        <w:bottom w:val="none" w:sz="0" w:space="0" w:color="auto"/>
        <w:right w:val="none" w:sz="0" w:space="0" w:color="auto"/>
      </w:divBdr>
    </w:div>
    <w:div w:id="2081638641">
      <w:bodyDiv w:val="1"/>
      <w:marLeft w:val="0"/>
      <w:marRight w:val="0"/>
      <w:marTop w:val="0"/>
      <w:marBottom w:val="0"/>
      <w:divBdr>
        <w:top w:val="none" w:sz="0" w:space="0" w:color="auto"/>
        <w:left w:val="none" w:sz="0" w:space="0" w:color="auto"/>
        <w:bottom w:val="none" w:sz="0" w:space="0" w:color="auto"/>
        <w:right w:val="none" w:sz="0" w:space="0" w:color="auto"/>
      </w:divBdr>
    </w:div>
    <w:div w:id="2100323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publishing@communications.gov.au" TargetMode="External"/><Relationship Id="rId26" Type="http://schemas.openxmlformats.org/officeDocument/2006/relationships/diagramColors" Target="diagrams/colors1.xml"/><Relationship Id="rId39" Type="http://schemas.openxmlformats.org/officeDocument/2006/relationships/hyperlink" Target="https://www.aec.gov.au/elections/federal_elections/cost-of-elections.htm" TargetMode="Externa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yperlink" Target="https://www.ecq.qld.gov.au/__data/assets/pdf_file/0028/77338/Budget_2024-25_SDS_Department_of_Justice_and_Attorney-General_ECQ.pdf" TargetMode="External"/><Relationship Id="rId42" Type="http://schemas.openxmlformats.org/officeDocument/2006/relationships/hyperlink" Target="http://www.climatechangeinaustralia.gov.au/en/projects/esci/risk-assessment/evaluate-all-risks/"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pmc.gov.au/" TargetMode="External"/><Relationship Id="rId25" Type="http://schemas.openxmlformats.org/officeDocument/2006/relationships/diagramQuickStyle" Target="diagrams/quickStyle1.xml"/><Relationship Id="rId33" Type="http://schemas.openxmlformats.org/officeDocument/2006/relationships/hyperlink" Target="https://www.vec.vic.gov.au/about-us/publications/state-election-reports-and-plans" TargetMode="External"/><Relationship Id="rId38" Type="http://schemas.openxmlformats.org/officeDocument/2006/relationships/hyperlink" Target="https://ntec.nt.gov.au/elections/election-events/legislative-assembly-election-reports2" TargetMode="External"/><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s://creativecommons.org/licenses/by/4.0/" TargetMode="External"/><Relationship Id="rId20" Type="http://schemas.openxmlformats.org/officeDocument/2006/relationships/hyperlink" Target="http://www.arts.gov.au" TargetMode="External"/><Relationship Id="rId29" Type="http://schemas.openxmlformats.org/officeDocument/2006/relationships/hyperlink" Target="https://www.phrp.com.au/wp-content/uploads/2019/07/PHRP2921913.pdf" TargetMode="Externa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diagramLayout" Target="diagrams/layout1.xml"/><Relationship Id="rId32" Type="http://schemas.openxmlformats.org/officeDocument/2006/relationships/hyperlink" Target="https://elections.nsw.gov.au/about-us/reports/election-reports" TargetMode="External"/><Relationship Id="rId37" Type="http://schemas.openxmlformats.org/officeDocument/2006/relationships/hyperlink" Target="https://www.elections.act.gov.au/__data/assets/pdf_file/0009/2472453/2020-Election-report.pdf" TargetMode="External"/><Relationship Id="rId40" Type="http://schemas.openxmlformats.org/officeDocument/2006/relationships/image" Target="media/image4.png"/><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diagramData" Target="diagrams/data1.xml"/><Relationship Id="rId28" Type="http://schemas.openxmlformats.org/officeDocument/2006/relationships/chart" Target="charts/chart1.xml"/><Relationship Id="rId36" Type="http://schemas.openxmlformats.org/officeDocument/2006/relationships/hyperlink" Target="https://ecsa.sa.gov.au/html/publications/2022-State-and-by-Election-Reports/chapter-7.html" TargetMode="External"/><Relationship Id="rId57" Type="http://schemas.microsoft.com/office/2019/05/relationships/documenttasks" Target="documenttasks/documenttasks1.xml"/><Relationship Id="rId10" Type="http://schemas.openxmlformats.org/officeDocument/2006/relationships/header" Target="header1.xml"/><Relationship Id="rId19" Type="http://schemas.openxmlformats.org/officeDocument/2006/relationships/hyperlink" Target="http://www.infrastructure.gov.au" TargetMode="External"/><Relationship Id="rId31" Type="http://schemas.openxmlformats.org/officeDocument/2006/relationships/hyperlink" Target="http://www.mja.com.au/journal/2011/194/4/costs-and-cost-effectiveness-full-implementation-biennial-faecal-occult-blood" TargetMode="External"/><Relationship Id="rId44" Type="http://schemas.openxmlformats.org/officeDocument/2006/relationships/hyperlink" Target="http://www.infrastructure.gov.au/sites/default/files/documents/ditrdca-evaluation-strategy-2024-2027.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4.xml"/><Relationship Id="rId27" Type="http://schemas.microsoft.com/office/2007/relationships/diagramDrawing" Target="diagrams/drawing1.xml"/><Relationship Id="rId30" Type="http://schemas.openxmlformats.org/officeDocument/2006/relationships/hyperlink" Target="https://ncci.canceraustralia.gov.au/screening/breast-screening-rates/breast-screening-rates" TargetMode="External"/><Relationship Id="rId35" Type="http://schemas.openxmlformats.org/officeDocument/2006/relationships/hyperlink" Target="https://www.elections.wa.gov.au/sites/default/files/content/SGE%202021/2020-2021%20content/Reports/2021%20Election%20Report%20online%20vf.pdf" TargetMode="External"/><Relationship Id="rId43" Type="http://schemas.openxmlformats.org/officeDocument/2006/relationships/image" Target="media/image6.png"/><Relationship Id="rId48" Type="http://schemas.openxmlformats.org/officeDocument/2006/relationships/theme" Target="theme/theme1.xml"/><Relationship Id="rId8"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8" Type="http://schemas.openxmlformats.org/officeDocument/2006/relationships/hyperlink" Target="https://www.aspistrategist.org.au/wp-content/uploads/2023/09/Address-by-General-Angus-J-Campbell-AO-DSC-to-the-2023-ASPI-Disruption-and-Deterrence-Conference-14-Sep-2023.pdf" TargetMode="External"/><Relationship Id="rId13" Type="http://schemas.openxmlformats.org/officeDocument/2006/relationships/hyperlink" Target="https://www.brookings.edu/articles/misinformation-is-eroding-the-publics-confidence-in-democracy/" TargetMode="External"/><Relationship Id="rId18" Type="http://schemas.openxmlformats.org/officeDocument/2006/relationships/hyperlink" Target="https://au.reset.tech/uploads/Regulating-for-Transparency-Reset.Tech.pdf" TargetMode="External"/><Relationship Id="rId26" Type="http://schemas.openxmlformats.org/officeDocument/2006/relationships/hyperlink" Target="https://www.abs.gov.au/statistics/people/crime-and-justice/partner-violence/latest-release" TargetMode="External"/><Relationship Id="rId3" Type="http://schemas.openxmlformats.org/officeDocument/2006/relationships/hyperlink" Target="https://www.infrastructure.gov.au/have-your-say/new-acma-powers-combat-misinformation-and-disinformation" TargetMode="External"/><Relationship Id="rId21" Type="http://schemas.openxmlformats.org/officeDocument/2006/relationships/hyperlink" Target="https://www.abs.gov.au/articles/first-insights-national-study-mental-health-and-wellbeing-2020-21" TargetMode="External"/><Relationship Id="rId7" Type="http://schemas.openxmlformats.org/officeDocument/2006/relationships/hyperlink" Target="https://www.aec.gov.au/media/disinformation-register-2022.htm" TargetMode="External"/><Relationship Id="rId12" Type="http://schemas.openxmlformats.org/officeDocument/2006/relationships/hyperlink" Target="https://cloud.google.com/blog/topics/threat-intelligence/dragonbridge-targets-rare-earths-mining-companies/" TargetMode="External"/><Relationship Id="rId17" Type="http://schemas.openxmlformats.org/officeDocument/2006/relationships/hyperlink" Target="https://digi.org.au/reset-australias-complaint-against-meta-under-the-australian-code-of-practice-on-disinformation-and-misinformation-is-dismissed-findings-of-the-independent-complaints-sub-committee-15-april-2024/" TargetMode="External"/><Relationship Id="rId25" Type="http://schemas.openxmlformats.org/officeDocument/2006/relationships/hyperlink" Target="https://www.esafety.gov.au/key-topics/gendered-violence" TargetMode="External"/><Relationship Id="rId2" Type="http://schemas.openxmlformats.org/officeDocument/2006/relationships/hyperlink" Target="https://oia.pmc.gov.au/sites/default/files/2023-08/cost-benefit-analysis.pdf" TargetMode="External"/><Relationship Id="rId16" Type="http://schemas.openxmlformats.org/officeDocument/2006/relationships/hyperlink" Target="https://au.reset.tech/news/who-are-digi-transparency-reports-for/" TargetMode="External"/><Relationship Id="rId20" Type="http://schemas.openxmlformats.org/officeDocument/2006/relationships/hyperlink" Target="https://www.dfat.gov.au/sites/default/files/explanatory-note-on-program-logic.pdf" TargetMode="External"/><Relationship Id="rId29" Type="http://schemas.openxmlformats.org/officeDocument/2006/relationships/hyperlink" Target="https://www.aph.gov.au/About_Parliament/Parliamentary_departments/Parliamentary_Library/FlagPost/2020/November/The_dismissal" TargetMode="External"/><Relationship Id="rId1" Type="http://schemas.openxmlformats.org/officeDocument/2006/relationships/hyperlink" Target="https://www.aec.gov.au/About_AEC/files/eiat/eiat-disinformation-factsheet.pdf" TargetMode="External"/><Relationship Id="rId6" Type="http://schemas.openxmlformats.org/officeDocument/2006/relationships/hyperlink" Target="https://www.canberra.edu.au/about-uc/media/newsroom/2024/june/digital-news-report-australia-2024-ai,-social-media,-misinformation-and-distrust-what-the-data-tells-us-about-the-news-landscape-in-2024" TargetMode="External"/><Relationship Id="rId11" Type="http://schemas.openxmlformats.org/officeDocument/2006/relationships/hyperlink" Target="https://www.politico.eu/article/pro-huawei-astroturfing-campaign-falls-flat/" TargetMode="External"/><Relationship Id="rId24" Type="http://schemas.openxmlformats.org/officeDocument/2006/relationships/hyperlink" Target="https://www.esafety.gov.au/key-topics/gendered-violence" TargetMode="External"/><Relationship Id="rId32" Type="http://schemas.openxmlformats.org/officeDocument/2006/relationships/hyperlink" Target="https://www.glassdoor.com.au/Salaries/it-manager-salary-SRCH_KO0,10.htm" TargetMode="External"/><Relationship Id="rId5" Type="http://schemas.openxmlformats.org/officeDocument/2006/relationships/hyperlink" Target="https://www.aec.gov.au/About_AEC/files/eiat/eiat-disinformation-factsheet.pdf" TargetMode="External"/><Relationship Id="rId15" Type="http://schemas.openxmlformats.org/officeDocument/2006/relationships/hyperlink" Target="https://digi.org.au/in-the-media/twitch-signs-the-australian-code-of-practice-on-disinformation-and-misinformation/" TargetMode="External"/><Relationship Id="rId23" Type="http://schemas.openxmlformats.org/officeDocument/2006/relationships/hyperlink" Target="https://ua.boell.org/en/2024/02/27/gender-misinformation-and-rape-culture" TargetMode="External"/><Relationship Id="rId28" Type="http://schemas.openxmlformats.org/officeDocument/2006/relationships/hyperlink" Target="https://www.europarl.europa.eu/topics/en/article/20240404STO20215/foreign-interference-how-parliament-is-fighting-the-threat-to-eu-democracy" TargetMode="External"/><Relationship Id="rId10" Type="http://schemas.openxmlformats.org/officeDocument/2006/relationships/hyperlink" Target="https://www.isdglobal.org/digital_dispatches/pro-ccp-network-spamouflage-weaponizes-gaza-conflict-to-spread-anti-us-sentiment/" TargetMode="External"/><Relationship Id="rId19" Type="http://schemas.openxmlformats.org/officeDocument/2006/relationships/hyperlink" Target="https://newsroom.snap.com/en-GB/an-update-on-our-australian-community-8-million-and-growing" TargetMode="External"/><Relationship Id="rId31" Type="http://schemas.openxmlformats.org/officeDocument/2006/relationships/hyperlink" Target="https://oia.pmc.gov.au/resources/guidance-assessing-impacts/regulatory-burden-measurement-framework" TargetMode="External"/><Relationship Id="rId4" Type="http://schemas.openxmlformats.org/officeDocument/2006/relationships/hyperlink" Target="https://digi.org.au/wp-content/uploads/2024/05/ACPDM-_-Annual-Report-_-May-2024-FINAL.pdf" TargetMode="External"/><Relationship Id="rId9" Type="http://schemas.openxmlformats.org/officeDocument/2006/relationships/hyperlink" Target="https://www.international.gc.ca/transparency-transparence/rapid-response-mechanism-mecanisme-reponse-rapide/2023-spamouflage.aspx?lang=eng" TargetMode="External"/><Relationship Id="rId14" Type="http://schemas.openxmlformats.org/officeDocument/2006/relationships/hyperlink" Target="https://digi.org.au/in-the-media/complaint-by-reset-australia-against-x-f-k-a-twitter-upheld-by-australian-code-of-practice-on-disinformation-and-misinformation-independent-complaints-sub-committee/" TargetMode="External"/><Relationship Id="rId22" Type="http://schemas.openxmlformats.org/officeDocument/2006/relationships/hyperlink" Target="https://ua.boell.org/en/2024/02/27/gender-misinformation-and-rape-culture" TargetMode="External"/><Relationship Id="rId27" Type="http://schemas.openxmlformats.org/officeDocument/2006/relationships/hyperlink" Target="https://committees.parliament.uk/publications/45032/documents/223340/default/" TargetMode="External"/><Relationship Id="rId30" Type="http://schemas.openxmlformats.org/officeDocument/2006/relationships/hyperlink" Target="https://www.independent.co.uk/news/world/americas/us-politics/rudy-giuliani-trump-payment-election-b2465288.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kpeh.INTERNAL\AppData\Local\Microsoft\Windows\INetCache\Content.Outlook\T524QH5F\mis+disCBA-V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lumMod val="40000"/>
                <a:lumOff val="60000"/>
              </a:schemeClr>
            </a:solidFill>
            <a:ln>
              <a:noFill/>
            </a:ln>
            <a:effectLst/>
          </c:spPr>
          <c:invertIfNegative val="0"/>
          <c:cat>
            <c:numRef>
              <c:f>CBA!$G$61:$P$61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CBA!$G$62:$P$62</c:f>
              <c:numCache>
                <c:formatCode>"$"#,##0</c:formatCode>
                <c:ptCount val="10"/>
                <c:pt idx="0">
                  <c:v>-5397500</c:v>
                </c:pt>
                <c:pt idx="1">
                  <c:v>828443.22257213108</c:v>
                </c:pt>
                <c:pt idx="2">
                  <c:v>828443.22257213108</c:v>
                </c:pt>
                <c:pt idx="3">
                  <c:v>828443.22257213108</c:v>
                </c:pt>
                <c:pt idx="4">
                  <c:v>828443.22257213108</c:v>
                </c:pt>
                <c:pt idx="5">
                  <c:v>828443.22257213108</c:v>
                </c:pt>
                <c:pt idx="6">
                  <c:v>828443.22257213108</c:v>
                </c:pt>
                <c:pt idx="7">
                  <c:v>828443.22257213108</c:v>
                </c:pt>
                <c:pt idx="8">
                  <c:v>828443.22257213108</c:v>
                </c:pt>
                <c:pt idx="9">
                  <c:v>828443.22257213108</c:v>
                </c:pt>
              </c:numCache>
            </c:numRef>
          </c:val>
          <c:extLst>
            <c:ext xmlns:c16="http://schemas.microsoft.com/office/drawing/2014/chart" uri="{C3380CC4-5D6E-409C-BE32-E72D297353CC}">
              <c16:uniqueId val="{00000000-024F-400A-B8CA-F7B5192F4E6F}"/>
            </c:ext>
          </c:extLst>
        </c:ser>
        <c:dLbls>
          <c:showLegendKey val="0"/>
          <c:showVal val="0"/>
          <c:showCatName val="0"/>
          <c:showSerName val="0"/>
          <c:showPercent val="0"/>
          <c:showBubbleSize val="0"/>
        </c:dLbls>
        <c:gapWidth val="219"/>
        <c:overlap val="-27"/>
        <c:axId val="705376832"/>
        <c:axId val="705377792"/>
      </c:barChart>
      <c:catAx>
        <c:axId val="705376832"/>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AU" sz="1200"/>
                  <a:t>Years </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705377792"/>
        <c:crosses val="autoZero"/>
        <c:auto val="1"/>
        <c:lblAlgn val="ctr"/>
        <c:lblOffset val="100"/>
        <c:noMultiLvlLbl val="0"/>
      </c:catAx>
      <c:valAx>
        <c:axId val="705377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AU" sz="1200"/>
                  <a:t>Net</a:t>
                </a:r>
                <a:r>
                  <a:rPr lang="en-AU" sz="1200" baseline="0"/>
                  <a:t> Benefits</a:t>
                </a:r>
                <a:endParaRPr lang="en-AU" sz="120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705376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4E64BC-76C8-4372-B240-7FE797FA3604}" type="doc">
      <dgm:prSet loTypeId="urn:microsoft.com/office/officeart/2005/8/layout/chevron2" loCatId="process" qsTypeId="urn:microsoft.com/office/officeart/2005/8/quickstyle/simple1" qsCatId="simple" csTypeId="urn:microsoft.com/office/officeart/2005/8/colors/accent2_2" csCatId="accent2" phldr="1"/>
      <dgm:spPr/>
      <dgm:t>
        <a:bodyPr/>
        <a:lstStyle/>
        <a:p>
          <a:endParaRPr lang="en-AU"/>
        </a:p>
      </dgm:t>
    </dgm:pt>
    <dgm:pt modelId="{13D70427-C395-4BC8-A069-14D8AEC5BDBD}">
      <dgm:prSet phldrT="[Text]"/>
      <dgm:spPr/>
      <dgm:t>
        <a:bodyPr/>
        <a:lstStyle/>
        <a:p>
          <a:r>
            <a:rPr lang="en-AU"/>
            <a:t>Inputs</a:t>
          </a:r>
        </a:p>
      </dgm:t>
    </dgm:pt>
    <dgm:pt modelId="{CCA64A2E-4AB6-49D4-B235-1110ED650172}" type="parTrans" cxnId="{88A2A1F7-1379-41CB-ADF6-0E2AB166D1D8}">
      <dgm:prSet/>
      <dgm:spPr/>
      <dgm:t>
        <a:bodyPr/>
        <a:lstStyle/>
        <a:p>
          <a:endParaRPr lang="en-AU"/>
        </a:p>
      </dgm:t>
    </dgm:pt>
    <dgm:pt modelId="{28EC1435-3022-48B3-B4A5-8019D12CE5D7}" type="sibTrans" cxnId="{88A2A1F7-1379-41CB-ADF6-0E2AB166D1D8}">
      <dgm:prSet/>
      <dgm:spPr/>
      <dgm:t>
        <a:bodyPr/>
        <a:lstStyle/>
        <a:p>
          <a:endParaRPr lang="en-AU"/>
        </a:p>
      </dgm:t>
    </dgm:pt>
    <dgm:pt modelId="{A531EA40-2733-4D90-9F64-680839DEDBE3}">
      <dgm:prSet phldrT="[Text]"/>
      <dgm:spPr/>
      <dgm:t>
        <a:bodyPr/>
        <a:lstStyle/>
        <a:p>
          <a:r>
            <a:rPr lang="en-AU" b="1"/>
            <a:t>Changes in accepted industry practice for plaforms </a:t>
          </a:r>
          <a:r>
            <a:rPr lang="en-AU"/>
            <a:t>(whether voluntary / co-regulatory) such as: </a:t>
          </a:r>
        </a:p>
      </dgm:t>
    </dgm:pt>
    <dgm:pt modelId="{CD99825F-5ABD-45C2-BC33-BE22787A62CB}" type="parTrans" cxnId="{95416F0F-39B7-4925-B1D8-30BA14B262FC}">
      <dgm:prSet/>
      <dgm:spPr/>
      <dgm:t>
        <a:bodyPr/>
        <a:lstStyle/>
        <a:p>
          <a:endParaRPr lang="en-AU"/>
        </a:p>
      </dgm:t>
    </dgm:pt>
    <dgm:pt modelId="{1A8F98DC-43DB-4E30-AB72-1E44B0E6736A}" type="sibTrans" cxnId="{95416F0F-39B7-4925-B1D8-30BA14B262FC}">
      <dgm:prSet/>
      <dgm:spPr/>
      <dgm:t>
        <a:bodyPr/>
        <a:lstStyle/>
        <a:p>
          <a:endParaRPr lang="en-AU"/>
        </a:p>
      </dgm:t>
    </dgm:pt>
    <dgm:pt modelId="{662BFF76-B2EC-4101-9690-0A50BAE4C673}">
      <dgm:prSet phldrT="[Text]"/>
      <dgm:spPr/>
      <dgm:t>
        <a:bodyPr/>
        <a:lstStyle/>
        <a:p>
          <a:r>
            <a:rPr lang="en-AU"/>
            <a:t> core transparency obligations</a:t>
          </a:r>
        </a:p>
      </dgm:t>
    </dgm:pt>
    <dgm:pt modelId="{4C18323C-0BE2-409D-A6A7-C1E955EB68A5}" type="parTrans" cxnId="{D2D0CDE1-13FD-4287-9E95-3C08B0FBE042}">
      <dgm:prSet/>
      <dgm:spPr/>
      <dgm:t>
        <a:bodyPr/>
        <a:lstStyle/>
        <a:p>
          <a:endParaRPr lang="en-AU"/>
        </a:p>
      </dgm:t>
    </dgm:pt>
    <dgm:pt modelId="{081D79A2-4B7F-40B0-A802-F7C8C5A1013C}" type="sibTrans" cxnId="{D2D0CDE1-13FD-4287-9E95-3C08B0FBE042}">
      <dgm:prSet/>
      <dgm:spPr/>
      <dgm:t>
        <a:bodyPr/>
        <a:lstStyle/>
        <a:p>
          <a:endParaRPr lang="en-AU"/>
        </a:p>
      </dgm:t>
    </dgm:pt>
    <dgm:pt modelId="{76615716-5C74-4CC4-8775-16206AF378FE}">
      <dgm:prSet phldrT="[Text]"/>
      <dgm:spPr/>
      <dgm:t>
        <a:bodyPr/>
        <a:lstStyle/>
        <a:p>
          <a:r>
            <a:rPr lang="en-AU"/>
            <a:t>Intermediate Outputs</a:t>
          </a:r>
        </a:p>
      </dgm:t>
    </dgm:pt>
    <dgm:pt modelId="{5B69D17B-24DC-44DA-BC07-7F8FD15EADB8}" type="parTrans" cxnId="{1A4E5F67-A582-4859-A450-4041C173C6CD}">
      <dgm:prSet/>
      <dgm:spPr/>
      <dgm:t>
        <a:bodyPr/>
        <a:lstStyle/>
        <a:p>
          <a:endParaRPr lang="en-AU"/>
        </a:p>
      </dgm:t>
    </dgm:pt>
    <dgm:pt modelId="{8B1B043C-5DF7-42F5-8028-909DAE3EADC7}" type="sibTrans" cxnId="{1A4E5F67-A582-4859-A450-4041C173C6CD}">
      <dgm:prSet/>
      <dgm:spPr/>
      <dgm:t>
        <a:bodyPr/>
        <a:lstStyle/>
        <a:p>
          <a:endParaRPr lang="en-AU"/>
        </a:p>
      </dgm:t>
    </dgm:pt>
    <dgm:pt modelId="{2892019A-9053-4E6F-A306-EE6F53E45668}">
      <dgm:prSet phldrT="[Text]"/>
      <dgm:spPr/>
      <dgm:t>
        <a:bodyPr/>
        <a:lstStyle/>
        <a:p>
          <a:r>
            <a:rPr lang="en-AU"/>
            <a:t> </a:t>
          </a:r>
          <a:r>
            <a:rPr lang="en-AU" b="1"/>
            <a:t>Improved platform processes, supported with transparent record keeping and regular and consistent reporting</a:t>
          </a:r>
        </a:p>
      </dgm:t>
    </dgm:pt>
    <dgm:pt modelId="{29EF3F78-7437-4CF2-B5AF-CE39219F9DDB}" type="parTrans" cxnId="{3781E4FB-6CF2-43BF-BA0D-E8C060ACF2F3}">
      <dgm:prSet/>
      <dgm:spPr/>
      <dgm:t>
        <a:bodyPr/>
        <a:lstStyle/>
        <a:p>
          <a:endParaRPr lang="en-AU"/>
        </a:p>
      </dgm:t>
    </dgm:pt>
    <dgm:pt modelId="{8DFD0B34-A9E3-4911-BEF2-6B84888D725A}" type="sibTrans" cxnId="{3781E4FB-6CF2-43BF-BA0D-E8C060ACF2F3}">
      <dgm:prSet/>
      <dgm:spPr/>
      <dgm:t>
        <a:bodyPr/>
        <a:lstStyle/>
        <a:p>
          <a:endParaRPr lang="en-AU"/>
        </a:p>
      </dgm:t>
    </dgm:pt>
    <dgm:pt modelId="{1259AEEE-5B43-422A-A942-58CD3CE5CF3C}">
      <dgm:prSet phldrT="[Text]"/>
      <dgm:spPr/>
      <dgm:t>
        <a:bodyPr/>
        <a:lstStyle/>
        <a:p>
          <a:r>
            <a:rPr lang="en-AU"/>
            <a:t>Outputs</a:t>
          </a:r>
        </a:p>
      </dgm:t>
    </dgm:pt>
    <dgm:pt modelId="{741437AF-B9A8-45FF-B11D-C6D762349DEB}" type="parTrans" cxnId="{80AB09A0-4F0F-4D48-898B-C59C9EF0F97A}">
      <dgm:prSet/>
      <dgm:spPr/>
      <dgm:t>
        <a:bodyPr/>
        <a:lstStyle/>
        <a:p>
          <a:endParaRPr lang="en-AU"/>
        </a:p>
      </dgm:t>
    </dgm:pt>
    <dgm:pt modelId="{2337025F-D847-4440-B086-BE8232633D05}" type="sibTrans" cxnId="{80AB09A0-4F0F-4D48-898B-C59C9EF0F97A}">
      <dgm:prSet/>
      <dgm:spPr/>
      <dgm:t>
        <a:bodyPr/>
        <a:lstStyle/>
        <a:p>
          <a:endParaRPr lang="en-AU"/>
        </a:p>
      </dgm:t>
    </dgm:pt>
    <dgm:pt modelId="{D4A442B3-DB0B-4575-B145-1E02B6BBCF3D}">
      <dgm:prSet phldrT="[Text]"/>
      <dgm:spPr/>
      <dgm:t>
        <a:bodyPr/>
        <a:lstStyle/>
        <a:p>
          <a:r>
            <a:rPr lang="en-AU"/>
            <a:t> </a:t>
          </a:r>
          <a:r>
            <a:rPr lang="en-AU" b="1"/>
            <a:t>Key outputs:</a:t>
          </a:r>
        </a:p>
      </dgm:t>
    </dgm:pt>
    <dgm:pt modelId="{F8EF9FE1-2714-47C5-BDA3-72FF492211CA}" type="parTrans" cxnId="{643D9749-D926-4AFF-B88D-049D02870C44}">
      <dgm:prSet/>
      <dgm:spPr/>
      <dgm:t>
        <a:bodyPr/>
        <a:lstStyle/>
        <a:p>
          <a:endParaRPr lang="en-AU"/>
        </a:p>
      </dgm:t>
    </dgm:pt>
    <dgm:pt modelId="{80A98FA7-75D9-4F78-BC63-CC97D505E6FE}" type="sibTrans" cxnId="{643D9749-D926-4AFF-B88D-049D02870C44}">
      <dgm:prSet/>
      <dgm:spPr/>
      <dgm:t>
        <a:bodyPr/>
        <a:lstStyle/>
        <a:p>
          <a:endParaRPr lang="en-AU"/>
        </a:p>
      </dgm:t>
    </dgm:pt>
    <dgm:pt modelId="{884583C4-A8D5-484D-9320-621E12616153}">
      <dgm:prSet phldrT="[Text]"/>
      <dgm:spPr/>
      <dgm:t>
        <a:bodyPr/>
        <a:lstStyle/>
        <a:p>
          <a:r>
            <a:rPr lang="en-AU"/>
            <a:t> increased transparency and accountability by collecting information on systems and processes</a:t>
          </a:r>
        </a:p>
      </dgm:t>
    </dgm:pt>
    <dgm:pt modelId="{B7999DC4-2084-457E-9329-CD9BE32C81FC}" type="parTrans" cxnId="{F0A35F68-ED89-48E4-8926-B3264980E93A}">
      <dgm:prSet/>
      <dgm:spPr/>
      <dgm:t>
        <a:bodyPr/>
        <a:lstStyle/>
        <a:p>
          <a:endParaRPr lang="en-AU"/>
        </a:p>
      </dgm:t>
    </dgm:pt>
    <dgm:pt modelId="{41814FFC-0EB1-49A9-9E04-4D7B73226BF6}" type="sibTrans" cxnId="{F0A35F68-ED89-48E4-8926-B3264980E93A}">
      <dgm:prSet/>
      <dgm:spPr/>
      <dgm:t>
        <a:bodyPr/>
        <a:lstStyle/>
        <a:p>
          <a:endParaRPr lang="en-AU"/>
        </a:p>
      </dgm:t>
    </dgm:pt>
    <dgm:pt modelId="{0DE1CF44-2676-4D36-8835-118002280A9D}">
      <dgm:prSet phldrT="[Text]"/>
      <dgm:spPr/>
      <dgm:t>
        <a:bodyPr/>
        <a:lstStyle/>
        <a:p>
          <a:r>
            <a:rPr lang="en-AU"/>
            <a:t>Short / medium term outcomes</a:t>
          </a:r>
        </a:p>
      </dgm:t>
    </dgm:pt>
    <dgm:pt modelId="{0B4024CB-08B8-4360-A384-9D4371F40A92}" type="parTrans" cxnId="{4E2C8108-32D2-48D9-B692-971B5153DC0F}">
      <dgm:prSet/>
      <dgm:spPr/>
      <dgm:t>
        <a:bodyPr/>
        <a:lstStyle/>
        <a:p>
          <a:endParaRPr lang="en-AU"/>
        </a:p>
      </dgm:t>
    </dgm:pt>
    <dgm:pt modelId="{8E461DED-C414-42D9-86B1-A56723CFD9C2}" type="sibTrans" cxnId="{4E2C8108-32D2-48D9-B692-971B5153DC0F}">
      <dgm:prSet/>
      <dgm:spPr/>
      <dgm:t>
        <a:bodyPr/>
        <a:lstStyle/>
        <a:p>
          <a:endParaRPr lang="en-AU"/>
        </a:p>
      </dgm:t>
    </dgm:pt>
    <dgm:pt modelId="{5B080D9C-2D5B-4829-B70D-942178FBAD36}">
      <dgm:prSet phldrT="[Text]"/>
      <dgm:spPr/>
      <dgm:t>
        <a:bodyPr/>
        <a:lstStyle/>
        <a:p>
          <a:r>
            <a:rPr lang="en-AU" b="1"/>
            <a:t> Reduced or avoided harms to:</a:t>
          </a:r>
        </a:p>
      </dgm:t>
    </dgm:pt>
    <dgm:pt modelId="{4314E320-AB4E-4804-9D1D-D8CA9D9C329A}" type="parTrans" cxnId="{19DBAFE2-0EAC-4FB0-B0E1-6CDBF7D49422}">
      <dgm:prSet/>
      <dgm:spPr/>
      <dgm:t>
        <a:bodyPr/>
        <a:lstStyle/>
        <a:p>
          <a:endParaRPr lang="en-AU"/>
        </a:p>
      </dgm:t>
    </dgm:pt>
    <dgm:pt modelId="{74911781-F0E8-4A1F-AD57-602117F71E2D}" type="sibTrans" cxnId="{19DBAFE2-0EAC-4FB0-B0E1-6CDBF7D49422}">
      <dgm:prSet/>
      <dgm:spPr/>
      <dgm:t>
        <a:bodyPr/>
        <a:lstStyle/>
        <a:p>
          <a:endParaRPr lang="en-AU"/>
        </a:p>
      </dgm:t>
    </dgm:pt>
    <dgm:pt modelId="{EB7802B8-508F-4B24-B22F-060489466265}">
      <dgm:prSet phldrT="[Text]"/>
      <dgm:spPr/>
      <dgm:t>
        <a:bodyPr/>
        <a:lstStyle/>
        <a:p>
          <a:r>
            <a:rPr lang="en-AU"/>
            <a:t> integrity of electoral processes in Australia</a:t>
          </a:r>
        </a:p>
      </dgm:t>
    </dgm:pt>
    <dgm:pt modelId="{343922FE-1079-4626-90C6-34BA1A7A3BBD}" type="parTrans" cxnId="{E286073E-4835-45BE-AD2B-37352274AA98}">
      <dgm:prSet/>
      <dgm:spPr/>
      <dgm:t>
        <a:bodyPr/>
        <a:lstStyle/>
        <a:p>
          <a:endParaRPr lang="en-AU"/>
        </a:p>
      </dgm:t>
    </dgm:pt>
    <dgm:pt modelId="{B9CE3D33-5B3E-4A89-9EAF-F0A681C54671}" type="sibTrans" cxnId="{E286073E-4835-45BE-AD2B-37352274AA98}">
      <dgm:prSet/>
      <dgm:spPr/>
      <dgm:t>
        <a:bodyPr/>
        <a:lstStyle/>
        <a:p>
          <a:endParaRPr lang="en-AU"/>
        </a:p>
      </dgm:t>
    </dgm:pt>
    <dgm:pt modelId="{6DD6BF9A-B3AE-47D6-98B0-E8F15362AFFE}">
      <dgm:prSet phldrT="[Text]"/>
      <dgm:spPr/>
      <dgm:t>
        <a:bodyPr/>
        <a:lstStyle/>
        <a:p>
          <a:r>
            <a:rPr lang="en-AU"/>
            <a:t>Long term outcomes</a:t>
          </a:r>
        </a:p>
      </dgm:t>
    </dgm:pt>
    <dgm:pt modelId="{DEAADA30-9A11-41D8-9694-6273E81F121C}" type="parTrans" cxnId="{36E60485-F5C9-408A-9D74-C6DBEFE345C4}">
      <dgm:prSet/>
      <dgm:spPr/>
      <dgm:t>
        <a:bodyPr/>
        <a:lstStyle/>
        <a:p>
          <a:endParaRPr lang="en-AU"/>
        </a:p>
      </dgm:t>
    </dgm:pt>
    <dgm:pt modelId="{6F11D9BE-FBC3-497F-91AC-1D0D6EBCDB6A}" type="sibTrans" cxnId="{36E60485-F5C9-408A-9D74-C6DBEFE345C4}">
      <dgm:prSet/>
      <dgm:spPr/>
      <dgm:t>
        <a:bodyPr/>
        <a:lstStyle/>
        <a:p>
          <a:endParaRPr lang="en-AU"/>
        </a:p>
      </dgm:t>
    </dgm:pt>
    <dgm:pt modelId="{B8A05812-0DDD-4B90-9DAE-6FBB647A7F5A}">
      <dgm:prSet phldrT="[Text]"/>
      <dgm:spPr/>
      <dgm:t>
        <a:bodyPr/>
        <a:lstStyle/>
        <a:p>
          <a:r>
            <a:rPr lang="en-AU"/>
            <a:t> </a:t>
          </a:r>
          <a:r>
            <a:rPr lang="en-AU" b="1"/>
            <a:t>improved economic and social outcomes</a:t>
          </a:r>
        </a:p>
      </dgm:t>
    </dgm:pt>
    <dgm:pt modelId="{0084A197-3E9E-4EF4-8D80-749792B97EA1}" type="parTrans" cxnId="{01C8ED27-0396-4CF6-93BA-A9A930A2CE00}">
      <dgm:prSet/>
      <dgm:spPr/>
      <dgm:t>
        <a:bodyPr/>
        <a:lstStyle/>
        <a:p>
          <a:endParaRPr lang="en-AU"/>
        </a:p>
      </dgm:t>
    </dgm:pt>
    <dgm:pt modelId="{08BE3091-0F7B-40DF-87F7-1E0BE3E59A38}" type="sibTrans" cxnId="{01C8ED27-0396-4CF6-93BA-A9A930A2CE00}">
      <dgm:prSet/>
      <dgm:spPr/>
      <dgm:t>
        <a:bodyPr/>
        <a:lstStyle/>
        <a:p>
          <a:endParaRPr lang="en-AU"/>
        </a:p>
      </dgm:t>
    </dgm:pt>
    <dgm:pt modelId="{97774105-3D53-4B4D-AF0B-8AEF83578875}">
      <dgm:prSet phldrT="[Text]"/>
      <dgm:spPr/>
      <dgm:t>
        <a:bodyPr/>
        <a:lstStyle/>
        <a:p>
          <a:r>
            <a:rPr lang="en-AU"/>
            <a:t> public health in Australia</a:t>
          </a:r>
        </a:p>
      </dgm:t>
    </dgm:pt>
    <dgm:pt modelId="{72DAD81A-F232-4F4A-9E31-6498F9660200}" type="parTrans" cxnId="{5C225060-2E02-442D-9304-D9B7D2BFAC55}">
      <dgm:prSet/>
      <dgm:spPr/>
      <dgm:t>
        <a:bodyPr/>
        <a:lstStyle/>
        <a:p>
          <a:endParaRPr lang="en-AU"/>
        </a:p>
      </dgm:t>
    </dgm:pt>
    <dgm:pt modelId="{B71CD5E6-0FFC-4F90-859C-EA57F61E5CDB}" type="sibTrans" cxnId="{5C225060-2E02-442D-9304-D9B7D2BFAC55}">
      <dgm:prSet/>
      <dgm:spPr/>
      <dgm:t>
        <a:bodyPr/>
        <a:lstStyle/>
        <a:p>
          <a:endParaRPr lang="en-AU"/>
        </a:p>
      </dgm:t>
    </dgm:pt>
    <dgm:pt modelId="{3AE75CED-436F-4E4C-AC6A-9811AAACED90}">
      <dgm:prSet phldrT="[Text]"/>
      <dgm:spPr/>
      <dgm:t>
        <a:bodyPr/>
        <a:lstStyle/>
        <a:p>
          <a:r>
            <a:rPr lang="en-AU"/>
            <a:t> vilification of a group in Australian society</a:t>
          </a:r>
        </a:p>
      </dgm:t>
    </dgm:pt>
    <dgm:pt modelId="{E3CF0AC6-68FF-481B-A709-0D9E3A3AD707}" type="parTrans" cxnId="{AA2DCFFF-F822-4B45-9030-B2E0256794F6}">
      <dgm:prSet/>
      <dgm:spPr/>
      <dgm:t>
        <a:bodyPr/>
        <a:lstStyle/>
        <a:p>
          <a:endParaRPr lang="en-AU"/>
        </a:p>
      </dgm:t>
    </dgm:pt>
    <dgm:pt modelId="{685BBA82-037A-4FB9-AAC4-41DA14906509}" type="sibTrans" cxnId="{AA2DCFFF-F822-4B45-9030-B2E0256794F6}">
      <dgm:prSet/>
      <dgm:spPr/>
      <dgm:t>
        <a:bodyPr/>
        <a:lstStyle/>
        <a:p>
          <a:endParaRPr lang="en-AU"/>
        </a:p>
      </dgm:t>
    </dgm:pt>
    <dgm:pt modelId="{42CC2131-DE48-478D-AC27-55630F3A54D5}">
      <dgm:prSet phldrT="[Text]"/>
      <dgm:spPr/>
      <dgm:t>
        <a:bodyPr/>
        <a:lstStyle/>
        <a:p>
          <a:r>
            <a:rPr lang="en-AU"/>
            <a:t> critical infrastructure or emergency services</a:t>
          </a:r>
        </a:p>
      </dgm:t>
    </dgm:pt>
    <dgm:pt modelId="{C1F7DF50-A792-40FC-8664-59BE16C622DB}" type="parTrans" cxnId="{D0EA0B0E-BFF4-475C-B33B-385E5D8A7061}">
      <dgm:prSet/>
      <dgm:spPr/>
      <dgm:t>
        <a:bodyPr/>
        <a:lstStyle/>
        <a:p>
          <a:endParaRPr lang="en-AU"/>
        </a:p>
      </dgm:t>
    </dgm:pt>
    <dgm:pt modelId="{B21B85B2-3768-4A3F-B53F-B182529F2322}" type="sibTrans" cxnId="{D0EA0B0E-BFF4-475C-B33B-385E5D8A7061}">
      <dgm:prSet/>
      <dgm:spPr/>
      <dgm:t>
        <a:bodyPr/>
        <a:lstStyle/>
        <a:p>
          <a:endParaRPr lang="en-AU"/>
        </a:p>
      </dgm:t>
    </dgm:pt>
    <dgm:pt modelId="{9EA175C4-F8FA-4AE9-A9A7-747B9473978F}">
      <dgm:prSet phldrT="[Text]"/>
      <dgm:spPr/>
      <dgm:t>
        <a:bodyPr/>
        <a:lstStyle/>
        <a:p>
          <a:r>
            <a:rPr lang="en-AU"/>
            <a:t> Australian economy</a:t>
          </a:r>
        </a:p>
      </dgm:t>
    </dgm:pt>
    <dgm:pt modelId="{05D87F72-8D73-46EA-8ABA-2CB2DAE5ECD1}" type="parTrans" cxnId="{6F09F161-D861-41A0-B126-8A3F28B1A105}">
      <dgm:prSet/>
      <dgm:spPr/>
      <dgm:t>
        <a:bodyPr/>
        <a:lstStyle/>
        <a:p>
          <a:endParaRPr lang="en-AU"/>
        </a:p>
      </dgm:t>
    </dgm:pt>
    <dgm:pt modelId="{AEBC3272-4C14-42DF-88C7-B5406CF552BA}" type="sibTrans" cxnId="{6F09F161-D861-41A0-B126-8A3F28B1A105}">
      <dgm:prSet/>
      <dgm:spPr/>
      <dgm:t>
        <a:bodyPr/>
        <a:lstStyle/>
        <a:p>
          <a:endParaRPr lang="en-AU"/>
        </a:p>
      </dgm:t>
    </dgm:pt>
    <dgm:pt modelId="{A8568586-559F-4084-8EFA-6B9DA52FAFC8}">
      <dgm:prSet phldrT="[Text]"/>
      <dgm:spPr/>
      <dgm:t>
        <a:bodyPr/>
        <a:lstStyle/>
        <a:p>
          <a:r>
            <a:rPr lang="en-AU"/>
            <a:t> achieve consistent requirements for all platforms and lift the bar on platform measures</a:t>
          </a:r>
        </a:p>
      </dgm:t>
    </dgm:pt>
    <dgm:pt modelId="{6ACB1989-80CE-4BE0-AFB2-4BCBE465D814}" type="parTrans" cxnId="{262D9132-7ED5-4202-AFF4-7281E9ADFC90}">
      <dgm:prSet/>
      <dgm:spPr/>
      <dgm:t>
        <a:bodyPr/>
        <a:lstStyle/>
        <a:p>
          <a:endParaRPr lang="en-AU"/>
        </a:p>
      </dgm:t>
    </dgm:pt>
    <dgm:pt modelId="{73C825BB-F005-4964-A8E2-F8B3802E7C8E}" type="sibTrans" cxnId="{262D9132-7ED5-4202-AFF4-7281E9ADFC90}">
      <dgm:prSet/>
      <dgm:spPr/>
      <dgm:t>
        <a:bodyPr/>
        <a:lstStyle/>
        <a:p>
          <a:endParaRPr lang="en-AU"/>
        </a:p>
      </dgm:t>
    </dgm:pt>
    <dgm:pt modelId="{4D1075B6-2FF5-4AB9-B519-26E30119662C}">
      <dgm:prSet phldrT="[Text]"/>
      <dgm:spPr/>
      <dgm:t>
        <a:bodyPr/>
        <a:lstStyle/>
        <a:p>
          <a:r>
            <a:rPr lang="en-AU"/>
            <a:t> provide the ACMA with code and standard making powers</a:t>
          </a:r>
        </a:p>
      </dgm:t>
    </dgm:pt>
    <dgm:pt modelId="{9DD26512-F92E-4027-8D89-B0168418822C}" type="parTrans" cxnId="{586FACEC-55A7-46F0-A507-8ABFBAFCBFA7}">
      <dgm:prSet/>
      <dgm:spPr/>
      <dgm:t>
        <a:bodyPr/>
        <a:lstStyle/>
        <a:p>
          <a:endParaRPr lang="en-AU"/>
        </a:p>
      </dgm:t>
    </dgm:pt>
    <dgm:pt modelId="{F5D52927-0969-486D-81C3-2C3A6A0FC01F}" type="sibTrans" cxnId="{586FACEC-55A7-46F0-A507-8ABFBAFCBFA7}">
      <dgm:prSet/>
      <dgm:spPr/>
      <dgm:t>
        <a:bodyPr/>
        <a:lstStyle/>
        <a:p>
          <a:endParaRPr lang="en-AU"/>
        </a:p>
      </dgm:t>
    </dgm:pt>
    <dgm:pt modelId="{FE3A96EF-77A6-47BE-808A-5AE639151E99}">
      <dgm:prSet phldrT="[Text]"/>
      <dgm:spPr/>
      <dgm:t>
        <a:bodyPr/>
        <a:lstStyle/>
        <a:p>
          <a:r>
            <a:rPr lang="en-AU"/>
            <a:t> empower Australians to make informed choices about the online content they access and their engagement with platforms on how moderation decisions are made</a:t>
          </a:r>
        </a:p>
      </dgm:t>
    </dgm:pt>
    <dgm:pt modelId="{E3BCF67A-9275-4B7F-90F8-4ED815230250}" type="parTrans" cxnId="{5972162C-84A3-420B-BEC1-9B48BC02C123}">
      <dgm:prSet/>
      <dgm:spPr/>
      <dgm:t>
        <a:bodyPr/>
        <a:lstStyle/>
        <a:p>
          <a:endParaRPr lang="en-AU"/>
        </a:p>
      </dgm:t>
    </dgm:pt>
    <dgm:pt modelId="{11FA2470-B444-4989-A1FB-31E198CDB74F}" type="sibTrans" cxnId="{5972162C-84A3-420B-BEC1-9B48BC02C123}">
      <dgm:prSet/>
      <dgm:spPr/>
      <dgm:t>
        <a:bodyPr/>
        <a:lstStyle/>
        <a:p>
          <a:endParaRPr lang="en-AU"/>
        </a:p>
      </dgm:t>
    </dgm:pt>
    <dgm:pt modelId="{EC4D4EE9-7E3D-4420-99B0-93D2A4292C18}">
      <dgm:prSet phldrT="[Text]"/>
      <dgm:spPr/>
      <dgm:t>
        <a:bodyPr/>
        <a:lstStyle/>
        <a:p>
          <a:r>
            <a:rPr lang="en-AU"/>
            <a:t> information gathering</a:t>
          </a:r>
        </a:p>
      </dgm:t>
    </dgm:pt>
    <dgm:pt modelId="{DE05E07C-7D0E-4391-94FB-7369D951775D}" type="parTrans" cxnId="{2215E186-710B-4A8F-826B-DDD8DB091B1C}">
      <dgm:prSet/>
      <dgm:spPr/>
      <dgm:t>
        <a:bodyPr/>
        <a:lstStyle/>
        <a:p>
          <a:endParaRPr lang="en-AU"/>
        </a:p>
      </dgm:t>
    </dgm:pt>
    <dgm:pt modelId="{D64ABBCA-0B0A-4795-B339-A18BFD9E24D2}" type="sibTrans" cxnId="{2215E186-710B-4A8F-826B-DDD8DB091B1C}">
      <dgm:prSet/>
      <dgm:spPr/>
      <dgm:t>
        <a:bodyPr/>
        <a:lstStyle/>
        <a:p>
          <a:endParaRPr lang="en-AU"/>
        </a:p>
      </dgm:t>
    </dgm:pt>
    <dgm:pt modelId="{7C4F11C7-5DEC-4FB2-B3C1-CA1365541CE1}">
      <dgm:prSet phldrT="[Text]"/>
      <dgm:spPr/>
      <dgm:t>
        <a:bodyPr/>
        <a:lstStyle/>
        <a:p>
          <a:r>
            <a:rPr lang="en-AU"/>
            <a:t> record keeping and reporting</a:t>
          </a:r>
        </a:p>
      </dgm:t>
    </dgm:pt>
    <dgm:pt modelId="{D84BE690-4E13-46C6-930F-C9D744358494}" type="parTrans" cxnId="{DD526DE2-FD1B-4A4D-8C51-8277F200308F}">
      <dgm:prSet/>
      <dgm:spPr/>
      <dgm:t>
        <a:bodyPr/>
        <a:lstStyle/>
        <a:p>
          <a:endParaRPr lang="en-AU"/>
        </a:p>
      </dgm:t>
    </dgm:pt>
    <dgm:pt modelId="{AF1F5241-78DD-4E80-A559-3A8C14C94102}" type="sibTrans" cxnId="{DD526DE2-FD1B-4A4D-8C51-8277F200308F}">
      <dgm:prSet/>
      <dgm:spPr/>
      <dgm:t>
        <a:bodyPr/>
        <a:lstStyle/>
        <a:p>
          <a:endParaRPr lang="en-AU"/>
        </a:p>
      </dgm:t>
    </dgm:pt>
    <dgm:pt modelId="{EB6F600C-D30D-401F-8F1D-EB45042AC147}">
      <dgm:prSet phldrT="[Text]"/>
      <dgm:spPr/>
      <dgm:t>
        <a:bodyPr/>
        <a:lstStyle/>
        <a:p>
          <a:r>
            <a:rPr lang="en-AU"/>
            <a:t> publishing by the ACMA</a:t>
          </a:r>
        </a:p>
      </dgm:t>
    </dgm:pt>
    <dgm:pt modelId="{455F6A2C-FD79-4EC8-975B-24B48F49E226}" type="parTrans" cxnId="{F98B14A5-7A76-45BF-B852-6C4A409B16D1}">
      <dgm:prSet/>
      <dgm:spPr/>
      <dgm:t>
        <a:bodyPr/>
        <a:lstStyle/>
        <a:p>
          <a:endParaRPr lang="en-AU"/>
        </a:p>
      </dgm:t>
    </dgm:pt>
    <dgm:pt modelId="{B5D458E8-0853-496E-AD13-046CDD9441DE}" type="sibTrans" cxnId="{F98B14A5-7A76-45BF-B852-6C4A409B16D1}">
      <dgm:prSet/>
      <dgm:spPr/>
      <dgm:t>
        <a:bodyPr/>
        <a:lstStyle/>
        <a:p>
          <a:endParaRPr lang="en-AU"/>
        </a:p>
      </dgm:t>
    </dgm:pt>
    <dgm:pt modelId="{F10D80BD-C8D5-4542-BE7B-E82D64099131}">
      <dgm:prSet phldrT="[Text]"/>
      <dgm:spPr/>
      <dgm:t>
        <a:bodyPr/>
        <a:lstStyle/>
        <a:p>
          <a:r>
            <a:rPr lang="en-AU"/>
            <a:t> code and standard making powers for the ACMA</a:t>
          </a:r>
        </a:p>
      </dgm:t>
    </dgm:pt>
    <dgm:pt modelId="{BBBC58DD-09E9-4D93-8E55-4894C3B3A10C}" type="parTrans" cxnId="{6F3977C9-CF02-4B59-9038-A7AFA16B0C6F}">
      <dgm:prSet/>
      <dgm:spPr/>
      <dgm:t>
        <a:bodyPr/>
        <a:lstStyle/>
        <a:p>
          <a:endParaRPr lang="en-AU"/>
        </a:p>
      </dgm:t>
    </dgm:pt>
    <dgm:pt modelId="{13F44AA8-5B11-483E-B19E-2D556A04994C}" type="sibTrans" cxnId="{6F3977C9-CF02-4B59-9038-A7AFA16B0C6F}">
      <dgm:prSet/>
      <dgm:spPr/>
      <dgm:t>
        <a:bodyPr/>
        <a:lstStyle/>
        <a:p>
          <a:endParaRPr lang="en-AU"/>
        </a:p>
      </dgm:t>
    </dgm:pt>
    <dgm:pt modelId="{639BFFBD-8133-4AF7-ABF8-3C582FAD1A0E}">
      <dgm:prSet phldrT="[Text]"/>
      <dgm:spPr/>
      <dgm:t>
        <a:bodyPr/>
        <a:lstStyle/>
        <a:p>
          <a:r>
            <a:rPr lang="en-AU"/>
            <a:t> physical injury to an individual in Australia</a:t>
          </a:r>
        </a:p>
      </dgm:t>
    </dgm:pt>
    <dgm:pt modelId="{15B8798B-858A-41BB-844F-EE1F8D36DD6B}" type="parTrans" cxnId="{947F9F5E-6D83-4673-8002-C64578F39BA5}">
      <dgm:prSet/>
      <dgm:spPr/>
      <dgm:t>
        <a:bodyPr/>
        <a:lstStyle/>
        <a:p>
          <a:endParaRPr lang="en-AU"/>
        </a:p>
      </dgm:t>
    </dgm:pt>
    <dgm:pt modelId="{E32F8155-978B-43DB-AA88-639D12E5F9FC}" type="sibTrans" cxnId="{947F9F5E-6D83-4673-8002-C64578F39BA5}">
      <dgm:prSet/>
      <dgm:spPr/>
      <dgm:t>
        <a:bodyPr/>
        <a:lstStyle/>
        <a:p>
          <a:endParaRPr lang="en-AU"/>
        </a:p>
      </dgm:t>
    </dgm:pt>
    <dgm:pt modelId="{95D0FA47-9693-4BA2-8B0F-8367BCB00E78}" type="pres">
      <dgm:prSet presAssocID="{C04E64BC-76C8-4372-B240-7FE797FA3604}" presName="linearFlow" presStyleCnt="0">
        <dgm:presLayoutVars>
          <dgm:dir/>
          <dgm:animLvl val="lvl"/>
          <dgm:resizeHandles val="exact"/>
        </dgm:presLayoutVars>
      </dgm:prSet>
      <dgm:spPr/>
      <dgm:t>
        <a:bodyPr/>
        <a:lstStyle/>
        <a:p>
          <a:endParaRPr lang="en-US"/>
        </a:p>
      </dgm:t>
    </dgm:pt>
    <dgm:pt modelId="{C9EA2993-63B8-4E39-8733-1906239D866F}" type="pres">
      <dgm:prSet presAssocID="{13D70427-C395-4BC8-A069-14D8AEC5BDBD}" presName="composite" presStyleCnt="0"/>
      <dgm:spPr/>
    </dgm:pt>
    <dgm:pt modelId="{DDB1A4B1-484F-40E1-A929-0E650D6EF27E}" type="pres">
      <dgm:prSet presAssocID="{13D70427-C395-4BC8-A069-14D8AEC5BDBD}" presName="parentText" presStyleLbl="alignNode1" presStyleIdx="0" presStyleCnt="5">
        <dgm:presLayoutVars>
          <dgm:chMax val="1"/>
          <dgm:bulletEnabled val="1"/>
        </dgm:presLayoutVars>
      </dgm:prSet>
      <dgm:spPr/>
      <dgm:t>
        <a:bodyPr/>
        <a:lstStyle/>
        <a:p>
          <a:endParaRPr lang="en-US"/>
        </a:p>
      </dgm:t>
    </dgm:pt>
    <dgm:pt modelId="{37504942-561A-41D9-A089-7FD880DA4D66}" type="pres">
      <dgm:prSet presAssocID="{13D70427-C395-4BC8-A069-14D8AEC5BDBD}" presName="descendantText" presStyleLbl="alignAcc1" presStyleIdx="0" presStyleCnt="5">
        <dgm:presLayoutVars>
          <dgm:bulletEnabled val="1"/>
        </dgm:presLayoutVars>
      </dgm:prSet>
      <dgm:spPr/>
      <dgm:t>
        <a:bodyPr/>
        <a:lstStyle/>
        <a:p>
          <a:endParaRPr lang="en-US"/>
        </a:p>
      </dgm:t>
    </dgm:pt>
    <dgm:pt modelId="{24257B6A-379F-4E33-A70D-F80FC17D0313}" type="pres">
      <dgm:prSet presAssocID="{28EC1435-3022-48B3-B4A5-8019D12CE5D7}" presName="sp" presStyleCnt="0"/>
      <dgm:spPr/>
    </dgm:pt>
    <dgm:pt modelId="{A786E987-0B94-47C4-9DBD-5E67FA387334}" type="pres">
      <dgm:prSet presAssocID="{76615716-5C74-4CC4-8775-16206AF378FE}" presName="composite" presStyleCnt="0"/>
      <dgm:spPr/>
    </dgm:pt>
    <dgm:pt modelId="{4425D284-7466-40F9-A184-542B75601DB9}" type="pres">
      <dgm:prSet presAssocID="{76615716-5C74-4CC4-8775-16206AF378FE}" presName="parentText" presStyleLbl="alignNode1" presStyleIdx="1" presStyleCnt="5">
        <dgm:presLayoutVars>
          <dgm:chMax val="1"/>
          <dgm:bulletEnabled val="1"/>
        </dgm:presLayoutVars>
      </dgm:prSet>
      <dgm:spPr/>
      <dgm:t>
        <a:bodyPr/>
        <a:lstStyle/>
        <a:p>
          <a:endParaRPr lang="en-US"/>
        </a:p>
      </dgm:t>
    </dgm:pt>
    <dgm:pt modelId="{BAFFEBE4-9658-4D84-8F80-FAFCE609F3C8}" type="pres">
      <dgm:prSet presAssocID="{76615716-5C74-4CC4-8775-16206AF378FE}" presName="descendantText" presStyleLbl="alignAcc1" presStyleIdx="1" presStyleCnt="5">
        <dgm:presLayoutVars>
          <dgm:bulletEnabled val="1"/>
        </dgm:presLayoutVars>
      </dgm:prSet>
      <dgm:spPr/>
      <dgm:t>
        <a:bodyPr/>
        <a:lstStyle/>
        <a:p>
          <a:endParaRPr lang="en-US"/>
        </a:p>
      </dgm:t>
    </dgm:pt>
    <dgm:pt modelId="{67C9DBD6-E8D2-4FE7-953E-E260019598FA}" type="pres">
      <dgm:prSet presAssocID="{8B1B043C-5DF7-42F5-8028-909DAE3EADC7}" presName="sp" presStyleCnt="0"/>
      <dgm:spPr/>
    </dgm:pt>
    <dgm:pt modelId="{449CB095-D647-4C1C-A304-9EE4D19BA814}" type="pres">
      <dgm:prSet presAssocID="{1259AEEE-5B43-422A-A942-58CD3CE5CF3C}" presName="composite" presStyleCnt="0"/>
      <dgm:spPr/>
    </dgm:pt>
    <dgm:pt modelId="{C95A2582-0045-400C-9540-2CDA4CFC1250}" type="pres">
      <dgm:prSet presAssocID="{1259AEEE-5B43-422A-A942-58CD3CE5CF3C}" presName="parentText" presStyleLbl="alignNode1" presStyleIdx="2" presStyleCnt="5">
        <dgm:presLayoutVars>
          <dgm:chMax val="1"/>
          <dgm:bulletEnabled val="1"/>
        </dgm:presLayoutVars>
      </dgm:prSet>
      <dgm:spPr/>
      <dgm:t>
        <a:bodyPr/>
        <a:lstStyle/>
        <a:p>
          <a:endParaRPr lang="en-US"/>
        </a:p>
      </dgm:t>
    </dgm:pt>
    <dgm:pt modelId="{EAA9885A-4140-4F78-8231-9884037FC8C6}" type="pres">
      <dgm:prSet presAssocID="{1259AEEE-5B43-422A-A942-58CD3CE5CF3C}" presName="descendantText" presStyleLbl="alignAcc1" presStyleIdx="2" presStyleCnt="5">
        <dgm:presLayoutVars>
          <dgm:bulletEnabled val="1"/>
        </dgm:presLayoutVars>
      </dgm:prSet>
      <dgm:spPr/>
      <dgm:t>
        <a:bodyPr/>
        <a:lstStyle/>
        <a:p>
          <a:endParaRPr lang="en-US"/>
        </a:p>
      </dgm:t>
    </dgm:pt>
    <dgm:pt modelId="{58C6CC44-1197-4EE6-B2DE-3505E4455813}" type="pres">
      <dgm:prSet presAssocID="{2337025F-D847-4440-B086-BE8232633D05}" presName="sp" presStyleCnt="0"/>
      <dgm:spPr/>
    </dgm:pt>
    <dgm:pt modelId="{BA4C4AA9-179F-4A19-9F2C-D32A6098C69B}" type="pres">
      <dgm:prSet presAssocID="{0DE1CF44-2676-4D36-8835-118002280A9D}" presName="composite" presStyleCnt="0"/>
      <dgm:spPr/>
    </dgm:pt>
    <dgm:pt modelId="{C0278106-C5A9-4C44-B8BC-DC8585C419CD}" type="pres">
      <dgm:prSet presAssocID="{0DE1CF44-2676-4D36-8835-118002280A9D}" presName="parentText" presStyleLbl="alignNode1" presStyleIdx="3" presStyleCnt="5">
        <dgm:presLayoutVars>
          <dgm:chMax val="1"/>
          <dgm:bulletEnabled val="1"/>
        </dgm:presLayoutVars>
      </dgm:prSet>
      <dgm:spPr/>
      <dgm:t>
        <a:bodyPr/>
        <a:lstStyle/>
        <a:p>
          <a:endParaRPr lang="en-US"/>
        </a:p>
      </dgm:t>
    </dgm:pt>
    <dgm:pt modelId="{338AF479-ED04-4E87-BEED-300536D7FDC4}" type="pres">
      <dgm:prSet presAssocID="{0DE1CF44-2676-4D36-8835-118002280A9D}" presName="descendantText" presStyleLbl="alignAcc1" presStyleIdx="3" presStyleCnt="5">
        <dgm:presLayoutVars>
          <dgm:bulletEnabled val="1"/>
        </dgm:presLayoutVars>
      </dgm:prSet>
      <dgm:spPr/>
      <dgm:t>
        <a:bodyPr/>
        <a:lstStyle/>
        <a:p>
          <a:endParaRPr lang="en-US"/>
        </a:p>
      </dgm:t>
    </dgm:pt>
    <dgm:pt modelId="{84D08B4F-49FA-4B11-AB47-8A1F03AA0771}" type="pres">
      <dgm:prSet presAssocID="{8E461DED-C414-42D9-86B1-A56723CFD9C2}" presName="sp" presStyleCnt="0"/>
      <dgm:spPr/>
    </dgm:pt>
    <dgm:pt modelId="{CE032ACD-1E16-4B52-A81E-B1FF0EE735D1}" type="pres">
      <dgm:prSet presAssocID="{6DD6BF9A-B3AE-47D6-98B0-E8F15362AFFE}" presName="composite" presStyleCnt="0"/>
      <dgm:spPr/>
    </dgm:pt>
    <dgm:pt modelId="{00E53F20-D4F7-4C83-83AF-B27AF41CBD17}" type="pres">
      <dgm:prSet presAssocID="{6DD6BF9A-B3AE-47D6-98B0-E8F15362AFFE}" presName="parentText" presStyleLbl="alignNode1" presStyleIdx="4" presStyleCnt="5">
        <dgm:presLayoutVars>
          <dgm:chMax val="1"/>
          <dgm:bulletEnabled val="1"/>
        </dgm:presLayoutVars>
      </dgm:prSet>
      <dgm:spPr/>
      <dgm:t>
        <a:bodyPr/>
        <a:lstStyle/>
        <a:p>
          <a:endParaRPr lang="en-US"/>
        </a:p>
      </dgm:t>
    </dgm:pt>
    <dgm:pt modelId="{39FD454E-0EF0-47E5-B60D-9F02FAACD2B4}" type="pres">
      <dgm:prSet presAssocID="{6DD6BF9A-B3AE-47D6-98B0-E8F15362AFFE}" presName="descendantText" presStyleLbl="alignAcc1" presStyleIdx="4" presStyleCnt="5">
        <dgm:presLayoutVars>
          <dgm:bulletEnabled val="1"/>
        </dgm:presLayoutVars>
      </dgm:prSet>
      <dgm:spPr/>
      <dgm:t>
        <a:bodyPr/>
        <a:lstStyle/>
        <a:p>
          <a:endParaRPr lang="en-US"/>
        </a:p>
      </dgm:t>
    </dgm:pt>
  </dgm:ptLst>
  <dgm:cxnLst>
    <dgm:cxn modelId="{01C8ED27-0396-4CF6-93BA-A9A930A2CE00}" srcId="{6DD6BF9A-B3AE-47D6-98B0-E8F15362AFFE}" destId="{B8A05812-0DDD-4B90-9DAE-6FBB647A7F5A}" srcOrd="0" destOrd="0" parTransId="{0084A197-3E9E-4EF4-8D80-749792B97EA1}" sibTransId="{08BE3091-0F7B-40DF-87F7-1E0BE3E59A38}"/>
    <dgm:cxn modelId="{D2D0CDE1-13FD-4287-9E95-3C08B0FBE042}" srcId="{A531EA40-2733-4D90-9F64-680839DEDBE3}" destId="{662BFF76-B2EC-4101-9690-0A50BAE4C673}" srcOrd="0" destOrd="0" parTransId="{4C18323C-0BE2-409D-A6A7-C1E955EB68A5}" sibTransId="{081D79A2-4B7F-40B0-A802-F7C8C5A1013C}"/>
    <dgm:cxn modelId="{9643280A-EE43-440C-BABC-1EBA115AE339}" type="presOf" srcId="{884583C4-A8D5-484D-9320-621E12616153}" destId="{EAA9885A-4140-4F78-8231-9884037FC8C6}" srcOrd="0" destOrd="1" presId="urn:microsoft.com/office/officeart/2005/8/layout/chevron2"/>
    <dgm:cxn modelId="{2A483996-E80A-4A97-BB31-3FD676ABDA87}" type="presOf" srcId="{662BFF76-B2EC-4101-9690-0A50BAE4C673}" destId="{37504942-561A-41D9-A089-7FD880DA4D66}" srcOrd="0" destOrd="1" presId="urn:microsoft.com/office/officeart/2005/8/layout/chevron2"/>
    <dgm:cxn modelId="{5972162C-84A3-420B-BEC1-9B48BC02C123}" srcId="{D4A442B3-DB0B-4575-B145-1E02B6BBCF3D}" destId="{FE3A96EF-77A6-47BE-808A-5AE639151E99}" srcOrd="3" destOrd="0" parTransId="{E3BCF67A-9275-4B7F-90F8-4ED815230250}" sibTransId="{11FA2470-B444-4989-A1FB-31E198CDB74F}"/>
    <dgm:cxn modelId="{FBD080A3-B1CF-4C21-B082-E1929CAE8263}" type="presOf" srcId="{C04E64BC-76C8-4372-B240-7FE797FA3604}" destId="{95D0FA47-9693-4BA2-8B0F-8367BCB00E78}" srcOrd="0" destOrd="0" presId="urn:microsoft.com/office/officeart/2005/8/layout/chevron2"/>
    <dgm:cxn modelId="{3781E4FB-6CF2-43BF-BA0D-E8C060ACF2F3}" srcId="{76615716-5C74-4CC4-8775-16206AF378FE}" destId="{2892019A-9053-4E6F-A306-EE6F53E45668}" srcOrd="0" destOrd="0" parTransId="{29EF3F78-7437-4CF2-B5AF-CE39219F9DDB}" sibTransId="{8DFD0B34-A9E3-4911-BEF2-6B84888D725A}"/>
    <dgm:cxn modelId="{88A2A1F7-1379-41CB-ADF6-0E2AB166D1D8}" srcId="{C04E64BC-76C8-4372-B240-7FE797FA3604}" destId="{13D70427-C395-4BC8-A069-14D8AEC5BDBD}" srcOrd="0" destOrd="0" parTransId="{CCA64A2E-4AB6-49D4-B235-1110ED650172}" sibTransId="{28EC1435-3022-48B3-B4A5-8019D12CE5D7}"/>
    <dgm:cxn modelId="{5F3FB3EE-5BE1-4EAD-A6CC-603813947D5A}" type="presOf" srcId="{A8568586-559F-4084-8EFA-6B9DA52FAFC8}" destId="{EAA9885A-4140-4F78-8231-9884037FC8C6}" srcOrd="0" destOrd="2" presId="urn:microsoft.com/office/officeart/2005/8/layout/chevron2"/>
    <dgm:cxn modelId="{F0A35F68-ED89-48E4-8926-B3264980E93A}" srcId="{D4A442B3-DB0B-4575-B145-1E02B6BBCF3D}" destId="{884583C4-A8D5-484D-9320-621E12616153}" srcOrd="0" destOrd="0" parTransId="{B7999DC4-2084-457E-9329-CD9BE32C81FC}" sibTransId="{41814FFC-0EB1-49A9-9E04-4D7B73226BF6}"/>
    <dgm:cxn modelId="{4E2C8108-32D2-48D9-B692-971B5153DC0F}" srcId="{C04E64BC-76C8-4372-B240-7FE797FA3604}" destId="{0DE1CF44-2676-4D36-8835-118002280A9D}" srcOrd="3" destOrd="0" parTransId="{0B4024CB-08B8-4360-A384-9D4371F40A92}" sibTransId="{8E461DED-C414-42D9-86B1-A56723CFD9C2}"/>
    <dgm:cxn modelId="{2B0814C3-C6AD-49E3-927B-C03D14409D68}" type="presOf" srcId="{EB6F600C-D30D-401F-8F1D-EB45042AC147}" destId="{37504942-561A-41D9-A089-7FD880DA4D66}" srcOrd="0" destOrd="4" presId="urn:microsoft.com/office/officeart/2005/8/layout/chevron2"/>
    <dgm:cxn modelId="{919F4308-8D85-4FE7-9FD6-22497AF6A622}" type="presOf" srcId="{EB7802B8-508F-4B24-B22F-060489466265}" destId="{338AF479-ED04-4E87-BEED-300536D7FDC4}" srcOrd="0" destOrd="1" presId="urn:microsoft.com/office/officeart/2005/8/layout/chevron2"/>
    <dgm:cxn modelId="{AFFDC71D-0619-4EE0-985D-04C2C60F3E0B}" type="presOf" srcId="{13D70427-C395-4BC8-A069-14D8AEC5BDBD}" destId="{DDB1A4B1-484F-40E1-A929-0E650D6EF27E}" srcOrd="0" destOrd="0" presId="urn:microsoft.com/office/officeart/2005/8/layout/chevron2"/>
    <dgm:cxn modelId="{A5D31B8E-4BD5-4435-BD94-8603F379172F}" type="presOf" srcId="{0DE1CF44-2676-4D36-8835-118002280A9D}" destId="{C0278106-C5A9-4C44-B8BC-DC8585C419CD}" srcOrd="0" destOrd="0" presId="urn:microsoft.com/office/officeart/2005/8/layout/chevron2"/>
    <dgm:cxn modelId="{F98B14A5-7A76-45BF-B852-6C4A409B16D1}" srcId="{A531EA40-2733-4D90-9F64-680839DEDBE3}" destId="{EB6F600C-D30D-401F-8F1D-EB45042AC147}" srcOrd="3" destOrd="0" parTransId="{455F6A2C-FD79-4EC8-975B-24B48F49E226}" sibTransId="{B5D458E8-0853-496E-AD13-046CDD9441DE}"/>
    <dgm:cxn modelId="{51F6EBF0-2982-4E45-8B34-EEEAB685F847}" type="presOf" srcId="{9EA175C4-F8FA-4AE9-A9A7-747B9473978F}" destId="{338AF479-ED04-4E87-BEED-300536D7FDC4}" srcOrd="0" destOrd="6" presId="urn:microsoft.com/office/officeart/2005/8/layout/chevron2"/>
    <dgm:cxn modelId="{E286073E-4835-45BE-AD2B-37352274AA98}" srcId="{5B080D9C-2D5B-4829-B70D-942178FBAD36}" destId="{EB7802B8-508F-4B24-B22F-060489466265}" srcOrd="0" destOrd="0" parTransId="{343922FE-1079-4626-90C6-34BA1A7A3BBD}" sibTransId="{B9CE3D33-5B3E-4A89-9EAF-F0A681C54671}"/>
    <dgm:cxn modelId="{AA2DCFFF-F822-4B45-9030-B2E0256794F6}" srcId="{5B080D9C-2D5B-4829-B70D-942178FBAD36}" destId="{3AE75CED-436F-4E4C-AC6A-9811AAACED90}" srcOrd="2" destOrd="0" parTransId="{E3CF0AC6-68FF-481B-A709-0D9E3A3AD707}" sibTransId="{685BBA82-037A-4FB9-AAC4-41DA14906509}"/>
    <dgm:cxn modelId="{587BCD6B-6E7C-49BA-A012-6F8729032BD0}" type="presOf" srcId="{5B080D9C-2D5B-4829-B70D-942178FBAD36}" destId="{338AF479-ED04-4E87-BEED-300536D7FDC4}" srcOrd="0" destOrd="0" presId="urn:microsoft.com/office/officeart/2005/8/layout/chevron2"/>
    <dgm:cxn modelId="{86A4D99C-32BC-4C96-9DF7-3A27D9EFB26E}" type="presOf" srcId="{42CC2131-DE48-478D-AC27-55630F3A54D5}" destId="{338AF479-ED04-4E87-BEED-300536D7FDC4}" srcOrd="0" destOrd="5" presId="urn:microsoft.com/office/officeart/2005/8/layout/chevron2"/>
    <dgm:cxn modelId="{3EE0996E-E8FD-475A-B25B-1DF9417A10EE}" type="presOf" srcId="{3AE75CED-436F-4E4C-AC6A-9811AAACED90}" destId="{338AF479-ED04-4E87-BEED-300536D7FDC4}" srcOrd="0" destOrd="3" presId="urn:microsoft.com/office/officeart/2005/8/layout/chevron2"/>
    <dgm:cxn modelId="{4E7E834E-65C1-4954-A23B-7210725B9462}" type="presOf" srcId="{F10D80BD-C8D5-4542-BE7B-E82D64099131}" destId="{37504942-561A-41D9-A089-7FD880DA4D66}" srcOrd="0" destOrd="5" presId="urn:microsoft.com/office/officeart/2005/8/layout/chevron2"/>
    <dgm:cxn modelId="{19DBAFE2-0EAC-4FB0-B0E1-6CDBF7D49422}" srcId="{0DE1CF44-2676-4D36-8835-118002280A9D}" destId="{5B080D9C-2D5B-4829-B70D-942178FBAD36}" srcOrd="0" destOrd="0" parTransId="{4314E320-AB4E-4804-9D1D-D8CA9D9C329A}" sibTransId="{74911781-F0E8-4A1F-AD57-602117F71E2D}"/>
    <dgm:cxn modelId="{6F09F161-D861-41A0-B126-8A3F28B1A105}" srcId="{5B080D9C-2D5B-4829-B70D-942178FBAD36}" destId="{9EA175C4-F8FA-4AE9-A9A7-747B9473978F}" srcOrd="5" destOrd="0" parTransId="{05D87F72-8D73-46EA-8ABA-2CB2DAE5ECD1}" sibTransId="{AEBC3272-4C14-42DF-88C7-B5406CF552BA}"/>
    <dgm:cxn modelId="{518A892A-43A9-42DE-8A18-CF122691BCD5}" type="presOf" srcId="{6DD6BF9A-B3AE-47D6-98B0-E8F15362AFFE}" destId="{00E53F20-D4F7-4C83-83AF-B27AF41CBD17}" srcOrd="0" destOrd="0" presId="urn:microsoft.com/office/officeart/2005/8/layout/chevron2"/>
    <dgm:cxn modelId="{CEB260B2-6D79-4CEA-867F-150968F29D1D}" type="presOf" srcId="{76615716-5C74-4CC4-8775-16206AF378FE}" destId="{4425D284-7466-40F9-A184-542B75601DB9}" srcOrd="0" destOrd="0" presId="urn:microsoft.com/office/officeart/2005/8/layout/chevron2"/>
    <dgm:cxn modelId="{95416F0F-39B7-4925-B1D8-30BA14B262FC}" srcId="{13D70427-C395-4BC8-A069-14D8AEC5BDBD}" destId="{A531EA40-2733-4D90-9F64-680839DEDBE3}" srcOrd="0" destOrd="0" parTransId="{CD99825F-5ABD-45C2-BC33-BE22787A62CB}" sibTransId="{1A8F98DC-43DB-4E30-AB72-1E44B0E6736A}"/>
    <dgm:cxn modelId="{68161E90-4B37-4514-BB08-48A399CF3E85}" type="presOf" srcId="{B8A05812-0DDD-4B90-9DAE-6FBB647A7F5A}" destId="{39FD454E-0EF0-47E5-B60D-9F02FAACD2B4}" srcOrd="0" destOrd="0" presId="urn:microsoft.com/office/officeart/2005/8/layout/chevron2"/>
    <dgm:cxn modelId="{DD526DE2-FD1B-4A4D-8C51-8277F200308F}" srcId="{A531EA40-2733-4D90-9F64-680839DEDBE3}" destId="{7C4F11C7-5DEC-4FB2-B3C1-CA1365541CE1}" srcOrd="2" destOrd="0" parTransId="{D84BE690-4E13-46C6-930F-C9D744358494}" sibTransId="{AF1F5241-78DD-4E80-A559-3A8C14C94102}"/>
    <dgm:cxn modelId="{13E3F590-3190-4FF9-92FE-0408FFF87521}" type="presOf" srcId="{2892019A-9053-4E6F-A306-EE6F53E45668}" destId="{BAFFEBE4-9658-4D84-8F80-FAFCE609F3C8}" srcOrd="0" destOrd="0" presId="urn:microsoft.com/office/officeart/2005/8/layout/chevron2"/>
    <dgm:cxn modelId="{5C225060-2E02-442D-9304-D9B7D2BFAC55}" srcId="{5B080D9C-2D5B-4829-B70D-942178FBAD36}" destId="{97774105-3D53-4B4D-AF0B-8AEF83578875}" srcOrd="1" destOrd="0" parTransId="{72DAD81A-F232-4F4A-9E31-6498F9660200}" sibTransId="{B71CD5E6-0FFC-4F90-859C-EA57F61E5CDB}"/>
    <dgm:cxn modelId="{10A91E14-62E8-4ADB-A097-BB832A2B0468}" type="presOf" srcId="{EC4D4EE9-7E3D-4420-99B0-93D2A4292C18}" destId="{37504942-561A-41D9-A089-7FD880DA4D66}" srcOrd="0" destOrd="2" presId="urn:microsoft.com/office/officeart/2005/8/layout/chevron2"/>
    <dgm:cxn modelId="{F6954357-F049-46F6-97CD-645B54811564}" type="presOf" srcId="{A531EA40-2733-4D90-9F64-680839DEDBE3}" destId="{37504942-561A-41D9-A089-7FD880DA4D66}" srcOrd="0" destOrd="0" presId="urn:microsoft.com/office/officeart/2005/8/layout/chevron2"/>
    <dgm:cxn modelId="{D0EA0B0E-BFF4-475C-B33B-385E5D8A7061}" srcId="{5B080D9C-2D5B-4829-B70D-942178FBAD36}" destId="{42CC2131-DE48-478D-AC27-55630F3A54D5}" srcOrd="4" destOrd="0" parTransId="{C1F7DF50-A792-40FC-8664-59BE16C622DB}" sibTransId="{B21B85B2-3768-4A3F-B53F-B182529F2322}"/>
    <dgm:cxn modelId="{643D9749-D926-4AFF-B88D-049D02870C44}" srcId="{1259AEEE-5B43-422A-A942-58CD3CE5CF3C}" destId="{D4A442B3-DB0B-4575-B145-1E02B6BBCF3D}" srcOrd="0" destOrd="0" parTransId="{F8EF9FE1-2714-47C5-BDA3-72FF492211CA}" sibTransId="{80A98FA7-75D9-4F78-BC63-CC97D505E6FE}"/>
    <dgm:cxn modelId="{2215E186-710B-4A8F-826B-DDD8DB091B1C}" srcId="{A531EA40-2733-4D90-9F64-680839DEDBE3}" destId="{EC4D4EE9-7E3D-4420-99B0-93D2A4292C18}" srcOrd="1" destOrd="0" parTransId="{DE05E07C-7D0E-4391-94FB-7369D951775D}" sibTransId="{D64ABBCA-0B0A-4795-B339-A18BFD9E24D2}"/>
    <dgm:cxn modelId="{80AB09A0-4F0F-4D48-898B-C59C9EF0F97A}" srcId="{C04E64BC-76C8-4372-B240-7FE797FA3604}" destId="{1259AEEE-5B43-422A-A942-58CD3CE5CF3C}" srcOrd="2" destOrd="0" parTransId="{741437AF-B9A8-45FF-B11D-C6D762349DEB}" sibTransId="{2337025F-D847-4440-B086-BE8232633D05}"/>
    <dgm:cxn modelId="{36E60485-F5C9-408A-9D74-C6DBEFE345C4}" srcId="{C04E64BC-76C8-4372-B240-7FE797FA3604}" destId="{6DD6BF9A-B3AE-47D6-98B0-E8F15362AFFE}" srcOrd="4" destOrd="0" parTransId="{DEAADA30-9A11-41D8-9694-6273E81F121C}" sibTransId="{6F11D9BE-FBC3-497F-91AC-1D0D6EBCDB6A}"/>
    <dgm:cxn modelId="{64B2CBA3-666E-4A68-9B8E-AC2D81EFF968}" type="presOf" srcId="{4D1075B6-2FF5-4AB9-B519-26E30119662C}" destId="{EAA9885A-4140-4F78-8231-9884037FC8C6}" srcOrd="0" destOrd="3" presId="urn:microsoft.com/office/officeart/2005/8/layout/chevron2"/>
    <dgm:cxn modelId="{586FACEC-55A7-46F0-A507-8ABFBAFCBFA7}" srcId="{D4A442B3-DB0B-4575-B145-1E02B6BBCF3D}" destId="{4D1075B6-2FF5-4AB9-B519-26E30119662C}" srcOrd="2" destOrd="0" parTransId="{9DD26512-F92E-4027-8D89-B0168418822C}" sibTransId="{F5D52927-0969-486D-81C3-2C3A6A0FC01F}"/>
    <dgm:cxn modelId="{1A4E5F67-A582-4859-A450-4041C173C6CD}" srcId="{C04E64BC-76C8-4372-B240-7FE797FA3604}" destId="{76615716-5C74-4CC4-8775-16206AF378FE}" srcOrd="1" destOrd="0" parTransId="{5B69D17B-24DC-44DA-BC07-7F8FD15EADB8}" sibTransId="{8B1B043C-5DF7-42F5-8028-909DAE3EADC7}"/>
    <dgm:cxn modelId="{947F9F5E-6D83-4673-8002-C64578F39BA5}" srcId="{5B080D9C-2D5B-4829-B70D-942178FBAD36}" destId="{639BFFBD-8133-4AF7-ABF8-3C582FAD1A0E}" srcOrd="3" destOrd="0" parTransId="{15B8798B-858A-41BB-844F-EE1F8D36DD6B}" sibTransId="{E32F8155-978B-43DB-AA88-639D12E5F9FC}"/>
    <dgm:cxn modelId="{262D9132-7ED5-4202-AFF4-7281E9ADFC90}" srcId="{D4A442B3-DB0B-4575-B145-1E02B6BBCF3D}" destId="{A8568586-559F-4084-8EFA-6B9DA52FAFC8}" srcOrd="1" destOrd="0" parTransId="{6ACB1989-80CE-4BE0-AFB2-4BCBE465D814}" sibTransId="{73C825BB-F005-4964-A8E2-F8B3802E7C8E}"/>
    <dgm:cxn modelId="{370E1D09-4837-42EB-A6F2-B340618F04E4}" type="presOf" srcId="{7C4F11C7-5DEC-4FB2-B3C1-CA1365541CE1}" destId="{37504942-561A-41D9-A089-7FD880DA4D66}" srcOrd="0" destOrd="3" presId="urn:microsoft.com/office/officeart/2005/8/layout/chevron2"/>
    <dgm:cxn modelId="{A07F4CA7-3A59-4913-BAF5-92AC188326E0}" type="presOf" srcId="{1259AEEE-5B43-422A-A942-58CD3CE5CF3C}" destId="{C95A2582-0045-400C-9540-2CDA4CFC1250}" srcOrd="0" destOrd="0" presId="urn:microsoft.com/office/officeart/2005/8/layout/chevron2"/>
    <dgm:cxn modelId="{73CCD8B5-F3D9-4D0F-B3CD-D94805C2E6BC}" type="presOf" srcId="{639BFFBD-8133-4AF7-ABF8-3C582FAD1A0E}" destId="{338AF479-ED04-4E87-BEED-300536D7FDC4}" srcOrd="0" destOrd="4" presId="urn:microsoft.com/office/officeart/2005/8/layout/chevron2"/>
    <dgm:cxn modelId="{17EF4C33-7193-452A-8A7F-F56152FA0593}" type="presOf" srcId="{D4A442B3-DB0B-4575-B145-1E02B6BBCF3D}" destId="{EAA9885A-4140-4F78-8231-9884037FC8C6}" srcOrd="0" destOrd="0" presId="urn:microsoft.com/office/officeart/2005/8/layout/chevron2"/>
    <dgm:cxn modelId="{6F3977C9-CF02-4B59-9038-A7AFA16B0C6F}" srcId="{A531EA40-2733-4D90-9F64-680839DEDBE3}" destId="{F10D80BD-C8D5-4542-BE7B-E82D64099131}" srcOrd="4" destOrd="0" parTransId="{BBBC58DD-09E9-4D93-8E55-4894C3B3A10C}" sibTransId="{13F44AA8-5B11-483E-B19E-2D556A04994C}"/>
    <dgm:cxn modelId="{A4A65B0C-6E30-494C-AF10-B8CC417167E4}" type="presOf" srcId="{FE3A96EF-77A6-47BE-808A-5AE639151E99}" destId="{EAA9885A-4140-4F78-8231-9884037FC8C6}" srcOrd="0" destOrd="4" presId="urn:microsoft.com/office/officeart/2005/8/layout/chevron2"/>
    <dgm:cxn modelId="{743B0AB1-8B93-438A-B2C8-04483EA2CFC9}" type="presOf" srcId="{97774105-3D53-4B4D-AF0B-8AEF83578875}" destId="{338AF479-ED04-4E87-BEED-300536D7FDC4}" srcOrd="0" destOrd="2" presId="urn:microsoft.com/office/officeart/2005/8/layout/chevron2"/>
    <dgm:cxn modelId="{0FB5CB29-C62B-4BCF-B551-8B5B8F9D9E67}" type="presParOf" srcId="{95D0FA47-9693-4BA2-8B0F-8367BCB00E78}" destId="{C9EA2993-63B8-4E39-8733-1906239D866F}" srcOrd="0" destOrd="0" presId="urn:microsoft.com/office/officeart/2005/8/layout/chevron2"/>
    <dgm:cxn modelId="{E84E8F62-5E37-400F-82F8-0373DB139BBF}" type="presParOf" srcId="{C9EA2993-63B8-4E39-8733-1906239D866F}" destId="{DDB1A4B1-484F-40E1-A929-0E650D6EF27E}" srcOrd="0" destOrd="0" presId="urn:microsoft.com/office/officeart/2005/8/layout/chevron2"/>
    <dgm:cxn modelId="{EF038FB4-BFFA-46BA-878C-40ECF401FD5B}" type="presParOf" srcId="{C9EA2993-63B8-4E39-8733-1906239D866F}" destId="{37504942-561A-41D9-A089-7FD880DA4D66}" srcOrd="1" destOrd="0" presId="urn:microsoft.com/office/officeart/2005/8/layout/chevron2"/>
    <dgm:cxn modelId="{797A6D21-544B-41E9-A66D-AEF4A7F8E655}" type="presParOf" srcId="{95D0FA47-9693-4BA2-8B0F-8367BCB00E78}" destId="{24257B6A-379F-4E33-A70D-F80FC17D0313}" srcOrd="1" destOrd="0" presId="urn:microsoft.com/office/officeart/2005/8/layout/chevron2"/>
    <dgm:cxn modelId="{C992DB11-FBB1-4690-97F5-9B5DADA6F2F3}" type="presParOf" srcId="{95D0FA47-9693-4BA2-8B0F-8367BCB00E78}" destId="{A786E987-0B94-47C4-9DBD-5E67FA387334}" srcOrd="2" destOrd="0" presId="urn:microsoft.com/office/officeart/2005/8/layout/chevron2"/>
    <dgm:cxn modelId="{B38A1D2A-79B6-4C91-830C-A8E27C942B82}" type="presParOf" srcId="{A786E987-0B94-47C4-9DBD-5E67FA387334}" destId="{4425D284-7466-40F9-A184-542B75601DB9}" srcOrd="0" destOrd="0" presId="urn:microsoft.com/office/officeart/2005/8/layout/chevron2"/>
    <dgm:cxn modelId="{1484C6C2-A64F-41C9-85E3-4380E147663A}" type="presParOf" srcId="{A786E987-0B94-47C4-9DBD-5E67FA387334}" destId="{BAFFEBE4-9658-4D84-8F80-FAFCE609F3C8}" srcOrd="1" destOrd="0" presId="urn:microsoft.com/office/officeart/2005/8/layout/chevron2"/>
    <dgm:cxn modelId="{AC04AA57-417A-4085-89A7-5EC71B0945B3}" type="presParOf" srcId="{95D0FA47-9693-4BA2-8B0F-8367BCB00E78}" destId="{67C9DBD6-E8D2-4FE7-953E-E260019598FA}" srcOrd="3" destOrd="0" presId="urn:microsoft.com/office/officeart/2005/8/layout/chevron2"/>
    <dgm:cxn modelId="{131AC2F5-3B66-4EDE-9531-83E8DC1380A1}" type="presParOf" srcId="{95D0FA47-9693-4BA2-8B0F-8367BCB00E78}" destId="{449CB095-D647-4C1C-A304-9EE4D19BA814}" srcOrd="4" destOrd="0" presId="urn:microsoft.com/office/officeart/2005/8/layout/chevron2"/>
    <dgm:cxn modelId="{D60F88AE-96EB-4F71-AD17-D3E4E2940979}" type="presParOf" srcId="{449CB095-D647-4C1C-A304-9EE4D19BA814}" destId="{C95A2582-0045-400C-9540-2CDA4CFC1250}" srcOrd="0" destOrd="0" presId="urn:microsoft.com/office/officeart/2005/8/layout/chevron2"/>
    <dgm:cxn modelId="{54C82356-C6AB-4CC5-80AB-CCBDD66554B5}" type="presParOf" srcId="{449CB095-D647-4C1C-A304-9EE4D19BA814}" destId="{EAA9885A-4140-4F78-8231-9884037FC8C6}" srcOrd="1" destOrd="0" presId="urn:microsoft.com/office/officeart/2005/8/layout/chevron2"/>
    <dgm:cxn modelId="{77CC211C-4267-44D6-8831-27D25DE0A10B}" type="presParOf" srcId="{95D0FA47-9693-4BA2-8B0F-8367BCB00E78}" destId="{58C6CC44-1197-4EE6-B2DE-3505E4455813}" srcOrd="5" destOrd="0" presId="urn:microsoft.com/office/officeart/2005/8/layout/chevron2"/>
    <dgm:cxn modelId="{4C1387AF-ADDF-4ACF-8E30-3689ACF70881}" type="presParOf" srcId="{95D0FA47-9693-4BA2-8B0F-8367BCB00E78}" destId="{BA4C4AA9-179F-4A19-9F2C-D32A6098C69B}" srcOrd="6" destOrd="0" presId="urn:microsoft.com/office/officeart/2005/8/layout/chevron2"/>
    <dgm:cxn modelId="{970477FE-9820-4CB2-9EA1-09F7D444FE76}" type="presParOf" srcId="{BA4C4AA9-179F-4A19-9F2C-D32A6098C69B}" destId="{C0278106-C5A9-4C44-B8BC-DC8585C419CD}" srcOrd="0" destOrd="0" presId="urn:microsoft.com/office/officeart/2005/8/layout/chevron2"/>
    <dgm:cxn modelId="{6B34A791-5A16-4DFB-AF8F-DE6723F4C2E9}" type="presParOf" srcId="{BA4C4AA9-179F-4A19-9F2C-D32A6098C69B}" destId="{338AF479-ED04-4E87-BEED-300536D7FDC4}" srcOrd="1" destOrd="0" presId="urn:microsoft.com/office/officeart/2005/8/layout/chevron2"/>
    <dgm:cxn modelId="{7B179F78-0142-4C5F-B08A-465997C7AB7C}" type="presParOf" srcId="{95D0FA47-9693-4BA2-8B0F-8367BCB00E78}" destId="{84D08B4F-49FA-4B11-AB47-8A1F03AA0771}" srcOrd="7" destOrd="0" presId="urn:microsoft.com/office/officeart/2005/8/layout/chevron2"/>
    <dgm:cxn modelId="{EFD51707-6710-466E-AB46-A2462F2B54CF}" type="presParOf" srcId="{95D0FA47-9693-4BA2-8B0F-8367BCB00E78}" destId="{CE032ACD-1E16-4B52-A81E-B1FF0EE735D1}" srcOrd="8" destOrd="0" presId="urn:microsoft.com/office/officeart/2005/8/layout/chevron2"/>
    <dgm:cxn modelId="{88436488-FB4A-4CF8-969A-DE4923F494ED}" type="presParOf" srcId="{CE032ACD-1E16-4B52-A81E-B1FF0EE735D1}" destId="{00E53F20-D4F7-4C83-83AF-B27AF41CBD17}" srcOrd="0" destOrd="0" presId="urn:microsoft.com/office/officeart/2005/8/layout/chevron2"/>
    <dgm:cxn modelId="{184795C3-E3DE-43D3-AB5A-F5348EDBD24A}" type="presParOf" srcId="{CE032ACD-1E16-4B52-A81E-B1FF0EE735D1}" destId="{39FD454E-0EF0-47E5-B60D-9F02FAACD2B4}" srcOrd="1" destOrd="0" presId="urn:microsoft.com/office/officeart/2005/8/layout/chevron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B1A4B1-484F-40E1-A929-0E650D6EF27E}">
      <dsp:nvSpPr>
        <dsp:cNvPr id="0" name=""/>
        <dsp:cNvSpPr/>
      </dsp:nvSpPr>
      <dsp:spPr>
        <a:xfrm rot="5400000">
          <a:off x="-258581" y="259438"/>
          <a:ext cx="1723875" cy="1206712"/>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AU" sz="1400" kern="1200"/>
            <a:t>Inputs</a:t>
          </a:r>
        </a:p>
      </dsp:txBody>
      <dsp:txXfrm rot="-5400000">
        <a:off x="1" y="604212"/>
        <a:ext cx="1206712" cy="517163"/>
      </dsp:txXfrm>
    </dsp:sp>
    <dsp:sp modelId="{37504942-561A-41D9-A089-7FD880DA4D66}">
      <dsp:nvSpPr>
        <dsp:cNvPr id="0" name=""/>
        <dsp:cNvSpPr/>
      </dsp:nvSpPr>
      <dsp:spPr>
        <a:xfrm rot="5400000">
          <a:off x="3149834" y="-1942264"/>
          <a:ext cx="1120518" cy="5006762"/>
        </a:xfrm>
        <a:prstGeom prst="round2Same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AU" sz="800" b="1" kern="1200"/>
            <a:t>Changes in accepted industry practice for plaforms </a:t>
          </a:r>
          <a:r>
            <a:rPr lang="en-AU" sz="800" kern="1200"/>
            <a:t>(whether voluntary / co-regulatory) such as: </a:t>
          </a:r>
        </a:p>
        <a:p>
          <a:pPr marL="114300" lvl="2" indent="-57150" algn="l" defTabSz="355600">
            <a:lnSpc>
              <a:spcPct val="90000"/>
            </a:lnSpc>
            <a:spcBef>
              <a:spcPct val="0"/>
            </a:spcBef>
            <a:spcAft>
              <a:spcPct val="15000"/>
            </a:spcAft>
            <a:buChar char="••"/>
          </a:pPr>
          <a:r>
            <a:rPr lang="en-AU" sz="800" kern="1200"/>
            <a:t> core transparency obligations</a:t>
          </a:r>
        </a:p>
        <a:p>
          <a:pPr marL="114300" lvl="2" indent="-57150" algn="l" defTabSz="355600">
            <a:lnSpc>
              <a:spcPct val="90000"/>
            </a:lnSpc>
            <a:spcBef>
              <a:spcPct val="0"/>
            </a:spcBef>
            <a:spcAft>
              <a:spcPct val="15000"/>
            </a:spcAft>
            <a:buChar char="••"/>
          </a:pPr>
          <a:r>
            <a:rPr lang="en-AU" sz="800" kern="1200"/>
            <a:t> information gathering</a:t>
          </a:r>
        </a:p>
        <a:p>
          <a:pPr marL="114300" lvl="2" indent="-57150" algn="l" defTabSz="355600">
            <a:lnSpc>
              <a:spcPct val="90000"/>
            </a:lnSpc>
            <a:spcBef>
              <a:spcPct val="0"/>
            </a:spcBef>
            <a:spcAft>
              <a:spcPct val="15000"/>
            </a:spcAft>
            <a:buChar char="••"/>
          </a:pPr>
          <a:r>
            <a:rPr lang="en-AU" sz="800" kern="1200"/>
            <a:t> record keeping and reporting</a:t>
          </a:r>
        </a:p>
        <a:p>
          <a:pPr marL="114300" lvl="2" indent="-57150" algn="l" defTabSz="355600">
            <a:lnSpc>
              <a:spcPct val="90000"/>
            </a:lnSpc>
            <a:spcBef>
              <a:spcPct val="0"/>
            </a:spcBef>
            <a:spcAft>
              <a:spcPct val="15000"/>
            </a:spcAft>
            <a:buChar char="••"/>
          </a:pPr>
          <a:r>
            <a:rPr lang="en-AU" sz="800" kern="1200"/>
            <a:t> publishing by the ACMA</a:t>
          </a:r>
        </a:p>
        <a:p>
          <a:pPr marL="114300" lvl="2" indent="-57150" algn="l" defTabSz="355600">
            <a:lnSpc>
              <a:spcPct val="90000"/>
            </a:lnSpc>
            <a:spcBef>
              <a:spcPct val="0"/>
            </a:spcBef>
            <a:spcAft>
              <a:spcPct val="15000"/>
            </a:spcAft>
            <a:buChar char="••"/>
          </a:pPr>
          <a:r>
            <a:rPr lang="en-AU" sz="800" kern="1200"/>
            <a:t> code and standard making powers for the ACMA</a:t>
          </a:r>
        </a:p>
      </dsp:txBody>
      <dsp:txXfrm rot="-5400000">
        <a:off x="1206713" y="55556"/>
        <a:ext cx="4952063" cy="1011120"/>
      </dsp:txXfrm>
    </dsp:sp>
    <dsp:sp modelId="{4425D284-7466-40F9-A184-542B75601DB9}">
      <dsp:nvSpPr>
        <dsp:cNvPr id="0" name=""/>
        <dsp:cNvSpPr/>
      </dsp:nvSpPr>
      <dsp:spPr>
        <a:xfrm rot="5400000">
          <a:off x="-258581" y="1859463"/>
          <a:ext cx="1723875" cy="1206712"/>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AU" sz="1400" kern="1200"/>
            <a:t>Intermediate Outputs</a:t>
          </a:r>
        </a:p>
      </dsp:txBody>
      <dsp:txXfrm rot="-5400000">
        <a:off x="1" y="2204237"/>
        <a:ext cx="1206712" cy="517163"/>
      </dsp:txXfrm>
    </dsp:sp>
    <dsp:sp modelId="{BAFFEBE4-9658-4D84-8F80-FAFCE609F3C8}">
      <dsp:nvSpPr>
        <dsp:cNvPr id="0" name=""/>
        <dsp:cNvSpPr/>
      </dsp:nvSpPr>
      <dsp:spPr>
        <a:xfrm rot="5400000">
          <a:off x="3149834" y="-342239"/>
          <a:ext cx="1120518" cy="5006762"/>
        </a:xfrm>
        <a:prstGeom prst="round2Same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AU" sz="800" kern="1200"/>
            <a:t> </a:t>
          </a:r>
          <a:r>
            <a:rPr lang="en-AU" sz="800" b="1" kern="1200"/>
            <a:t>Improved platform processes, supported with transparent record keeping and regular and consistent reporting</a:t>
          </a:r>
        </a:p>
      </dsp:txBody>
      <dsp:txXfrm rot="-5400000">
        <a:off x="1206713" y="1655581"/>
        <a:ext cx="4952063" cy="1011120"/>
      </dsp:txXfrm>
    </dsp:sp>
    <dsp:sp modelId="{C95A2582-0045-400C-9540-2CDA4CFC1250}">
      <dsp:nvSpPr>
        <dsp:cNvPr id="0" name=""/>
        <dsp:cNvSpPr/>
      </dsp:nvSpPr>
      <dsp:spPr>
        <a:xfrm rot="5400000">
          <a:off x="-258581" y="3459489"/>
          <a:ext cx="1723875" cy="1206712"/>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AU" sz="1400" kern="1200"/>
            <a:t>Outputs</a:t>
          </a:r>
        </a:p>
      </dsp:txBody>
      <dsp:txXfrm rot="-5400000">
        <a:off x="1" y="3804263"/>
        <a:ext cx="1206712" cy="517163"/>
      </dsp:txXfrm>
    </dsp:sp>
    <dsp:sp modelId="{EAA9885A-4140-4F78-8231-9884037FC8C6}">
      <dsp:nvSpPr>
        <dsp:cNvPr id="0" name=""/>
        <dsp:cNvSpPr/>
      </dsp:nvSpPr>
      <dsp:spPr>
        <a:xfrm rot="5400000">
          <a:off x="3149834" y="1257786"/>
          <a:ext cx="1120518" cy="5006762"/>
        </a:xfrm>
        <a:prstGeom prst="round2Same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AU" sz="800" kern="1200"/>
            <a:t> </a:t>
          </a:r>
          <a:r>
            <a:rPr lang="en-AU" sz="800" b="1" kern="1200"/>
            <a:t>Key outputs:</a:t>
          </a:r>
        </a:p>
        <a:p>
          <a:pPr marL="114300" lvl="2" indent="-57150" algn="l" defTabSz="355600">
            <a:lnSpc>
              <a:spcPct val="90000"/>
            </a:lnSpc>
            <a:spcBef>
              <a:spcPct val="0"/>
            </a:spcBef>
            <a:spcAft>
              <a:spcPct val="15000"/>
            </a:spcAft>
            <a:buChar char="••"/>
          </a:pPr>
          <a:r>
            <a:rPr lang="en-AU" sz="800" kern="1200"/>
            <a:t> increased transparency and accountability by collecting information on systems and processes</a:t>
          </a:r>
        </a:p>
        <a:p>
          <a:pPr marL="114300" lvl="2" indent="-57150" algn="l" defTabSz="355600">
            <a:lnSpc>
              <a:spcPct val="90000"/>
            </a:lnSpc>
            <a:spcBef>
              <a:spcPct val="0"/>
            </a:spcBef>
            <a:spcAft>
              <a:spcPct val="15000"/>
            </a:spcAft>
            <a:buChar char="••"/>
          </a:pPr>
          <a:r>
            <a:rPr lang="en-AU" sz="800" kern="1200"/>
            <a:t> achieve consistent requirements for all platforms and lift the bar on platform measures</a:t>
          </a:r>
        </a:p>
        <a:p>
          <a:pPr marL="114300" lvl="2" indent="-57150" algn="l" defTabSz="355600">
            <a:lnSpc>
              <a:spcPct val="90000"/>
            </a:lnSpc>
            <a:spcBef>
              <a:spcPct val="0"/>
            </a:spcBef>
            <a:spcAft>
              <a:spcPct val="15000"/>
            </a:spcAft>
            <a:buChar char="••"/>
          </a:pPr>
          <a:r>
            <a:rPr lang="en-AU" sz="800" kern="1200"/>
            <a:t> provide the ACMA with code and standard making powers</a:t>
          </a:r>
        </a:p>
        <a:p>
          <a:pPr marL="114300" lvl="2" indent="-57150" algn="l" defTabSz="355600">
            <a:lnSpc>
              <a:spcPct val="90000"/>
            </a:lnSpc>
            <a:spcBef>
              <a:spcPct val="0"/>
            </a:spcBef>
            <a:spcAft>
              <a:spcPct val="15000"/>
            </a:spcAft>
            <a:buChar char="••"/>
          </a:pPr>
          <a:r>
            <a:rPr lang="en-AU" sz="800" kern="1200"/>
            <a:t> empower Australians to make informed choices about the online content they access and their engagement with platforms on how moderation decisions are made</a:t>
          </a:r>
        </a:p>
      </dsp:txBody>
      <dsp:txXfrm rot="-5400000">
        <a:off x="1206713" y="3255607"/>
        <a:ext cx="4952063" cy="1011120"/>
      </dsp:txXfrm>
    </dsp:sp>
    <dsp:sp modelId="{C0278106-C5A9-4C44-B8BC-DC8585C419CD}">
      <dsp:nvSpPr>
        <dsp:cNvPr id="0" name=""/>
        <dsp:cNvSpPr/>
      </dsp:nvSpPr>
      <dsp:spPr>
        <a:xfrm rot="5400000">
          <a:off x="-258581" y="5059514"/>
          <a:ext cx="1723875" cy="1206712"/>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AU" sz="1400" kern="1200"/>
            <a:t>Short / medium term outcomes</a:t>
          </a:r>
        </a:p>
      </dsp:txBody>
      <dsp:txXfrm rot="-5400000">
        <a:off x="1" y="5404288"/>
        <a:ext cx="1206712" cy="517163"/>
      </dsp:txXfrm>
    </dsp:sp>
    <dsp:sp modelId="{338AF479-ED04-4E87-BEED-300536D7FDC4}">
      <dsp:nvSpPr>
        <dsp:cNvPr id="0" name=""/>
        <dsp:cNvSpPr/>
      </dsp:nvSpPr>
      <dsp:spPr>
        <a:xfrm rot="5400000">
          <a:off x="3149834" y="2857811"/>
          <a:ext cx="1120518" cy="5006762"/>
        </a:xfrm>
        <a:prstGeom prst="round2Same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AU" sz="800" b="1" kern="1200"/>
            <a:t> Reduced or avoided harms to:</a:t>
          </a:r>
        </a:p>
        <a:p>
          <a:pPr marL="114300" lvl="2" indent="-57150" algn="l" defTabSz="355600">
            <a:lnSpc>
              <a:spcPct val="90000"/>
            </a:lnSpc>
            <a:spcBef>
              <a:spcPct val="0"/>
            </a:spcBef>
            <a:spcAft>
              <a:spcPct val="15000"/>
            </a:spcAft>
            <a:buChar char="••"/>
          </a:pPr>
          <a:r>
            <a:rPr lang="en-AU" sz="800" kern="1200"/>
            <a:t> integrity of electoral processes in Australia</a:t>
          </a:r>
        </a:p>
        <a:p>
          <a:pPr marL="114300" lvl="2" indent="-57150" algn="l" defTabSz="355600">
            <a:lnSpc>
              <a:spcPct val="90000"/>
            </a:lnSpc>
            <a:spcBef>
              <a:spcPct val="0"/>
            </a:spcBef>
            <a:spcAft>
              <a:spcPct val="15000"/>
            </a:spcAft>
            <a:buChar char="••"/>
          </a:pPr>
          <a:r>
            <a:rPr lang="en-AU" sz="800" kern="1200"/>
            <a:t> public health in Australia</a:t>
          </a:r>
        </a:p>
        <a:p>
          <a:pPr marL="114300" lvl="2" indent="-57150" algn="l" defTabSz="355600">
            <a:lnSpc>
              <a:spcPct val="90000"/>
            </a:lnSpc>
            <a:spcBef>
              <a:spcPct val="0"/>
            </a:spcBef>
            <a:spcAft>
              <a:spcPct val="15000"/>
            </a:spcAft>
            <a:buChar char="••"/>
          </a:pPr>
          <a:r>
            <a:rPr lang="en-AU" sz="800" kern="1200"/>
            <a:t> vilification of a group in Australian society</a:t>
          </a:r>
        </a:p>
        <a:p>
          <a:pPr marL="114300" lvl="2" indent="-57150" algn="l" defTabSz="355600">
            <a:lnSpc>
              <a:spcPct val="90000"/>
            </a:lnSpc>
            <a:spcBef>
              <a:spcPct val="0"/>
            </a:spcBef>
            <a:spcAft>
              <a:spcPct val="15000"/>
            </a:spcAft>
            <a:buChar char="••"/>
          </a:pPr>
          <a:r>
            <a:rPr lang="en-AU" sz="800" kern="1200"/>
            <a:t> physical injury to an individual in Australia</a:t>
          </a:r>
        </a:p>
        <a:p>
          <a:pPr marL="114300" lvl="2" indent="-57150" algn="l" defTabSz="355600">
            <a:lnSpc>
              <a:spcPct val="90000"/>
            </a:lnSpc>
            <a:spcBef>
              <a:spcPct val="0"/>
            </a:spcBef>
            <a:spcAft>
              <a:spcPct val="15000"/>
            </a:spcAft>
            <a:buChar char="••"/>
          </a:pPr>
          <a:r>
            <a:rPr lang="en-AU" sz="800" kern="1200"/>
            <a:t> critical infrastructure or emergency services</a:t>
          </a:r>
        </a:p>
        <a:p>
          <a:pPr marL="114300" lvl="2" indent="-57150" algn="l" defTabSz="355600">
            <a:lnSpc>
              <a:spcPct val="90000"/>
            </a:lnSpc>
            <a:spcBef>
              <a:spcPct val="0"/>
            </a:spcBef>
            <a:spcAft>
              <a:spcPct val="15000"/>
            </a:spcAft>
            <a:buChar char="••"/>
          </a:pPr>
          <a:r>
            <a:rPr lang="en-AU" sz="800" kern="1200"/>
            <a:t> Australian economy</a:t>
          </a:r>
        </a:p>
      </dsp:txBody>
      <dsp:txXfrm rot="-5400000">
        <a:off x="1206713" y="4855632"/>
        <a:ext cx="4952063" cy="1011120"/>
      </dsp:txXfrm>
    </dsp:sp>
    <dsp:sp modelId="{00E53F20-D4F7-4C83-83AF-B27AF41CBD17}">
      <dsp:nvSpPr>
        <dsp:cNvPr id="0" name=""/>
        <dsp:cNvSpPr/>
      </dsp:nvSpPr>
      <dsp:spPr>
        <a:xfrm rot="5400000">
          <a:off x="-258581" y="6659539"/>
          <a:ext cx="1723875" cy="1206712"/>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AU" sz="1400" kern="1200"/>
            <a:t>Long term outcomes</a:t>
          </a:r>
        </a:p>
      </dsp:txBody>
      <dsp:txXfrm rot="-5400000">
        <a:off x="1" y="7004313"/>
        <a:ext cx="1206712" cy="517163"/>
      </dsp:txXfrm>
    </dsp:sp>
    <dsp:sp modelId="{39FD454E-0EF0-47E5-B60D-9F02FAACD2B4}">
      <dsp:nvSpPr>
        <dsp:cNvPr id="0" name=""/>
        <dsp:cNvSpPr/>
      </dsp:nvSpPr>
      <dsp:spPr>
        <a:xfrm rot="5400000">
          <a:off x="3149834" y="4457836"/>
          <a:ext cx="1120518" cy="5006762"/>
        </a:xfrm>
        <a:prstGeom prst="round2Same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AU" sz="800" kern="1200"/>
            <a:t> </a:t>
          </a:r>
          <a:r>
            <a:rPr lang="en-AU" sz="800" b="1" kern="1200"/>
            <a:t>improved economic and social outcomes</a:t>
          </a:r>
        </a:p>
      </dsp:txBody>
      <dsp:txXfrm rot="-5400000">
        <a:off x="1206713" y="6455657"/>
        <a:ext cx="4952063" cy="101112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B6287F38-ED67-422A-A550-B434EDFCB5BF}">
    <t:Anchor>
      <t:Comment id="1821055094"/>
    </t:Anchor>
    <t:History>
      <t:Event id="{1F36947E-0C3C-43E9-A70D-7596B1183F27}" time="2024-07-17T07:40:07.943Z">
        <t:Attribution userId="S::AMarsden@marsdenjacob.com.au::5432db60-e00a-42cd-a43f-6060dbc3c885" userProvider="AD" userName="Alex Marsden"/>
        <t:Anchor>
          <t:Comment id="1821055094"/>
        </t:Anchor>
        <t:Create/>
      </t:Event>
      <t:Event id="{EBFFA2B0-B764-4985-A61A-376975DEB617}" time="2024-07-17T07:40:07.943Z">
        <t:Attribution userId="S::AMarsden@marsdenjacob.com.au::5432db60-e00a-42cd-a43f-6060dbc3c885" userProvider="AD" userName="Alex Marsden"/>
        <t:Anchor>
          <t:Comment id="1821055094"/>
        </t:Anchor>
        <t:Assign userId="S::PShort@marsdenjacob.com.au::e1aef8fd-5f12-48e5-a64d-ac663f8b6f40" userProvider="AD" userName="Philippa Short"/>
      </t:Event>
      <t:Event id="{B9128338-180F-44B8-9107-EB6F4AAF2130}" time="2024-07-17T07:40:07.943Z">
        <t:Attribution userId="S::AMarsden@marsdenjacob.com.au::5432db60-e00a-42cd-a43f-6060dbc3c885" userProvider="AD" userName="Alex Marsden"/>
        <t:Anchor>
          <t:Comment id="1821055094"/>
        </t:Anchor>
        <t:SetTitle title="@Philippa Short can you look at FN 61 and 62? Thanks Alex"/>
      </t:Event>
    </t:History>
  </t:Task>
</t:Tasks>
</file>

<file path=word/theme/theme1.xml><?xml version="1.0" encoding="utf-8"?>
<a:theme xmlns:a="http://schemas.openxmlformats.org/drawingml/2006/main" name="Office Theme">
  <a:themeElements>
    <a:clrScheme name="INFRA 2022">
      <a:dk1>
        <a:srgbClr val="000000"/>
      </a:dk1>
      <a:lt1>
        <a:srgbClr val="FFFFFF"/>
      </a:lt1>
      <a:dk2>
        <a:srgbClr val="081E3E"/>
      </a:dk2>
      <a:lt2>
        <a:srgbClr val="E7E7E7"/>
      </a:lt2>
      <a:accent1>
        <a:srgbClr val="081E3E"/>
      </a:accent1>
      <a:accent2>
        <a:srgbClr val="008089"/>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26052</Words>
  <Characters>148502</Characters>
  <Application>Microsoft Office Word</Application>
  <DocSecurity>0</DocSecurity>
  <Lines>1237</Lines>
  <Paragraphs>348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174206</CharactersWithSpaces>
  <SharedDoc>false</SharedDoc>
  <HLinks>
    <vt:vector size="924" baseType="variant">
      <vt:variant>
        <vt:i4>1900584</vt:i4>
      </vt:variant>
      <vt:variant>
        <vt:i4>795</vt:i4>
      </vt:variant>
      <vt:variant>
        <vt:i4>0</vt:i4>
      </vt:variant>
      <vt:variant>
        <vt:i4>5</vt:i4>
      </vt:variant>
      <vt:variant>
        <vt:lpwstr>https://www.aec.gov.au/elections/federal_elections/cost-of-elections.htm</vt:lpwstr>
      </vt:variant>
      <vt:variant>
        <vt:lpwstr/>
      </vt:variant>
      <vt:variant>
        <vt:i4>6750256</vt:i4>
      </vt:variant>
      <vt:variant>
        <vt:i4>792</vt:i4>
      </vt:variant>
      <vt:variant>
        <vt:i4>0</vt:i4>
      </vt:variant>
      <vt:variant>
        <vt:i4>5</vt:i4>
      </vt:variant>
      <vt:variant>
        <vt:lpwstr>https://ntec.nt.gov.au/elections/election-events/legislative-assembly-election-reports2</vt:lpwstr>
      </vt:variant>
      <vt:variant>
        <vt:lpwstr/>
      </vt:variant>
      <vt:variant>
        <vt:i4>3473480</vt:i4>
      </vt:variant>
      <vt:variant>
        <vt:i4>789</vt:i4>
      </vt:variant>
      <vt:variant>
        <vt:i4>0</vt:i4>
      </vt:variant>
      <vt:variant>
        <vt:i4>5</vt:i4>
      </vt:variant>
      <vt:variant>
        <vt:lpwstr>https://www.elections.act.gov.au/__data/assets/pdf_file/0009/2472453/2020-Election-report.pdf</vt:lpwstr>
      </vt:variant>
      <vt:variant>
        <vt:lpwstr/>
      </vt:variant>
      <vt:variant>
        <vt:i4>7929966</vt:i4>
      </vt:variant>
      <vt:variant>
        <vt:i4>786</vt:i4>
      </vt:variant>
      <vt:variant>
        <vt:i4>0</vt:i4>
      </vt:variant>
      <vt:variant>
        <vt:i4>5</vt:i4>
      </vt:variant>
      <vt:variant>
        <vt:lpwstr>https://ecsa.sa.gov.au/html/publications/2022-State-and-by-Election-Reports/chapter-7.html</vt:lpwstr>
      </vt:variant>
      <vt:variant>
        <vt:lpwstr/>
      </vt:variant>
      <vt:variant>
        <vt:i4>1966170</vt:i4>
      </vt:variant>
      <vt:variant>
        <vt:i4>783</vt:i4>
      </vt:variant>
      <vt:variant>
        <vt:i4>0</vt:i4>
      </vt:variant>
      <vt:variant>
        <vt:i4>5</vt:i4>
      </vt:variant>
      <vt:variant>
        <vt:lpwstr>https://www.elections.wa.gov.au/sites/default/files/content/SGE 2021/2020-2021 content/Reports/2021 Election Report online vf.pdf</vt:lpwstr>
      </vt:variant>
      <vt:variant>
        <vt:lpwstr/>
      </vt:variant>
      <vt:variant>
        <vt:i4>5963827</vt:i4>
      </vt:variant>
      <vt:variant>
        <vt:i4>780</vt:i4>
      </vt:variant>
      <vt:variant>
        <vt:i4>0</vt:i4>
      </vt:variant>
      <vt:variant>
        <vt:i4>5</vt:i4>
      </vt:variant>
      <vt:variant>
        <vt:lpwstr>https://www.ecq.qld.gov.au/__data/assets/pdf_file/0028/77338/Budget_2024-25_SDS_Department_of_Justice_and_Attorney-General_ECQ.pdf</vt:lpwstr>
      </vt:variant>
      <vt:variant>
        <vt:lpwstr/>
      </vt:variant>
      <vt:variant>
        <vt:i4>1114198</vt:i4>
      </vt:variant>
      <vt:variant>
        <vt:i4>777</vt:i4>
      </vt:variant>
      <vt:variant>
        <vt:i4>0</vt:i4>
      </vt:variant>
      <vt:variant>
        <vt:i4>5</vt:i4>
      </vt:variant>
      <vt:variant>
        <vt:lpwstr>https://www.vec.vic.gov.au/about-us/publications/state-election-reports-and-plans</vt:lpwstr>
      </vt:variant>
      <vt:variant>
        <vt:lpwstr/>
      </vt:variant>
      <vt:variant>
        <vt:i4>3932269</vt:i4>
      </vt:variant>
      <vt:variant>
        <vt:i4>774</vt:i4>
      </vt:variant>
      <vt:variant>
        <vt:i4>0</vt:i4>
      </vt:variant>
      <vt:variant>
        <vt:i4>5</vt:i4>
      </vt:variant>
      <vt:variant>
        <vt:lpwstr>https://elections.nsw.gov.au/about-us/reports/election-reports</vt:lpwstr>
      </vt:variant>
      <vt:variant>
        <vt:lpwstr>stateelectionreports</vt:lpwstr>
      </vt:variant>
      <vt:variant>
        <vt:i4>6946938</vt:i4>
      </vt:variant>
      <vt:variant>
        <vt:i4>738</vt:i4>
      </vt:variant>
      <vt:variant>
        <vt:i4>0</vt:i4>
      </vt:variant>
      <vt:variant>
        <vt:i4>5</vt:i4>
      </vt:variant>
      <vt:variant>
        <vt:lpwstr>http://www.mja.com.au/journal/2011/194/4/costs-and-cost-effectiveness-full-implementation-biennial-faecal-occult-blood</vt:lpwstr>
      </vt:variant>
      <vt:variant>
        <vt:lpwstr/>
      </vt:variant>
      <vt:variant>
        <vt:i4>6684728</vt:i4>
      </vt:variant>
      <vt:variant>
        <vt:i4>735</vt:i4>
      </vt:variant>
      <vt:variant>
        <vt:i4>0</vt:i4>
      </vt:variant>
      <vt:variant>
        <vt:i4>5</vt:i4>
      </vt:variant>
      <vt:variant>
        <vt:lpwstr>https://ncci.canceraustralia.gov.au/screening/breast-screening-rates/breast-screening-rates</vt:lpwstr>
      </vt:variant>
      <vt:variant>
        <vt:lpwstr/>
      </vt:variant>
      <vt:variant>
        <vt:i4>7471217</vt:i4>
      </vt:variant>
      <vt:variant>
        <vt:i4>732</vt:i4>
      </vt:variant>
      <vt:variant>
        <vt:i4>0</vt:i4>
      </vt:variant>
      <vt:variant>
        <vt:i4>5</vt:i4>
      </vt:variant>
      <vt:variant>
        <vt:lpwstr>https://www.phrp.com.au/wp-content/uploads/2019/07/PHRP2921913.pdf</vt:lpwstr>
      </vt:variant>
      <vt:variant>
        <vt:lpwstr/>
      </vt:variant>
      <vt:variant>
        <vt:i4>2031671</vt:i4>
      </vt:variant>
      <vt:variant>
        <vt:i4>659</vt:i4>
      </vt:variant>
      <vt:variant>
        <vt:i4>0</vt:i4>
      </vt:variant>
      <vt:variant>
        <vt:i4>5</vt:i4>
      </vt:variant>
      <vt:variant>
        <vt:lpwstr/>
      </vt:variant>
      <vt:variant>
        <vt:lpwstr>_Toc171955236</vt:lpwstr>
      </vt:variant>
      <vt:variant>
        <vt:i4>2031671</vt:i4>
      </vt:variant>
      <vt:variant>
        <vt:i4>653</vt:i4>
      </vt:variant>
      <vt:variant>
        <vt:i4>0</vt:i4>
      </vt:variant>
      <vt:variant>
        <vt:i4>5</vt:i4>
      </vt:variant>
      <vt:variant>
        <vt:lpwstr/>
      </vt:variant>
      <vt:variant>
        <vt:lpwstr>_Toc171955235</vt:lpwstr>
      </vt:variant>
      <vt:variant>
        <vt:i4>2031671</vt:i4>
      </vt:variant>
      <vt:variant>
        <vt:i4>647</vt:i4>
      </vt:variant>
      <vt:variant>
        <vt:i4>0</vt:i4>
      </vt:variant>
      <vt:variant>
        <vt:i4>5</vt:i4>
      </vt:variant>
      <vt:variant>
        <vt:lpwstr/>
      </vt:variant>
      <vt:variant>
        <vt:lpwstr>_Toc171955234</vt:lpwstr>
      </vt:variant>
      <vt:variant>
        <vt:i4>2031671</vt:i4>
      </vt:variant>
      <vt:variant>
        <vt:i4>641</vt:i4>
      </vt:variant>
      <vt:variant>
        <vt:i4>0</vt:i4>
      </vt:variant>
      <vt:variant>
        <vt:i4>5</vt:i4>
      </vt:variant>
      <vt:variant>
        <vt:lpwstr/>
      </vt:variant>
      <vt:variant>
        <vt:lpwstr>_Toc171955233</vt:lpwstr>
      </vt:variant>
      <vt:variant>
        <vt:i4>2031671</vt:i4>
      </vt:variant>
      <vt:variant>
        <vt:i4>635</vt:i4>
      </vt:variant>
      <vt:variant>
        <vt:i4>0</vt:i4>
      </vt:variant>
      <vt:variant>
        <vt:i4>5</vt:i4>
      </vt:variant>
      <vt:variant>
        <vt:lpwstr/>
      </vt:variant>
      <vt:variant>
        <vt:lpwstr>_Toc171955232</vt:lpwstr>
      </vt:variant>
      <vt:variant>
        <vt:i4>2031671</vt:i4>
      </vt:variant>
      <vt:variant>
        <vt:i4>629</vt:i4>
      </vt:variant>
      <vt:variant>
        <vt:i4>0</vt:i4>
      </vt:variant>
      <vt:variant>
        <vt:i4>5</vt:i4>
      </vt:variant>
      <vt:variant>
        <vt:lpwstr/>
      </vt:variant>
      <vt:variant>
        <vt:lpwstr>_Toc171955231</vt:lpwstr>
      </vt:variant>
      <vt:variant>
        <vt:i4>2031671</vt:i4>
      </vt:variant>
      <vt:variant>
        <vt:i4>623</vt:i4>
      </vt:variant>
      <vt:variant>
        <vt:i4>0</vt:i4>
      </vt:variant>
      <vt:variant>
        <vt:i4>5</vt:i4>
      </vt:variant>
      <vt:variant>
        <vt:lpwstr/>
      </vt:variant>
      <vt:variant>
        <vt:lpwstr>_Toc171955230</vt:lpwstr>
      </vt:variant>
      <vt:variant>
        <vt:i4>1966135</vt:i4>
      </vt:variant>
      <vt:variant>
        <vt:i4>617</vt:i4>
      </vt:variant>
      <vt:variant>
        <vt:i4>0</vt:i4>
      </vt:variant>
      <vt:variant>
        <vt:i4>5</vt:i4>
      </vt:variant>
      <vt:variant>
        <vt:lpwstr/>
      </vt:variant>
      <vt:variant>
        <vt:lpwstr>_Toc171955229</vt:lpwstr>
      </vt:variant>
      <vt:variant>
        <vt:i4>1966135</vt:i4>
      </vt:variant>
      <vt:variant>
        <vt:i4>611</vt:i4>
      </vt:variant>
      <vt:variant>
        <vt:i4>0</vt:i4>
      </vt:variant>
      <vt:variant>
        <vt:i4>5</vt:i4>
      </vt:variant>
      <vt:variant>
        <vt:lpwstr/>
      </vt:variant>
      <vt:variant>
        <vt:lpwstr>_Toc171955228</vt:lpwstr>
      </vt:variant>
      <vt:variant>
        <vt:i4>1966135</vt:i4>
      </vt:variant>
      <vt:variant>
        <vt:i4>605</vt:i4>
      </vt:variant>
      <vt:variant>
        <vt:i4>0</vt:i4>
      </vt:variant>
      <vt:variant>
        <vt:i4>5</vt:i4>
      </vt:variant>
      <vt:variant>
        <vt:lpwstr/>
      </vt:variant>
      <vt:variant>
        <vt:lpwstr>_Toc171955227</vt:lpwstr>
      </vt:variant>
      <vt:variant>
        <vt:i4>1966135</vt:i4>
      </vt:variant>
      <vt:variant>
        <vt:i4>599</vt:i4>
      </vt:variant>
      <vt:variant>
        <vt:i4>0</vt:i4>
      </vt:variant>
      <vt:variant>
        <vt:i4>5</vt:i4>
      </vt:variant>
      <vt:variant>
        <vt:lpwstr/>
      </vt:variant>
      <vt:variant>
        <vt:lpwstr>_Toc171955226</vt:lpwstr>
      </vt:variant>
      <vt:variant>
        <vt:i4>1966135</vt:i4>
      </vt:variant>
      <vt:variant>
        <vt:i4>593</vt:i4>
      </vt:variant>
      <vt:variant>
        <vt:i4>0</vt:i4>
      </vt:variant>
      <vt:variant>
        <vt:i4>5</vt:i4>
      </vt:variant>
      <vt:variant>
        <vt:lpwstr/>
      </vt:variant>
      <vt:variant>
        <vt:lpwstr>_Toc171955225</vt:lpwstr>
      </vt:variant>
      <vt:variant>
        <vt:i4>1966135</vt:i4>
      </vt:variant>
      <vt:variant>
        <vt:i4>587</vt:i4>
      </vt:variant>
      <vt:variant>
        <vt:i4>0</vt:i4>
      </vt:variant>
      <vt:variant>
        <vt:i4>5</vt:i4>
      </vt:variant>
      <vt:variant>
        <vt:lpwstr/>
      </vt:variant>
      <vt:variant>
        <vt:lpwstr>_Toc171955224</vt:lpwstr>
      </vt:variant>
      <vt:variant>
        <vt:i4>1966135</vt:i4>
      </vt:variant>
      <vt:variant>
        <vt:i4>581</vt:i4>
      </vt:variant>
      <vt:variant>
        <vt:i4>0</vt:i4>
      </vt:variant>
      <vt:variant>
        <vt:i4>5</vt:i4>
      </vt:variant>
      <vt:variant>
        <vt:lpwstr/>
      </vt:variant>
      <vt:variant>
        <vt:lpwstr>_Toc171955223</vt:lpwstr>
      </vt:variant>
      <vt:variant>
        <vt:i4>1966135</vt:i4>
      </vt:variant>
      <vt:variant>
        <vt:i4>575</vt:i4>
      </vt:variant>
      <vt:variant>
        <vt:i4>0</vt:i4>
      </vt:variant>
      <vt:variant>
        <vt:i4>5</vt:i4>
      </vt:variant>
      <vt:variant>
        <vt:lpwstr/>
      </vt:variant>
      <vt:variant>
        <vt:lpwstr>_Toc171955222</vt:lpwstr>
      </vt:variant>
      <vt:variant>
        <vt:i4>1966135</vt:i4>
      </vt:variant>
      <vt:variant>
        <vt:i4>569</vt:i4>
      </vt:variant>
      <vt:variant>
        <vt:i4>0</vt:i4>
      </vt:variant>
      <vt:variant>
        <vt:i4>5</vt:i4>
      </vt:variant>
      <vt:variant>
        <vt:lpwstr/>
      </vt:variant>
      <vt:variant>
        <vt:lpwstr>_Toc171955221</vt:lpwstr>
      </vt:variant>
      <vt:variant>
        <vt:i4>1966135</vt:i4>
      </vt:variant>
      <vt:variant>
        <vt:i4>563</vt:i4>
      </vt:variant>
      <vt:variant>
        <vt:i4>0</vt:i4>
      </vt:variant>
      <vt:variant>
        <vt:i4>5</vt:i4>
      </vt:variant>
      <vt:variant>
        <vt:lpwstr/>
      </vt:variant>
      <vt:variant>
        <vt:lpwstr>_Toc171955220</vt:lpwstr>
      </vt:variant>
      <vt:variant>
        <vt:i4>1900599</vt:i4>
      </vt:variant>
      <vt:variant>
        <vt:i4>557</vt:i4>
      </vt:variant>
      <vt:variant>
        <vt:i4>0</vt:i4>
      </vt:variant>
      <vt:variant>
        <vt:i4>5</vt:i4>
      </vt:variant>
      <vt:variant>
        <vt:lpwstr/>
      </vt:variant>
      <vt:variant>
        <vt:lpwstr>_Toc171955219</vt:lpwstr>
      </vt:variant>
      <vt:variant>
        <vt:i4>1900599</vt:i4>
      </vt:variant>
      <vt:variant>
        <vt:i4>551</vt:i4>
      </vt:variant>
      <vt:variant>
        <vt:i4>0</vt:i4>
      </vt:variant>
      <vt:variant>
        <vt:i4>5</vt:i4>
      </vt:variant>
      <vt:variant>
        <vt:lpwstr/>
      </vt:variant>
      <vt:variant>
        <vt:lpwstr>_Toc171955218</vt:lpwstr>
      </vt:variant>
      <vt:variant>
        <vt:i4>1900599</vt:i4>
      </vt:variant>
      <vt:variant>
        <vt:i4>545</vt:i4>
      </vt:variant>
      <vt:variant>
        <vt:i4>0</vt:i4>
      </vt:variant>
      <vt:variant>
        <vt:i4>5</vt:i4>
      </vt:variant>
      <vt:variant>
        <vt:lpwstr/>
      </vt:variant>
      <vt:variant>
        <vt:lpwstr>_Toc171955217</vt:lpwstr>
      </vt:variant>
      <vt:variant>
        <vt:i4>1900599</vt:i4>
      </vt:variant>
      <vt:variant>
        <vt:i4>539</vt:i4>
      </vt:variant>
      <vt:variant>
        <vt:i4>0</vt:i4>
      </vt:variant>
      <vt:variant>
        <vt:i4>5</vt:i4>
      </vt:variant>
      <vt:variant>
        <vt:lpwstr/>
      </vt:variant>
      <vt:variant>
        <vt:lpwstr>_Toc171955216</vt:lpwstr>
      </vt:variant>
      <vt:variant>
        <vt:i4>1900599</vt:i4>
      </vt:variant>
      <vt:variant>
        <vt:i4>533</vt:i4>
      </vt:variant>
      <vt:variant>
        <vt:i4>0</vt:i4>
      </vt:variant>
      <vt:variant>
        <vt:i4>5</vt:i4>
      </vt:variant>
      <vt:variant>
        <vt:lpwstr/>
      </vt:variant>
      <vt:variant>
        <vt:lpwstr>_Toc171955215</vt:lpwstr>
      </vt:variant>
      <vt:variant>
        <vt:i4>1900599</vt:i4>
      </vt:variant>
      <vt:variant>
        <vt:i4>527</vt:i4>
      </vt:variant>
      <vt:variant>
        <vt:i4>0</vt:i4>
      </vt:variant>
      <vt:variant>
        <vt:i4>5</vt:i4>
      </vt:variant>
      <vt:variant>
        <vt:lpwstr/>
      </vt:variant>
      <vt:variant>
        <vt:lpwstr>_Toc171955214</vt:lpwstr>
      </vt:variant>
      <vt:variant>
        <vt:i4>1900599</vt:i4>
      </vt:variant>
      <vt:variant>
        <vt:i4>521</vt:i4>
      </vt:variant>
      <vt:variant>
        <vt:i4>0</vt:i4>
      </vt:variant>
      <vt:variant>
        <vt:i4>5</vt:i4>
      </vt:variant>
      <vt:variant>
        <vt:lpwstr/>
      </vt:variant>
      <vt:variant>
        <vt:lpwstr>_Toc171955213</vt:lpwstr>
      </vt:variant>
      <vt:variant>
        <vt:i4>1900599</vt:i4>
      </vt:variant>
      <vt:variant>
        <vt:i4>515</vt:i4>
      </vt:variant>
      <vt:variant>
        <vt:i4>0</vt:i4>
      </vt:variant>
      <vt:variant>
        <vt:i4>5</vt:i4>
      </vt:variant>
      <vt:variant>
        <vt:lpwstr/>
      </vt:variant>
      <vt:variant>
        <vt:lpwstr>_Toc171955212</vt:lpwstr>
      </vt:variant>
      <vt:variant>
        <vt:i4>1900599</vt:i4>
      </vt:variant>
      <vt:variant>
        <vt:i4>509</vt:i4>
      </vt:variant>
      <vt:variant>
        <vt:i4>0</vt:i4>
      </vt:variant>
      <vt:variant>
        <vt:i4>5</vt:i4>
      </vt:variant>
      <vt:variant>
        <vt:lpwstr/>
      </vt:variant>
      <vt:variant>
        <vt:lpwstr>_Toc171955211</vt:lpwstr>
      </vt:variant>
      <vt:variant>
        <vt:i4>1900599</vt:i4>
      </vt:variant>
      <vt:variant>
        <vt:i4>503</vt:i4>
      </vt:variant>
      <vt:variant>
        <vt:i4>0</vt:i4>
      </vt:variant>
      <vt:variant>
        <vt:i4>5</vt:i4>
      </vt:variant>
      <vt:variant>
        <vt:lpwstr/>
      </vt:variant>
      <vt:variant>
        <vt:lpwstr>_Toc171955210</vt:lpwstr>
      </vt:variant>
      <vt:variant>
        <vt:i4>1769527</vt:i4>
      </vt:variant>
      <vt:variant>
        <vt:i4>494</vt:i4>
      </vt:variant>
      <vt:variant>
        <vt:i4>0</vt:i4>
      </vt:variant>
      <vt:variant>
        <vt:i4>5</vt:i4>
      </vt:variant>
      <vt:variant>
        <vt:lpwstr/>
      </vt:variant>
      <vt:variant>
        <vt:lpwstr>_Toc172038737</vt:lpwstr>
      </vt:variant>
      <vt:variant>
        <vt:i4>1769527</vt:i4>
      </vt:variant>
      <vt:variant>
        <vt:i4>488</vt:i4>
      </vt:variant>
      <vt:variant>
        <vt:i4>0</vt:i4>
      </vt:variant>
      <vt:variant>
        <vt:i4>5</vt:i4>
      </vt:variant>
      <vt:variant>
        <vt:lpwstr/>
      </vt:variant>
      <vt:variant>
        <vt:lpwstr>_Toc172038736</vt:lpwstr>
      </vt:variant>
      <vt:variant>
        <vt:i4>1769527</vt:i4>
      </vt:variant>
      <vt:variant>
        <vt:i4>482</vt:i4>
      </vt:variant>
      <vt:variant>
        <vt:i4>0</vt:i4>
      </vt:variant>
      <vt:variant>
        <vt:i4>5</vt:i4>
      </vt:variant>
      <vt:variant>
        <vt:lpwstr/>
      </vt:variant>
      <vt:variant>
        <vt:lpwstr>_Toc172038735</vt:lpwstr>
      </vt:variant>
      <vt:variant>
        <vt:i4>1769527</vt:i4>
      </vt:variant>
      <vt:variant>
        <vt:i4>476</vt:i4>
      </vt:variant>
      <vt:variant>
        <vt:i4>0</vt:i4>
      </vt:variant>
      <vt:variant>
        <vt:i4>5</vt:i4>
      </vt:variant>
      <vt:variant>
        <vt:lpwstr/>
      </vt:variant>
      <vt:variant>
        <vt:lpwstr>_Toc172038734</vt:lpwstr>
      </vt:variant>
      <vt:variant>
        <vt:i4>1769527</vt:i4>
      </vt:variant>
      <vt:variant>
        <vt:i4>470</vt:i4>
      </vt:variant>
      <vt:variant>
        <vt:i4>0</vt:i4>
      </vt:variant>
      <vt:variant>
        <vt:i4>5</vt:i4>
      </vt:variant>
      <vt:variant>
        <vt:lpwstr/>
      </vt:variant>
      <vt:variant>
        <vt:lpwstr>_Toc172038733</vt:lpwstr>
      </vt:variant>
      <vt:variant>
        <vt:i4>1769527</vt:i4>
      </vt:variant>
      <vt:variant>
        <vt:i4>464</vt:i4>
      </vt:variant>
      <vt:variant>
        <vt:i4>0</vt:i4>
      </vt:variant>
      <vt:variant>
        <vt:i4>5</vt:i4>
      </vt:variant>
      <vt:variant>
        <vt:lpwstr/>
      </vt:variant>
      <vt:variant>
        <vt:lpwstr>_Toc172038732</vt:lpwstr>
      </vt:variant>
      <vt:variant>
        <vt:i4>1769527</vt:i4>
      </vt:variant>
      <vt:variant>
        <vt:i4>458</vt:i4>
      </vt:variant>
      <vt:variant>
        <vt:i4>0</vt:i4>
      </vt:variant>
      <vt:variant>
        <vt:i4>5</vt:i4>
      </vt:variant>
      <vt:variant>
        <vt:lpwstr/>
      </vt:variant>
      <vt:variant>
        <vt:lpwstr>_Toc172038731</vt:lpwstr>
      </vt:variant>
      <vt:variant>
        <vt:i4>1769527</vt:i4>
      </vt:variant>
      <vt:variant>
        <vt:i4>452</vt:i4>
      </vt:variant>
      <vt:variant>
        <vt:i4>0</vt:i4>
      </vt:variant>
      <vt:variant>
        <vt:i4>5</vt:i4>
      </vt:variant>
      <vt:variant>
        <vt:lpwstr/>
      </vt:variant>
      <vt:variant>
        <vt:lpwstr>_Toc172038730</vt:lpwstr>
      </vt:variant>
      <vt:variant>
        <vt:i4>1703991</vt:i4>
      </vt:variant>
      <vt:variant>
        <vt:i4>446</vt:i4>
      </vt:variant>
      <vt:variant>
        <vt:i4>0</vt:i4>
      </vt:variant>
      <vt:variant>
        <vt:i4>5</vt:i4>
      </vt:variant>
      <vt:variant>
        <vt:lpwstr/>
      </vt:variant>
      <vt:variant>
        <vt:lpwstr>_Toc172038729</vt:lpwstr>
      </vt:variant>
      <vt:variant>
        <vt:i4>1703991</vt:i4>
      </vt:variant>
      <vt:variant>
        <vt:i4>440</vt:i4>
      </vt:variant>
      <vt:variant>
        <vt:i4>0</vt:i4>
      </vt:variant>
      <vt:variant>
        <vt:i4>5</vt:i4>
      </vt:variant>
      <vt:variant>
        <vt:lpwstr/>
      </vt:variant>
      <vt:variant>
        <vt:lpwstr>_Toc172038728</vt:lpwstr>
      </vt:variant>
      <vt:variant>
        <vt:i4>1703991</vt:i4>
      </vt:variant>
      <vt:variant>
        <vt:i4>434</vt:i4>
      </vt:variant>
      <vt:variant>
        <vt:i4>0</vt:i4>
      </vt:variant>
      <vt:variant>
        <vt:i4>5</vt:i4>
      </vt:variant>
      <vt:variant>
        <vt:lpwstr/>
      </vt:variant>
      <vt:variant>
        <vt:lpwstr>_Toc172038727</vt:lpwstr>
      </vt:variant>
      <vt:variant>
        <vt:i4>1703991</vt:i4>
      </vt:variant>
      <vt:variant>
        <vt:i4>428</vt:i4>
      </vt:variant>
      <vt:variant>
        <vt:i4>0</vt:i4>
      </vt:variant>
      <vt:variant>
        <vt:i4>5</vt:i4>
      </vt:variant>
      <vt:variant>
        <vt:lpwstr/>
      </vt:variant>
      <vt:variant>
        <vt:lpwstr>_Toc172038726</vt:lpwstr>
      </vt:variant>
      <vt:variant>
        <vt:i4>1703991</vt:i4>
      </vt:variant>
      <vt:variant>
        <vt:i4>422</vt:i4>
      </vt:variant>
      <vt:variant>
        <vt:i4>0</vt:i4>
      </vt:variant>
      <vt:variant>
        <vt:i4>5</vt:i4>
      </vt:variant>
      <vt:variant>
        <vt:lpwstr/>
      </vt:variant>
      <vt:variant>
        <vt:lpwstr>_Toc172038725</vt:lpwstr>
      </vt:variant>
      <vt:variant>
        <vt:i4>1703991</vt:i4>
      </vt:variant>
      <vt:variant>
        <vt:i4>416</vt:i4>
      </vt:variant>
      <vt:variant>
        <vt:i4>0</vt:i4>
      </vt:variant>
      <vt:variant>
        <vt:i4>5</vt:i4>
      </vt:variant>
      <vt:variant>
        <vt:lpwstr/>
      </vt:variant>
      <vt:variant>
        <vt:lpwstr>_Toc172038724</vt:lpwstr>
      </vt:variant>
      <vt:variant>
        <vt:i4>1703991</vt:i4>
      </vt:variant>
      <vt:variant>
        <vt:i4>410</vt:i4>
      </vt:variant>
      <vt:variant>
        <vt:i4>0</vt:i4>
      </vt:variant>
      <vt:variant>
        <vt:i4>5</vt:i4>
      </vt:variant>
      <vt:variant>
        <vt:lpwstr/>
      </vt:variant>
      <vt:variant>
        <vt:lpwstr>_Toc172038723</vt:lpwstr>
      </vt:variant>
      <vt:variant>
        <vt:i4>1703991</vt:i4>
      </vt:variant>
      <vt:variant>
        <vt:i4>404</vt:i4>
      </vt:variant>
      <vt:variant>
        <vt:i4>0</vt:i4>
      </vt:variant>
      <vt:variant>
        <vt:i4>5</vt:i4>
      </vt:variant>
      <vt:variant>
        <vt:lpwstr/>
      </vt:variant>
      <vt:variant>
        <vt:lpwstr>_Toc172038722</vt:lpwstr>
      </vt:variant>
      <vt:variant>
        <vt:i4>1703991</vt:i4>
      </vt:variant>
      <vt:variant>
        <vt:i4>398</vt:i4>
      </vt:variant>
      <vt:variant>
        <vt:i4>0</vt:i4>
      </vt:variant>
      <vt:variant>
        <vt:i4>5</vt:i4>
      </vt:variant>
      <vt:variant>
        <vt:lpwstr/>
      </vt:variant>
      <vt:variant>
        <vt:lpwstr>_Toc172038721</vt:lpwstr>
      </vt:variant>
      <vt:variant>
        <vt:i4>1703991</vt:i4>
      </vt:variant>
      <vt:variant>
        <vt:i4>392</vt:i4>
      </vt:variant>
      <vt:variant>
        <vt:i4>0</vt:i4>
      </vt:variant>
      <vt:variant>
        <vt:i4>5</vt:i4>
      </vt:variant>
      <vt:variant>
        <vt:lpwstr/>
      </vt:variant>
      <vt:variant>
        <vt:lpwstr>_Toc172038720</vt:lpwstr>
      </vt:variant>
      <vt:variant>
        <vt:i4>1638455</vt:i4>
      </vt:variant>
      <vt:variant>
        <vt:i4>386</vt:i4>
      </vt:variant>
      <vt:variant>
        <vt:i4>0</vt:i4>
      </vt:variant>
      <vt:variant>
        <vt:i4>5</vt:i4>
      </vt:variant>
      <vt:variant>
        <vt:lpwstr/>
      </vt:variant>
      <vt:variant>
        <vt:lpwstr>_Toc172038719</vt:lpwstr>
      </vt:variant>
      <vt:variant>
        <vt:i4>1638455</vt:i4>
      </vt:variant>
      <vt:variant>
        <vt:i4>380</vt:i4>
      </vt:variant>
      <vt:variant>
        <vt:i4>0</vt:i4>
      </vt:variant>
      <vt:variant>
        <vt:i4>5</vt:i4>
      </vt:variant>
      <vt:variant>
        <vt:lpwstr/>
      </vt:variant>
      <vt:variant>
        <vt:lpwstr>_Toc172038718</vt:lpwstr>
      </vt:variant>
      <vt:variant>
        <vt:i4>1638455</vt:i4>
      </vt:variant>
      <vt:variant>
        <vt:i4>374</vt:i4>
      </vt:variant>
      <vt:variant>
        <vt:i4>0</vt:i4>
      </vt:variant>
      <vt:variant>
        <vt:i4>5</vt:i4>
      </vt:variant>
      <vt:variant>
        <vt:lpwstr/>
      </vt:variant>
      <vt:variant>
        <vt:lpwstr>_Toc172038717</vt:lpwstr>
      </vt:variant>
      <vt:variant>
        <vt:i4>1638455</vt:i4>
      </vt:variant>
      <vt:variant>
        <vt:i4>368</vt:i4>
      </vt:variant>
      <vt:variant>
        <vt:i4>0</vt:i4>
      </vt:variant>
      <vt:variant>
        <vt:i4>5</vt:i4>
      </vt:variant>
      <vt:variant>
        <vt:lpwstr/>
      </vt:variant>
      <vt:variant>
        <vt:lpwstr>_Toc172038716</vt:lpwstr>
      </vt:variant>
      <vt:variant>
        <vt:i4>1638455</vt:i4>
      </vt:variant>
      <vt:variant>
        <vt:i4>362</vt:i4>
      </vt:variant>
      <vt:variant>
        <vt:i4>0</vt:i4>
      </vt:variant>
      <vt:variant>
        <vt:i4>5</vt:i4>
      </vt:variant>
      <vt:variant>
        <vt:lpwstr/>
      </vt:variant>
      <vt:variant>
        <vt:lpwstr>_Toc172038715</vt:lpwstr>
      </vt:variant>
      <vt:variant>
        <vt:i4>1638455</vt:i4>
      </vt:variant>
      <vt:variant>
        <vt:i4>356</vt:i4>
      </vt:variant>
      <vt:variant>
        <vt:i4>0</vt:i4>
      </vt:variant>
      <vt:variant>
        <vt:i4>5</vt:i4>
      </vt:variant>
      <vt:variant>
        <vt:lpwstr/>
      </vt:variant>
      <vt:variant>
        <vt:lpwstr>_Toc172038714</vt:lpwstr>
      </vt:variant>
      <vt:variant>
        <vt:i4>1638455</vt:i4>
      </vt:variant>
      <vt:variant>
        <vt:i4>350</vt:i4>
      </vt:variant>
      <vt:variant>
        <vt:i4>0</vt:i4>
      </vt:variant>
      <vt:variant>
        <vt:i4>5</vt:i4>
      </vt:variant>
      <vt:variant>
        <vt:lpwstr/>
      </vt:variant>
      <vt:variant>
        <vt:lpwstr>_Toc172038713</vt:lpwstr>
      </vt:variant>
      <vt:variant>
        <vt:i4>1638455</vt:i4>
      </vt:variant>
      <vt:variant>
        <vt:i4>344</vt:i4>
      </vt:variant>
      <vt:variant>
        <vt:i4>0</vt:i4>
      </vt:variant>
      <vt:variant>
        <vt:i4>5</vt:i4>
      </vt:variant>
      <vt:variant>
        <vt:lpwstr/>
      </vt:variant>
      <vt:variant>
        <vt:lpwstr>_Toc172038712</vt:lpwstr>
      </vt:variant>
      <vt:variant>
        <vt:i4>1638455</vt:i4>
      </vt:variant>
      <vt:variant>
        <vt:i4>338</vt:i4>
      </vt:variant>
      <vt:variant>
        <vt:i4>0</vt:i4>
      </vt:variant>
      <vt:variant>
        <vt:i4>5</vt:i4>
      </vt:variant>
      <vt:variant>
        <vt:lpwstr/>
      </vt:variant>
      <vt:variant>
        <vt:lpwstr>_Toc172038711</vt:lpwstr>
      </vt:variant>
      <vt:variant>
        <vt:i4>1638455</vt:i4>
      </vt:variant>
      <vt:variant>
        <vt:i4>332</vt:i4>
      </vt:variant>
      <vt:variant>
        <vt:i4>0</vt:i4>
      </vt:variant>
      <vt:variant>
        <vt:i4>5</vt:i4>
      </vt:variant>
      <vt:variant>
        <vt:lpwstr/>
      </vt:variant>
      <vt:variant>
        <vt:lpwstr>_Toc172038710</vt:lpwstr>
      </vt:variant>
      <vt:variant>
        <vt:i4>1572919</vt:i4>
      </vt:variant>
      <vt:variant>
        <vt:i4>326</vt:i4>
      </vt:variant>
      <vt:variant>
        <vt:i4>0</vt:i4>
      </vt:variant>
      <vt:variant>
        <vt:i4>5</vt:i4>
      </vt:variant>
      <vt:variant>
        <vt:lpwstr/>
      </vt:variant>
      <vt:variant>
        <vt:lpwstr>_Toc172038709</vt:lpwstr>
      </vt:variant>
      <vt:variant>
        <vt:i4>1572919</vt:i4>
      </vt:variant>
      <vt:variant>
        <vt:i4>320</vt:i4>
      </vt:variant>
      <vt:variant>
        <vt:i4>0</vt:i4>
      </vt:variant>
      <vt:variant>
        <vt:i4>5</vt:i4>
      </vt:variant>
      <vt:variant>
        <vt:lpwstr/>
      </vt:variant>
      <vt:variant>
        <vt:lpwstr>_Toc172038708</vt:lpwstr>
      </vt:variant>
      <vt:variant>
        <vt:i4>1572919</vt:i4>
      </vt:variant>
      <vt:variant>
        <vt:i4>314</vt:i4>
      </vt:variant>
      <vt:variant>
        <vt:i4>0</vt:i4>
      </vt:variant>
      <vt:variant>
        <vt:i4>5</vt:i4>
      </vt:variant>
      <vt:variant>
        <vt:lpwstr/>
      </vt:variant>
      <vt:variant>
        <vt:lpwstr>_Toc172038707</vt:lpwstr>
      </vt:variant>
      <vt:variant>
        <vt:i4>1572919</vt:i4>
      </vt:variant>
      <vt:variant>
        <vt:i4>308</vt:i4>
      </vt:variant>
      <vt:variant>
        <vt:i4>0</vt:i4>
      </vt:variant>
      <vt:variant>
        <vt:i4>5</vt:i4>
      </vt:variant>
      <vt:variant>
        <vt:lpwstr/>
      </vt:variant>
      <vt:variant>
        <vt:lpwstr>_Toc172038706</vt:lpwstr>
      </vt:variant>
      <vt:variant>
        <vt:i4>1572919</vt:i4>
      </vt:variant>
      <vt:variant>
        <vt:i4>302</vt:i4>
      </vt:variant>
      <vt:variant>
        <vt:i4>0</vt:i4>
      </vt:variant>
      <vt:variant>
        <vt:i4>5</vt:i4>
      </vt:variant>
      <vt:variant>
        <vt:lpwstr/>
      </vt:variant>
      <vt:variant>
        <vt:lpwstr>_Toc172038705</vt:lpwstr>
      </vt:variant>
      <vt:variant>
        <vt:i4>1572919</vt:i4>
      </vt:variant>
      <vt:variant>
        <vt:i4>296</vt:i4>
      </vt:variant>
      <vt:variant>
        <vt:i4>0</vt:i4>
      </vt:variant>
      <vt:variant>
        <vt:i4>5</vt:i4>
      </vt:variant>
      <vt:variant>
        <vt:lpwstr/>
      </vt:variant>
      <vt:variant>
        <vt:lpwstr>_Toc172038704</vt:lpwstr>
      </vt:variant>
      <vt:variant>
        <vt:i4>1572919</vt:i4>
      </vt:variant>
      <vt:variant>
        <vt:i4>290</vt:i4>
      </vt:variant>
      <vt:variant>
        <vt:i4>0</vt:i4>
      </vt:variant>
      <vt:variant>
        <vt:i4>5</vt:i4>
      </vt:variant>
      <vt:variant>
        <vt:lpwstr/>
      </vt:variant>
      <vt:variant>
        <vt:lpwstr>_Toc172038703</vt:lpwstr>
      </vt:variant>
      <vt:variant>
        <vt:i4>1572919</vt:i4>
      </vt:variant>
      <vt:variant>
        <vt:i4>284</vt:i4>
      </vt:variant>
      <vt:variant>
        <vt:i4>0</vt:i4>
      </vt:variant>
      <vt:variant>
        <vt:i4>5</vt:i4>
      </vt:variant>
      <vt:variant>
        <vt:lpwstr/>
      </vt:variant>
      <vt:variant>
        <vt:lpwstr>_Toc172038702</vt:lpwstr>
      </vt:variant>
      <vt:variant>
        <vt:i4>1572919</vt:i4>
      </vt:variant>
      <vt:variant>
        <vt:i4>278</vt:i4>
      </vt:variant>
      <vt:variant>
        <vt:i4>0</vt:i4>
      </vt:variant>
      <vt:variant>
        <vt:i4>5</vt:i4>
      </vt:variant>
      <vt:variant>
        <vt:lpwstr/>
      </vt:variant>
      <vt:variant>
        <vt:lpwstr>_Toc172038701</vt:lpwstr>
      </vt:variant>
      <vt:variant>
        <vt:i4>1572919</vt:i4>
      </vt:variant>
      <vt:variant>
        <vt:i4>272</vt:i4>
      </vt:variant>
      <vt:variant>
        <vt:i4>0</vt:i4>
      </vt:variant>
      <vt:variant>
        <vt:i4>5</vt:i4>
      </vt:variant>
      <vt:variant>
        <vt:lpwstr/>
      </vt:variant>
      <vt:variant>
        <vt:lpwstr>_Toc172038700</vt:lpwstr>
      </vt:variant>
      <vt:variant>
        <vt:i4>1114166</vt:i4>
      </vt:variant>
      <vt:variant>
        <vt:i4>266</vt:i4>
      </vt:variant>
      <vt:variant>
        <vt:i4>0</vt:i4>
      </vt:variant>
      <vt:variant>
        <vt:i4>5</vt:i4>
      </vt:variant>
      <vt:variant>
        <vt:lpwstr/>
      </vt:variant>
      <vt:variant>
        <vt:lpwstr>_Toc172038699</vt:lpwstr>
      </vt:variant>
      <vt:variant>
        <vt:i4>1114166</vt:i4>
      </vt:variant>
      <vt:variant>
        <vt:i4>260</vt:i4>
      </vt:variant>
      <vt:variant>
        <vt:i4>0</vt:i4>
      </vt:variant>
      <vt:variant>
        <vt:i4>5</vt:i4>
      </vt:variant>
      <vt:variant>
        <vt:lpwstr/>
      </vt:variant>
      <vt:variant>
        <vt:lpwstr>_Toc172038698</vt:lpwstr>
      </vt:variant>
      <vt:variant>
        <vt:i4>1114166</vt:i4>
      </vt:variant>
      <vt:variant>
        <vt:i4>254</vt:i4>
      </vt:variant>
      <vt:variant>
        <vt:i4>0</vt:i4>
      </vt:variant>
      <vt:variant>
        <vt:i4>5</vt:i4>
      </vt:variant>
      <vt:variant>
        <vt:lpwstr/>
      </vt:variant>
      <vt:variant>
        <vt:lpwstr>_Toc172038697</vt:lpwstr>
      </vt:variant>
      <vt:variant>
        <vt:i4>1114166</vt:i4>
      </vt:variant>
      <vt:variant>
        <vt:i4>248</vt:i4>
      </vt:variant>
      <vt:variant>
        <vt:i4>0</vt:i4>
      </vt:variant>
      <vt:variant>
        <vt:i4>5</vt:i4>
      </vt:variant>
      <vt:variant>
        <vt:lpwstr/>
      </vt:variant>
      <vt:variant>
        <vt:lpwstr>_Toc172038696</vt:lpwstr>
      </vt:variant>
      <vt:variant>
        <vt:i4>1114166</vt:i4>
      </vt:variant>
      <vt:variant>
        <vt:i4>242</vt:i4>
      </vt:variant>
      <vt:variant>
        <vt:i4>0</vt:i4>
      </vt:variant>
      <vt:variant>
        <vt:i4>5</vt:i4>
      </vt:variant>
      <vt:variant>
        <vt:lpwstr/>
      </vt:variant>
      <vt:variant>
        <vt:lpwstr>_Toc172038695</vt:lpwstr>
      </vt:variant>
      <vt:variant>
        <vt:i4>1114166</vt:i4>
      </vt:variant>
      <vt:variant>
        <vt:i4>236</vt:i4>
      </vt:variant>
      <vt:variant>
        <vt:i4>0</vt:i4>
      </vt:variant>
      <vt:variant>
        <vt:i4>5</vt:i4>
      </vt:variant>
      <vt:variant>
        <vt:lpwstr/>
      </vt:variant>
      <vt:variant>
        <vt:lpwstr>_Toc172038694</vt:lpwstr>
      </vt:variant>
      <vt:variant>
        <vt:i4>1114166</vt:i4>
      </vt:variant>
      <vt:variant>
        <vt:i4>230</vt:i4>
      </vt:variant>
      <vt:variant>
        <vt:i4>0</vt:i4>
      </vt:variant>
      <vt:variant>
        <vt:i4>5</vt:i4>
      </vt:variant>
      <vt:variant>
        <vt:lpwstr/>
      </vt:variant>
      <vt:variant>
        <vt:lpwstr>_Toc172038693</vt:lpwstr>
      </vt:variant>
      <vt:variant>
        <vt:i4>1114166</vt:i4>
      </vt:variant>
      <vt:variant>
        <vt:i4>224</vt:i4>
      </vt:variant>
      <vt:variant>
        <vt:i4>0</vt:i4>
      </vt:variant>
      <vt:variant>
        <vt:i4>5</vt:i4>
      </vt:variant>
      <vt:variant>
        <vt:lpwstr/>
      </vt:variant>
      <vt:variant>
        <vt:lpwstr>_Toc172038692</vt:lpwstr>
      </vt:variant>
      <vt:variant>
        <vt:i4>1114166</vt:i4>
      </vt:variant>
      <vt:variant>
        <vt:i4>218</vt:i4>
      </vt:variant>
      <vt:variant>
        <vt:i4>0</vt:i4>
      </vt:variant>
      <vt:variant>
        <vt:i4>5</vt:i4>
      </vt:variant>
      <vt:variant>
        <vt:lpwstr/>
      </vt:variant>
      <vt:variant>
        <vt:lpwstr>_Toc172038691</vt:lpwstr>
      </vt:variant>
      <vt:variant>
        <vt:i4>1114166</vt:i4>
      </vt:variant>
      <vt:variant>
        <vt:i4>212</vt:i4>
      </vt:variant>
      <vt:variant>
        <vt:i4>0</vt:i4>
      </vt:variant>
      <vt:variant>
        <vt:i4>5</vt:i4>
      </vt:variant>
      <vt:variant>
        <vt:lpwstr/>
      </vt:variant>
      <vt:variant>
        <vt:lpwstr>_Toc172038690</vt:lpwstr>
      </vt:variant>
      <vt:variant>
        <vt:i4>1048630</vt:i4>
      </vt:variant>
      <vt:variant>
        <vt:i4>206</vt:i4>
      </vt:variant>
      <vt:variant>
        <vt:i4>0</vt:i4>
      </vt:variant>
      <vt:variant>
        <vt:i4>5</vt:i4>
      </vt:variant>
      <vt:variant>
        <vt:lpwstr/>
      </vt:variant>
      <vt:variant>
        <vt:lpwstr>_Toc172038689</vt:lpwstr>
      </vt:variant>
      <vt:variant>
        <vt:i4>1048630</vt:i4>
      </vt:variant>
      <vt:variant>
        <vt:i4>200</vt:i4>
      </vt:variant>
      <vt:variant>
        <vt:i4>0</vt:i4>
      </vt:variant>
      <vt:variant>
        <vt:i4>5</vt:i4>
      </vt:variant>
      <vt:variant>
        <vt:lpwstr/>
      </vt:variant>
      <vt:variant>
        <vt:lpwstr>_Toc172038688</vt:lpwstr>
      </vt:variant>
      <vt:variant>
        <vt:i4>1048630</vt:i4>
      </vt:variant>
      <vt:variant>
        <vt:i4>194</vt:i4>
      </vt:variant>
      <vt:variant>
        <vt:i4>0</vt:i4>
      </vt:variant>
      <vt:variant>
        <vt:i4>5</vt:i4>
      </vt:variant>
      <vt:variant>
        <vt:lpwstr/>
      </vt:variant>
      <vt:variant>
        <vt:lpwstr>_Toc172038687</vt:lpwstr>
      </vt:variant>
      <vt:variant>
        <vt:i4>1048630</vt:i4>
      </vt:variant>
      <vt:variant>
        <vt:i4>188</vt:i4>
      </vt:variant>
      <vt:variant>
        <vt:i4>0</vt:i4>
      </vt:variant>
      <vt:variant>
        <vt:i4>5</vt:i4>
      </vt:variant>
      <vt:variant>
        <vt:lpwstr/>
      </vt:variant>
      <vt:variant>
        <vt:lpwstr>_Toc172038686</vt:lpwstr>
      </vt:variant>
      <vt:variant>
        <vt:i4>1048630</vt:i4>
      </vt:variant>
      <vt:variant>
        <vt:i4>182</vt:i4>
      </vt:variant>
      <vt:variant>
        <vt:i4>0</vt:i4>
      </vt:variant>
      <vt:variant>
        <vt:i4>5</vt:i4>
      </vt:variant>
      <vt:variant>
        <vt:lpwstr/>
      </vt:variant>
      <vt:variant>
        <vt:lpwstr>_Toc172038685</vt:lpwstr>
      </vt:variant>
      <vt:variant>
        <vt:i4>1048630</vt:i4>
      </vt:variant>
      <vt:variant>
        <vt:i4>176</vt:i4>
      </vt:variant>
      <vt:variant>
        <vt:i4>0</vt:i4>
      </vt:variant>
      <vt:variant>
        <vt:i4>5</vt:i4>
      </vt:variant>
      <vt:variant>
        <vt:lpwstr/>
      </vt:variant>
      <vt:variant>
        <vt:lpwstr>_Toc172038684</vt:lpwstr>
      </vt:variant>
      <vt:variant>
        <vt:i4>1048630</vt:i4>
      </vt:variant>
      <vt:variant>
        <vt:i4>170</vt:i4>
      </vt:variant>
      <vt:variant>
        <vt:i4>0</vt:i4>
      </vt:variant>
      <vt:variant>
        <vt:i4>5</vt:i4>
      </vt:variant>
      <vt:variant>
        <vt:lpwstr/>
      </vt:variant>
      <vt:variant>
        <vt:lpwstr>_Toc172038683</vt:lpwstr>
      </vt:variant>
      <vt:variant>
        <vt:i4>1048630</vt:i4>
      </vt:variant>
      <vt:variant>
        <vt:i4>164</vt:i4>
      </vt:variant>
      <vt:variant>
        <vt:i4>0</vt:i4>
      </vt:variant>
      <vt:variant>
        <vt:i4>5</vt:i4>
      </vt:variant>
      <vt:variant>
        <vt:lpwstr/>
      </vt:variant>
      <vt:variant>
        <vt:lpwstr>_Toc172038682</vt:lpwstr>
      </vt:variant>
      <vt:variant>
        <vt:i4>1048630</vt:i4>
      </vt:variant>
      <vt:variant>
        <vt:i4>158</vt:i4>
      </vt:variant>
      <vt:variant>
        <vt:i4>0</vt:i4>
      </vt:variant>
      <vt:variant>
        <vt:i4>5</vt:i4>
      </vt:variant>
      <vt:variant>
        <vt:lpwstr/>
      </vt:variant>
      <vt:variant>
        <vt:lpwstr>_Toc172038681</vt:lpwstr>
      </vt:variant>
      <vt:variant>
        <vt:i4>1048630</vt:i4>
      </vt:variant>
      <vt:variant>
        <vt:i4>152</vt:i4>
      </vt:variant>
      <vt:variant>
        <vt:i4>0</vt:i4>
      </vt:variant>
      <vt:variant>
        <vt:i4>5</vt:i4>
      </vt:variant>
      <vt:variant>
        <vt:lpwstr/>
      </vt:variant>
      <vt:variant>
        <vt:lpwstr>_Toc172038680</vt:lpwstr>
      </vt:variant>
      <vt:variant>
        <vt:i4>2031670</vt:i4>
      </vt:variant>
      <vt:variant>
        <vt:i4>146</vt:i4>
      </vt:variant>
      <vt:variant>
        <vt:i4>0</vt:i4>
      </vt:variant>
      <vt:variant>
        <vt:i4>5</vt:i4>
      </vt:variant>
      <vt:variant>
        <vt:lpwstr/>
      </vt:variant>
      <vt:variant>
        <vt:lpwstr>_Toc172038679</vt:lpwstr>
      </vt:variant>
      <vt:variant>
        <vt:i4>2031670</vt:i4>
      </vt:variant>
      <vt:variant>
        <vt:i4>140</vt:i4>
      </vt:variant>
      <vt:variant>
        <vt:i4>0</vt:i4>
      </vt:variant>
      <vt:variant>
        <vt:i4>5</vt:i4>
      </vt:variant>
      <vt:variant>
        <vt:lpwstr/>
      </vt:variant>
      <vt:variant>
        <vt:lpwstr>_Toc172038678</vt:lpwstr>
      </vt:variant>
      <vt:variant>
        <vt:i4>2031670</vt:i4>
      </vt:variant>
      <vt:variant>
        <vt:i4>134</vt:i4>
      </vt:variant>
      <vt:variant>
        <vt:i4>0</vt:i4>
      </vt:variant>
      <vt:variant>
        <vt:i4>5</vt:i4>
      </vt:variant>
      <vt:variant>
        <vt:lpwstr/>
      </vt:variant>
      <vt:variant>
        <vt:lpwstr>_Toc172038677</vt:lpwstr>
      </vt:variant>
      <vt:variant>
        <vt:i4>2031670</vt:i4>
      </vt:variant>
      <vt:variant>
        <vt:i4>128</vt:i4>
      </vt:variant>
      <vt:variant>
        <vt:i4>0</vt:i4>
      </vt:variant>
      <vt:variant>
        <vt:i4>5</vt:i4>
      </vt:variant>
      <vt:variant>
        <vt:lpwstr/>
      </vt:variant>
      <vt:variant>
        <vt:lpwstr>_Toc172038676</vt:lpwstr>
      </vt:variant>
      <vt:variant>
        <vt:i4>2031670</vt:i4>
      </vt:variant>
      <vt:variant>
        <vt:i4>122</vt:i4>
      </vt:variant>
      <vt:variant>
        <vt:i4>0</vt:i4>
      </vt:variant>
      <vt:variant>
        <vt:i4>5</vt:i4>
      </vt:variant>
      <vt:variant>
        <vt:lpwstr/>
      </vt:variant>
      <vt:variant>
        <vt:lpwstr>_Toc172038675</vt:lpwstr>
      </vt:variant>
      <vt:variant>
        <vt:i4>2031670</vt:i4>
      </vt:variant>
      <vt:variant>
        <vt:i4>116</vt:i4>
      </vt:variant>
      <vt:variant>
        <vt:i4>0</vt:i4>
      </vt:variant>
      <vt:variant>
        <vt:i4>5</vt:i4>
      </vt:variant>
      <vt:variant>
        <vt:lpwstr/>
      </vt:variant>
      <vt:variant>
        <vt:lpwstr>_Toc172038674</vt:lpwstr>
      </vt:variant>
      <vt:variant>
        <vt:i4>2031670</vt:i4>
      </vt:variant>
      <vt:variant>
        <vt:i4>110</vt:i4>
      </vt:variant>
      <vt:variant>
        <vt:i4>0</vt:i4>
      </vt:variant>
      <vt:variant>
        <vt:i4>5</vt:i4>
      </vt:variant>
      <vt:variant>
        <vt:lpwstr/>
      </vt:variant>
      <vt:variant>
        <vt:lpwstr>_Toc172038673</vt:lpwstr>
      </vt:variant>
      <vt:variant>
        <vt:i4>2031670</vt:i4>
      </vt:variant>
      <vt:variant>
        <vt:i4>104</vt:i4>
      </vt:variant>
      <vt:variant>
        <vt:i4>0</vt:i4>
      </vt:variant>
      <vt:variant>
        <vt:i4>5</vt:i4>
      </vt:variant>
      <vt:variant>
        <vt:lpwstr/>
      </vt:variant>
      <vt:variant>
        <vt:lpwstr>_Toc172038672</vt:lpwstr>
      </vt:variant>
      <vt:variant>
        <vt:i4>2031670</vt:i4>
      </vt:variant>
      <vt:variant>
        <vt:i4>98</vt:i4>
      </vt:variant>
      <vt:variant>
        <vt:i4>0</vt:i4>
      </vt:variant>
      <vt:variant>
        <vt:i4>5</vt:i4>
      </vt:variant>
      <vt:variant>
        <vt:lpwstr/>
      </vt:variant>
      <vt:variant>
        <vt:lpwstr>_Toc172038671</vt:lpwstr>
      </vt:variant>
      <vt:variant>
        <vt:i4>2031670</vt:i4>
      </vt:variant>
      <vt:variant>
        <vt:i4>92</vt:i4>
      </vt:variant>
      <vt:variant>
        <vt:i4>0</vt:i4>
      </vt:variant>
      <vt:variant>
        <vt:i4>5</vt:i4>
      </vt:variant>
      <vt:variant>
        <vt:lpwstr/>
      </vt:variant>
      <vt:variant>
        <vt:lpwstr>_Toc172038670</vt:lpwstr>
      </vt:variant>
      <vt:variant>
        <vt:i4>1966134</vt:i4>
      </vt:variant>
      <vt:variant>
        <vt:i4>86</vt:i4>
      </vt:variant>
      <vt:variant>
        <vt:i4>0</vt:i4>
      </vt:variant>
      <vt:variant>
        <vt:i4>5</vt:i4>
      </vt:variant>
      <vt:variant>
        <vt:lpwstr/>
      </vt:variant>
      <vt:variant>
        <vt:lpwstr>_Toc172038669</vt:lpwstr>
      </vt:variant>
      <vt:variant>
        <vt:i4>1966134</vt:i4>
      </vt:variant>
      <vt:variant>
        <vt:i4>80</vt:i4>
      </vt:variant>
      <vt:variant>
        <vt:i4>0</vt:i4>
      </vt:variant>
      <vt:variant>
        <vt:i4>5</vt:i4>
      </vt:variant>
      <vt:variant>
        <vt:lpwstr/>
      </vt:variant>
      <vt:variant>
        <vt:lpwstr>_Toc172038668</vt:lpwstr>
      </vt:variant>
      <vt:variant>
        <vt:i4>1966134</vt:i4>
      </vt:variant>
      <vt:variant>
        <vt:i4>74</vt:i4>
      </vt:variant>
      <vt:variant>
        <vt:i4>0</vt:i4>
      </vt:variant>
      <vt:variant>
        <vt:i4>5</vt:i4>
      </vt:variant>
      <vt:variant>
        <vt:lpwstr/>
      </vt:variant>
      <vt:variant>
        <vt:lpwstr>_Toc172038667</vt:lpwstr>
      </vt:variant>
      <vt:variant>
        <vt:i4>1966134</vt:i4>
      </vt:variant>
      <vt:variant>
        <vt:i4>68</vt:i4>
      </vt:variant>
      <vt:variant>
        <vt:i4>0</vt:i4>
      </vt:variant>
      <vt:variant>
        <vt:i4>5</vt:i4>
      </vt:variant>
      <vt:variant>
        <vt:lpwstr/>
      </vt:variant>
      <vt:variant>
        <vt:lpwstr>_Toc172038666</vt:lpwstr>
      </vt:variant>
      <vt:variant>
        <vt:i4>1966134</vt:i4>
      </vt:variant>
      <vt:variant>
        <vt:i4>62</vt:i4>
      </vt:variant>
      <vt:variant>
        <vt:i4>0</vt:i4>
      </vt:variant>
      <vt:variant>
        <vt:i4>5</vt:i4>
      </vt:variant>
      <vt:variant>
        <vt:lpwstr/>
      </vt:variant>
      <vt:variant>
        <vt:lpwstr>_Toc172038665</vt:lpwstr>
      </vt:variant>
      <vt:variant>
        <vt:i4>1966134</vt:i4>
      </vt:variant>
      <vt:variant>
        <vt:i4>56</vt:i4>
      </vt:variant>
      <vt:variant>
        <vt:i4>0</vt:i4>
      </vt:variant>
      <vt:variant>
        <vt:i4>5</vt:i4>
      </vt:variant>
      <vt:variant>
        <vt:lpwstr/>
      </vt:variant>
      <vt:variant>
        <vt:lpwstr>_Toc172038664</vt:lpwstr>
      </vt:variant>
      <vt:variant>
        <vt:i4>1966134</vt:i4>
      </vt:variant>
      <vt:variant>
        <vt:i4>50</vt:i4>
      </vt:variant>
      <vt:variant>
        <vt:i4>0</vt:i4>
      </vt:variant>
      <vt:variant>
        <vt:i4>5</vt:i4>
      </vt:variant>
      <vt:variant>
        <vt:lpwstr/>
      </vt:variant>
      <vt:variant>
        <vt:lpwstr>_Toc172038663</vt:lpwstr>
      </vt:variant>
      <vt:variant>
        <vt:i4>1966134</vt:i4>
      </vt:variant>
      <vt:variant>
        <vt:i4>44</vt:i4>
      </vt:variant>
      <vt:variant>
        <vt:i4>0</vt:i4>
      </vt:variant>
      <vt:variant>
        <vt:i4>5</vt:i4>
      </vt:variant>
      <vt:variant>
        <vt:lpwstr/>
      </vt:variant>
      <vt:variant>
        <vt:lpwstr>_Toc172038662</vt:lpwstr>
      </vt:variant>
      <vt:variant>
        <vt:i4>1966134</vt:i4>
      </vt:variant>
      <vt:variant>
        <vt:i4>38</vt:i4>
      </vt:variant>
      <vt:variant>
        <vt:i4>0</vt:i4>
      </vt:variant>
      <vt:variant>
        <vt:i4>5</vt:i4>
      </vt:variant>
      <vt:variant>
        <vt:lpwstr/>
      </vt:variant>
      <vt:variant>
        <vt:lpwstr>_Toc172038661</vt:lpwstr>
      </vt:variant>
      <vt:variant>
        <vt:i4>1966134</vt:i4>
      </vt:variant>
      <vt:variant>
        <vt:i4>32</vt:i4>
      </vt:variant>
      <vt:variant>
        <vt:i4>0</vt:i4>
      </vt:variant>
      <vt:variant>
        <vt:i4>5</vt:i4>
      </vt:variant>
      <vt:variant>
        <vt:lpwstr/>
      </vt:variant>
      <vt:variant>
        <vt:lpwstr>_Toc172038660</vt:lpwstr>
      </vt:variant>
      <vt:variant>
        <vt:i4>1900598</vt:i4>
      </vt:variant>
      <vt:variant>
        <vt:i4>26</vt:i4>
      </vt:variant>
      <vt:variant>
        <vt:i4>0</vt:i4>
      </vt:variant>
      <vt:variant>
        <vt:i4>5</vt:i4>
      </vt:variant>
      <vt:variant>
        <vt:lpwstr/>
      </vt:variant>
      <vt:variant>
        <vt:lpwstr>_Toc172038659</vt:lpwstr>
      </vt:variant>
      <vt:variant>
        <vt:i4>1900598</vt:i4>
      </vt:variant>
      <vt:variant>
        <vt:i4>20</vt:i4>
      </vt:variant>
      <vt:variant>
        <vt:i4>0</vt:i4>
      </vt:variant>
      <vt:variant>
        <vt:i4>5</vt:i4>
      </vt:variant>
      <vt:variant>
        <vt:lpwstr/>
      </vt:variant>
      <vt:variant>
        <vt:lpwstr>_Toc172038658</vt:lpwstr>
      </vt:variant>
      <vt:variant>
        <vt:i4>1900598</vt:i4>
      </vt:variant>
      <vt:variant>
        <vt:i4>14</vt:i4>
      </vt:variant>
      <vt:variant>
        <vt:i4>0</vt:i4>
      </vt:variant>
      <vt:variant>
        <vt:i4>5</vt:i4>
      </vt:variant>
      <vt:variant>
        <vt:lpwstr/>
      </vt:variant>
      <vt:variant>
        <vt:lpwstr>_Toc172038657</vt:lpwstr>
      </vt:variant>
      <vt:variant>
        <vt:i4>1900598</vt:i4>
      </vt:variant>
      <vt:variant>
        <vt:i4>8</vt:i4>
      </vt:variant>
      <vt:variant>
        <vt:i4>0</vt:i4>
      </vt:variant>
      <vt:variant>
        <vt:i4>5</vt:i4>
      </vt:variant>
      <vt:variant>
        <vt:lpwstr/>
      </vt:variant>
      <vt:variant>
        <vt:lpwstr>_Toc172038656</vt:lpwstr>
      </vt:variant>
      <vt:variant>
        <vt:i4>1900598</vt:i4>
      </vt:variant>
      <vt:variant>
        <vt:i4>2</vt:i4>
      </vt:variant>
      <vt:variant>
        <vt:i4>0</vt:i4>
      </vt:variant>
      <vt:variant>
        <vt:i4>5</vt:i4>
      </vt:variant>
      <vt:variant>
        <vt:lpwstr/>
      </vt:variant>
      <vt:variant>
        <vt:lpwstr>_Toc172038655</vt:lpwstr>
      </vt:variant>
      <vt:variant>
        <vt:i4>6881363</vt:i4>
      </vt:variant>
      <vt:variant>
        <vt:i4>90</vt:i4>
      </vt:variant>
      <vt:variant>
        <vt:i4>0</vt:i4>
      </vt:variant>
      <vt:variant>
        <vt:i4>5</vt:i4>
      </vt:variant>
      <vt:variant>
        <vt:lpwstr>https://www.glassdoor.com.au/Salaries/it-manager-salary-SRCH_KO0,10.htm</vt:lpwstr>
      </vt:variant>
      <vt:variant>
        <vt:lpwstr/>
      </vt:variant>
      <vt:variant>
        <vt:i4>7995489</vt:i4>
      </vt:variant>
      <vt:variant>
        <vt:i4>87</vt:i4>
      </vt:variant>
      <vt:variant>
        <vt:i4>0</vt:i4>
      </vt:variant>
      <vt:variant>
        <vt:i4>5</vt:i4>
      </vt:variant>
      <vt:variant>
        <vt:lpwstr>https://oia.pmc.gov.au/resources/guidance-assessing-impacts/regulatory-burden-measurement-framework</vt:lpwstr>
      </vt:variant>
      <vt:variant>
        <vt:lpwstr/>
      </vt:variant>
      <vt:variant>
        <vt:i4>1572951</vt:i4>
      </vt:variant>
      <vt:variant>
        <vt:i4>84</vt:i4>
      </vt:variant>
      <vt:variant>
        <vt:i4>0</vt:i4>
      </vt:variant>
      <vt:variant>
        <vt:i4>5</vt:i4>
      </vt:variant>
      <vt:variant>
        <vt:lpwstr>https://www.independent.co.uk/news/world/americas/us-politics/rudy-giuliani-trump-payment-election-b2465288.html</vt:lpwstr>
      </vt:variant>
      <vt:variant>
        <vt:lpwstr/>
      </vt:variant>
      <vt:variant>
        <vt:i4>4325398</vt:i4>
      </vt:variant>
      <vt:variant>
        <vt:i4>81</vt:i4>
      </vt:variant>
      <vt:variant>
        <vt:i4>0</vt:i4>
      </vt:variant>
      <vt:variant>
        <vt:i4>5</vt:i4>
      </vt:variant>
      <vt:variant>
        <vt:lpwstr>https://www.aph.gov.au/About_Parliament/Parliamentary_departments/Parliamentary_Library/FlagPost/2020/November/The_dismissal</vt:lpwstr>
      </vt:variant>
      <vt:variant>
        <vt:lpwstr/>
      </vt:variant>
      <vt:variant>
        <vt:i4>5046345</vt:i4>
      </vt:variant>
      <vt:variant>
        <vt:i4>78</vt:i4>
      </vt:variant>
      <vt:variant>
        <vt:i4>0</vt:i4>
      </vt:variant>
      <vt:variant>
        <vt:i4>5</vt:i4>
      </vt:variant>
      <vt:variant>
        <vt:lpwstr>https://www.europarl.europa.eu/topics/en/article/20240404STO20215/foreign-interference-how-parliament-is-fighting-the-threat-to-eu-democracy</vt:lpwstr>
      </vt:variant>
      <vt:variant>
        <vt:lpwstr/>
      </vt:variant>
      <vt:variant>
        <vt:i4>5308446</vt:i4>
      </vt:variant>
      <vt:variant>
        <vt:i4>75</vt:i4>
      </vt:variant>
      <vt:variant>
        <vt:i4>0</vt:i4>
      </vt:variant>
      <vt:variant>
        <vt:i4>5</vt:i4>
      </vt:variant>
      <vt:variant>
        <vt:lpwstr>https://committees.parliament.uk/publications/45032/documents/223340/default/</vt:lpwstr>
      </vt:variant>
      <vt:variant>
        <vt:lpwstr/>
      </vt:variant>
      <vt:variant>
        <vt:i4>3670114</vt:i4>
      </vt:variant>
      <vt:variant>
        <vt:i4>72</vt:i4>
      </vt:variant>
      <vt:variant>
        <vt:i4>0</vt:i4>
      </vt:variant>
      <vt:variant>
        <vt:i4>5</vt:i4>
      </vt:variant>
      <vt:variant>
        <vt:lpwstr>https://www.abs.gov.au/statistics/people/crime-and-justice/partner-violence/latest-release</vt:lpwstr>
      </vt:variant>
      <vt:variant>
        <vt:lpwstr/>
      </vt:variant>
      <vt:variant>
        <vt:i4>6357109</vt:i4>
      </vt:variant>
      <vt:variant>
        <vt:i4>69</vt:i4>
      </vt:variant>
      <vt:variant>
        <vt:i4>0</vt:i4>
      </vt:variant>
      <vt:variant>
        <vt:i4>5</vt:i4>
      </vt:variant>
      <vt:variant>
        <vt:lpwstr>https://www.esafety.gov.au/key-topics/gendered-violence</vt:lpwstr>
      </vt:variant>
      <vt:variant>
        <vt:lpwstr/>
      </vt:variant>
      <vt:variant>
        <vt:i4>6357109</vt:i4>
      </vt:variant>
      <vt:variant>
        <vt:i4>66</vt:i4>
      </vt:variant>
      <vt:variant>
        <vt:i4>0</vt:i4>
      </vt:variant>
      <vt:variant>
        <vt:i4>5</vt:i4>
      </vt:variant>
      <vt:variant>
        <vt:lpwstr>https://www.esafety.gov.au/key-topics/gendered-violence</vt:lpwstr>
      </vt:variant>
      <vt:variant>
        <vt:lpwstr/>
      </vt:variant>
      <vt:variant>
        <vt:i4>2031631</vt:i4>
      </vt:variant>
      <vt:variant>
        <vt:i4>63</vt:i4>
      </vt:variant>
      <vt:variant>
        <vt:i4>0</vt:i4>
      </vt:variant>
      <vt:variant>
        <vt:i4>5</vt:i4>
      </vt:variant>
      <vt:variant>
        <vt:lpwstr>https://ua.boell.org/en/2024/02/27/gender-misinformation-and-rape-culture</vt:lpwstr>
      </vt:variant>
      <vt:variant>
        <vt:lpwstr/>
      </vt:variant>
      <vt:variant>
        <vt:i4>2031631</vt:i4>
      </vt:variant>
      <vt:variant>
        <vt:i4>60</vt:i4>
      </vt:variant>
      <vt:variant>
        <vt:i4>0</vt:i4>
      </vt:variant>
      <vt:variant>
        <vt:i4>5</vt:i4>
      </vt:variant>
      <vt:variant>
        <vt:lpwstr>https://ua.boell.org/en/2024/02/27/gender-misinformation-and-rape-culture</vt:lpwstr>
      </vt:variant>
      <vt:variant>
        <vt:lpwstr/>
      </vt:variant>
      <vt:variant>
        <vt:i4>5242953</vt:i4>
      </vt:variant>
      <vt:variant>
        <vt:i4>57</vt:i4>
      </vt:variant>
      <vt:variant>
        <vt:i4>0</vt:i4>
      </vt:variant>
      <vt:variant>
        <vt:i4>5</vt:i4>
      </vt:variant>
      <vt:variant>
        <vt:lpwstr>https://www.abs.gov.au/articles/first-insights-national-study-mental-health-and-wellbeing-2020-21</vt:lpwstr>
      </vt:variant>
      <vt:variant>
        <vt:lpwstr/>
      </vt:variant>
      <vt:variant>
        <vt:i4>5111827</vt:i4>
      </vt:variant>
      <vt:variant>
        <vt:i4>54</vt:i4>
      </vt:variant>
      <vt:variant>
        <vt:i4>0</vt:i4>
      </vt:variant>
      <vt:variant>
        <vt:i4>5</vt:i4>
      </vt:variant>
      <vt:variant>
        <vt:lpwstr>https://www.dfat.gov.au/sites/default/files/explanatory-note-on-program-logic.pdf</vt:lpwstr>
      </vt:variant>
      <vt:variant>
        <vt:lpwstr/>
      </vt:variant>
      <vt:variant>
        <vt:i4>3997732</vt:i4>
      </vt:variant>
      <vt:variant>
        <vt:i4>51</vt:i4>
      </vt:variant>
      <vt:variant>
        <vt:i4>0</vt:i4>
      </vt:variant>
      <vt:variant>
        <vt:i4>5</vt:i4>
      </vt:variant>
      <vt:variant>
        <vt:lpwstr>https://newsroom.snap.com/en-GB/an-update-on-our-australian-community-8-million-and-growing</vt:lpwstr>
      </vt:variant>
      <vt:variant>
        <vt:lpwstr/>
      </vt:variant>
      <vt:variant>
        <vt:i4>983050</vt:i4>
      </vt:variant>
      <vt:variant>
        <vt:i4>48</vt:i4>
      </vt:variant>
      <vt:variant>
        <vt:i4>0</vt:i4>
      </vt:variant>
      <vt:variant>
        <vt:i4>5</vt:i4>
      </vt:variant>
      <vt:variant>
        <vt:lpwstr>https://au.reset.tech/uploads/Regulating-for-Transparency-Reset.Tech.pdf</vt:lpwstr>
      </vt:variant>
      <vt:variant>
        <vt:lpwstr/>
      </vt:variant>
      <vt:variant>
        <vt:i4>2949172</vt:i4>
      </vt:variant>
      <vt:variant>
        <vt:i4>45</vt:i4>
      </vt:variant>
      <vt:variant>
        <vt:i4>0</vt:i4>
      </vt:variant>
      <vt:variant>
        <vt:i4>5</vt:i4>
      </vt:variant>
      <vt:variant>
        <vt:lpwstr>https://digi.org.au/reset-australias-complaint-against-meta-under-the-australian-code-of-practice-on-disinformation-and-misinformation-is-dismissed-findings-of-the-independent-complaints-sub-committee-15-april-2024/</vt:lpwstr>
      </vt:variant>
      <vt:variant>
        <vt:lpwstr/>
      </vt:variant>
      <vt:variant>
        <vt:i4>1245200</vt:i4>
      </vt:variant>
      <vt:variant>
        <vt:i4>42</vt:i4>
      </vt:variant>
      <vt:variant>
        <vt:i4>0</vt:i4>
      </vt:variant>
      <vt:variant>
        <vt:i4>5</vt:i4>
      </vt:variant>
      <vt:variant>
        <vt:lpwstr>https://au.reset.tech/news/who-are-digi-transparency-reports-for/</vt:lpwstr>
      </vt:variant>
      <vt:variant>
        <vt:lpwstr/>
      </vt:variant>
      <vt:variant>
        <vt:i4>7209010</vt:i4>
      </vt:variant>
      <vt:variant>
        <vt:i4>39</vt:i4>
      </vt:variant>
      <vt:variant>
        <vt:i4>0</vt:i4>
      </vt:variant>
      <vt:variant>
        <vt:i4>5</vt:i4>
      </vt:variant>
      <vt:variant>
        <vt:lpwstr>https://digi.org.au/in-the-media/twitch-signs-the-australian-code-of-practice-on-disinformation-and-misinformation/</vt:lpwstr>
      </vt:variant>
      <vt:variant>
        <vt:lpwstr/>
      </vt:variant>
      <vt:variant>
        <vt:i4>7995427</vt:i4>
      </vt:variant>
      <vt:variant>
        <vt:i4>36</vt:i4>
      </vt:variant>
      <vt:variant>
        <vt:i4>0</vt:i4>
      </vt:variant>
      <vt:variant>
        <vt:i4>5</vt:i4>
      </vt:variant>
      <vt:variant>
        <vt:lpwstr>https://digi.org.au/in-the-media/complaint-by-reset-australia-against-x-f-k-a-twitter-upheld-by-australian-code-of-practice-on-disinformation-and-misinformation-independent-complaints-sub-committee/</vt:lpwstr>
      </vt:variant>
      <vt:variant>
        <vt:lpwstr/>
      </vt:variant>
      <vt:variant>
        <vt:i4>4391007</vt:i4>
      </vt:variant>
      <vt:variant>
        <vt:i4>33</vt:i4>
      </vt:variant>
      <vt:variant>
        <vt:i4>0</vt:i4>
      </vt:variant>
      <vt:variant>
        <vt:i4>5</vt:i4>
      </vt:variant>
      <vt:variant>
        <vt:lpwstr>https://www.brookings.edu/articles/misinformation-is-eroding-the-publics-confidence-in-democracy/</vt:lpwstr>
      </vt:variant>
      <vt:variant>
        <vt:lpwstr/>
      </vt:variant>
      <vt:variant>
        <vt:i4>6488110</vt:i4>
      </vt:variant>
      <vt:variant>
        <vt:i4>30</vt:i4>
      </vt:variant>
      <vt:variant>
        <vt:i4>0</vt:i4>
      </vt:variant>
      <vt:variant>
        <vt:i4>5</vt:i4>
      </vt:variant>
      <vt:variant>
        <vt:lpwstr>https://cloud.google.com/blog/topics/threat-intelligence/dragonbridge-targets-rare-earths-mining-companies/</vt:lpwstr>
      </vt:variant>
      <vt:variant>
        <vt:lpwstr/>
      </vt:variant>
      <vt:variant>
        <vt:i4>196681</vt:i4>
      </vt:variant>
      <vt:variant>
        <vt:i4>27</vt:i4>
      </vt:variant>
      <vt:variant>
        <vt:i4>0</vt:i4>
      </vt:variant>
      <vt:variant>
        <vt:i4>5</vt:i4>
      </vt:variant>
      <vt:variant>
        <vt:lpwstr>https://www.politico.eu/article/pro-huawei-astroturfing-campaign-falls-flat/</vt:lpwstr>
      </vt:variant>
      <vt:variant>
        <vt:lpwstr/>
      </vt:variant>
      <vt:variant>
        <vt:i4>8323176</vt:i4>
      </vt:variant>
      <vt:variant>
        <vt:i4>24</vt:i4>
      </vt:variant>
      <vt:variant>
        <vt:i4>0</vt:i4>
      </vt:variant>
      <vt:variant>
        <vt:i4>5</vt:i4>
      </vt:variant>
      <vt:variant>
        <vt:lpwstr>https://www.aspistrategist.org.au/musks-twitter-takeover-comes-as-the-ccp-steps-up-its-targeting-of-smart-asian-women/</vt:lpwstr>
      </vt:variant>
      <vt:variant>
        <vt:lpwstr/>
      </vt:variant>
      <vt:variant>
        <vt:i4>5439521</vt:i4>
      </vt:variant>
      <vt:variant>
        <vt:i4>21</vt:i4>
      </vt:variant>
      <vt:variant>
        <vt:i4>0</vt:i4>
      </vt:variant>
      <vt:variant>
        <vt:i4>5</vt:i4>
      </vt:variant>
      <vt:variant>
        <vt:lpwstr>https://www.isdglobal.org/digital_dispatches/pro-ccp-network-spamouflage-weaponizes-gaza-conflict-to-spread-anti-us-sentiment/</vt:lpwstr>
      </vt:variant>
      <vt:variant>
        <vt:lpwstr/>
      </vt:variant>
      <vt:variant>
        <vt:i4>2162801</vt:i4>
      </vt:variant>
      <vt:variant>
        <vt:i4>18</vt:i4>
      </vt:variant>
      <vt:variant>
        <vt:i4>0</vt:i4>
      </vt:variant>
      <vt:variant>
        <vt:i4>5</vt:i4>
      </vt:variant>
      <vt:variant>
        <vt:lpwstr>https://www.international.gc.ca/transparency-transparence/rapid-response-mechanism-mecanisme-reponse-rapide/2023-spamouflage.aspx?lang=eng</vt:lpwstr>
      </vt:variant>
      <vt:variant>
        <vt:lpwstr/>
      </vt:variant>
      <vt:variant>
        <vt:i4>1048663</vt:i4>
      </vt:variant>
      <vt:variant>
        <vt:i4>15</vt:i4>
      </vt:variant>
      <vt:variant>
        <vt:i4>0</vt:i4>
      </vt:variant>
      <vt:variant>
        <vt:i4>5</vt:i4>
      </vt:variant>
      <vt:variant>
        <vt:lpwstr>https://www.aspistrategist.org.au/wp-content/uploads/2023/09/Address-by-General-Angus-J-Campbell-AO-DSC-to-the-2023-ASPI-Disruption-and-Deterrence-Conference-14-Sep-2023.pdf</vt:lpwstr>
      </vt:variant>
      <vt:variant>
        <vt:lpwstr/>
      </vt:variant>
      <vt:variant>
        <vt:i4>4325384</vt:i4>
      </vt:variant>
      <vt:variant>
        <vt:i4>12</vt:i4>
      </vt:variant>
      <vt:variant>
        <vt:i4>0</vt:i4>
      </vt:variant>
      <vt:variant>
        <vt:i4>5</vt:i4>
      </vt:variant>
      <vt:variant>
        <vt:lpwstr>https://www.aec.gov.au/media/disinformation-register-2022.htm</vt:lpwstr>
      </vt:variant>
      <vt:variant>
        <vt:lpwstr/>
      </vt:variant>
      <vt:variant>
        <vt:i4>3080248</vt:i4>
      </vt:variant>
      <vt:variant>
        <vt:i4>9</vt:i4>
      </vt:variant>
      <vt:variant>
        <vt:i4>0</vt:i4>
      </vt:variant>
      <vt:variant>
        <vt:i4>5</vt:i4>
      </vt:variant>
      <vt:variant>
        <vt:lpwstr>https://www.canberra.edu.au/about-uc/media/newsroom/2024/june/digital-news-report-australia-2024-ai,-social-media,-misinformation-and-distrust-what-the-data-tells-us-about-the-news-landscape-in-2024</vt:lpwstr>
      </vt:variant>
      <vt:variant>
        <vt:lpwstr/>
      </vt:variant>
      <vt:variant>
        <vt:i4>2031725</vt:i4>
      </vt:variant>
      <vt:variant>
        <vt:i4>6</vt:i4>
      </vt:variant>
      <vt:variant>
        <vt:i4>0</vt:i4>
      </vt:variant>
      <vt:variant>
        <vt:i4>5</vt:i4>
      </vt:variant>
      <vt:variant>
        <vt:lpwstr>https://www.aec.gov.au/About_AEC/files/eiat/eiat-disinformation-factsheet.pdf</vt:lpwstr>
      </vt:variant>
      <vt:variant>
        <vt:lpwstr/>
      </vt:variant>
      <vt:variant>
        <vt:i4>786435</vt:i4>
      </vt:variant>
      <vt:variant>
        <vt:i4>3</vt:i4>
      </vt:variant>
      <vt:variant>
        <vt:i4>0</vt:i4>
      </vt:variant>
      <vt:variant>
        <vt:i4>5</vt:i4>
      </vt:variant>
      <vt:variant>
        <vt:lpwstr>https://www.infrastructure.gov.au/have-your-say/new-acma-powers-combat-misinformation-and-disinformation</vt:lpwstr>
      </vt:variant>
      <vt:variant>
        <vt:lpwstr/>
      </vt:variant>
      <vt:variant>
        <vt:i4>5701638</vt:i4>
      </vt:variant>
      <vt:variant>
        <vt:i4>0</vt:i4>
      </vt:variant>
      <vt:variant>
        <vt:i4>0</vt:i4>
      </vt:variant>
      <vt:variant>
        <vt:i4>5</vt:i4>
      </vt:variant>
      <vt:variant>
        <vt:lpwstr>https://oia.pmc.gov.au/sites/default/files/2023-08/cost-benefit-analysis.pdf</vt:lpwstr>
      </vt:variant>
      <vt:variant>
        <vt:lpwstr/>
      </vt:variant>
      <vt:variant>
        <vt:i4>6291461</vt:i4>
      </vt:variant>
      <vt:variant>
        <vt:i4>3</vt:i4>
      </vt:variant>
      <vt:variant>
        <vt:i4>0</vt:i4>
      </vt:variant>
      <vt:variant>
        <vt:i4>5</vt:i4>
      </vt:variant>
      <vt:variant>
        <vt:lpwstr>https://law.unimelb.edu.au/__data/assets/pdf_file/0005/3181325/AGLC4-with-Bookmarks-1.pdf</vt:lpwstr>
      </vt:variant>
      <vt:variant>
        <vt:lpwstr/>
      </vt:variant>
      <vt:variant>
        <vt:i4>3866710</vt:i4>
      </vt:variant>
      <vt:variant>
        <vt:i4>0</vt:i4>
      </vt:variant>
      <vt:variant>
        <vt:i4>0</vt:i4>
      </vt:variant>
      <vt:variant>
        <vt:i4>5</vt:i4>
      </vt:variant>
      <vt:variant>
        <vt:lpwstr>mailto:PShort@marsdenjacob.com.au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2024-09-12T01:16:00Z</dcterms:created>
  <dcterms:modified xsi:type="dcterms:W3CDTF">2024-09-12T01:18:00Z</dcterms:modified>
  <cp:contentStatus/>
</cp:coreProperties>
</file>