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28581" w14:textId="77777777" w:rsidR="000423A4" w:rsidRPr="00C63E98" w:rsidRDefault="000423A4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63E98">
        <w:rPr>
          <w:rFonts w:ascii="Times New Roman" w:hAnsi="Times New Roman" w:cs="Times New Roman"/>
          <w:sz w:val="24"/>
          <w:szCs w:val="24"/>
        </w:rPr>
        <w:t>Mr Daniel Craig</w:t>
      </w:r>
    </w:p>
    <w:p w14:paraId="46685A2A" w14:textId="77777777" w:rsidR="000423A4" w:rsidRPr="00C63E98" w:rsidRDefault="000423A4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>A/g Executive Director</w:t>
      </w:r>
    </w:p>
    <w:p w14:paraId="2C57CEDB" w14:textId="77777777" w:rsidR="000423A4" w:rsidRPr="00C63E98" w:rsidRDefault="000423A4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>Office of Impact Analysis</w:t>
      </w:r>
    </w:p>
    <w:p w14:paraId="3FA779FB" w14:textId="77777777" w:rsidR="000423A4" w:rsidRPr="00C63E98" w:rsidRDefault="000423A4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>Department of the Prime Minister and Cabinet</w:t>
      </w:r>
    </w:p>
    <w:p w14:paraId="16FF6488" w14:textId="77777777" w:rsidR="000423A4" w:rsidRPr="000E6D0B" w:rsidRDefault="000423A4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6D0B">
        <w:rPr>
          <w:rFonts w:ascii="Times New Roman" w:hAnsi="Times New Roman" w:cs="Times New Roman"/>
          <w:sz w:val="24"/>
          <w:szCs w:val="24"/>
        </w:rPr>
        <w:t>1 National Circuit</w:t>
      </w:r>
    </w:p>
    <w:p w14:paraId="5EC080C8" w14:textId="77777777" w:rsidR="000423A4" w:rsidRPr="00C63E98" w:rsidRDefault="000423A4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BARTON ACT </w:t>
      </w:r>
      <w:r w:rsidRPr="000E6D0B">
        <w:rPr>
          <w:rFonts w:ascii="Times New Roman" w:hAnsi="Times New Roman" w:cs="Times New Roman"/>
          <w:sz w:val="24"/>
          <w:szCs w:val="24"/>
        </w:rPr>
        <w:t>2600</w:t>
      </w:r>
    </w:p>
    <w:p w14:paraId="1A196E85" w14:textId="77777777" w:rsidR="000423A4" w:rsidRPr="00C63E98" w:rsidRDefault="000423A4" w:rsidP="000423A4">
      <w:pPr>
        <w:spacing w:before="160" w:after="240"/>
        <w:rPr>
          <w:szCs w:val="24"/>
        </w:rPr>
      </w:pPr>
      <w:r w:rsidRPr="00C63E98">
        <w:rPr>
          <w:szCs w:val="24"/>
        </w:rPr>
        <w:t>Email: helpdesk-OIA@pmc.gov.au</w:t>
      </w:r>
    </w:p>
    <w:p w14:paraId="56109811" w14:textId="7DFCC592" w:rsidR="00EC4331" w:rsidRDefault="000423A4" w:rsidP="000423A4">
      <w:pPr>
        <w:spacing w:before="240" w:after="240"/>
      </w:pPr>
      <w:r w:rsidRPr="00C63E98">
        <w:rPr>
          <w:szCs w:val="24"/>
        </w:rPr>
        <w:t>Dear Mr Craig</w:t>
      </w:r>
    </w:p>
    <w:p w14:paraId="55A6AB20" w14:textId="7DDC5268" w:rsidR="008C4768" w:rsidRPr="004D6A26" w:rsidRDefault="00267C0F" w:rsidP="000423A4">
      <w:pPr>
        <w:pStyle w:val="Heading1"/>
        <w:spacing w:before="120" w:after="120" w:line="300" w:lineRule="exact"/>
        <w:rPr>
          <w:sz w:val="24"/>
          <w:szCs w:val="24"/>
        </w:rPr>
      </w:pPr>
      <w:r>
        <w:rPr>
          <w:sz w:val="24"/>
          <w:szCs w:val="24"/>
        </w:rPr>
        <w:t>Impact Analysis</w:t>
      </w:r>
      <w:r w:rsidR="008C4768">
        <w:rPr>
          <w:sz w:val="24"/>
          <w:szCs w:val="24"/>
        </w:rPr>
        <w:t xml:space="preserve"> –</w:t>
      </w:r>
      <w:r w:rsidR="00212DB4">
        <w:rPr>
          <w:sz w:val="24"/>
          <w:szCs w:val="24"/>
        </w:rPr>
        <w:t xml:space="preserve"> </w:t>
      </w:r>
      <w:r w:rsidR="00A77937">
        <w:rPr>
          <w:sz w:val="24"/>
          <w:szCs w:val="24"/>
        </w:rPr>
        <w:t xml:space="preserve">Ban on advertising of superannuation funds during employee </w:t>
      </w:r>
      <w:proofErr w:type="spellStart"/>
      <w:r w:rsidR="00A77937">
        <w:rPr>
          <w:sz w:val="24"/>
          <w:szCs w:val="24"/>
        </w:rPr>
        <w:t>onboarding</w:t>
      </w:r>
      <w:proofErr w:type="spellEnd"/>
      <w:r w:rsidR="00A77937">
        <w:rPr>
          <w:sz w:val="24"/>
          <w:szCs w:val="24"/>
        </w:rPr>
        <w:t xml:space="preserve"> </w:t>
      </w:r>
      <w:r w:rsidR="00212DB4">
        <w:rPr>
          <w:sz w:val="24"/>
          <w:szCs w:val="24"/>
        </w:rPr>
        <w:t>– S</w:t>
      </w:r>
      <w:r w:rsidR="00E2259E">
        <w:rPr>
          <w:sz w:val="24"/>
          <w:szCs w:val="24"/>
        </w:rPr>
        <w:t xml:space="preserve">econd </w:t>
      </w:r>
      <w:r w:rsidR="00212DB4">
        <w:rPr>
          <w:sz w:val="24"/>
          <w:szCs w:val="24"/>
        </w:rPr>
        <w:t>P</w:t>
      </w:r>
      <w:r w:rsidR="00E2259E">
        <w:rPr>
          <w:sz w:val="24"/>
          <w:szCs w:val="24"/>
        </w:rPr>
        <w:t>ass</w:t>
      </w:r>
      <w:r w:rsidR="00212DB4">
        <w:rPr>
          <w:sz w:val="24"/>
          <w:szCs w:val="24"/>
        </w:rPr>
        <w:t xml:space="preserve"> Final Assessment</w:t>
      </w:r>
    </w:p>
    <w:p w14:paraId="7E7A8289" w14:textId="2B4FC4C4" w:rsidR="00A77937" w:rsidRDefault="00284E41" w:rsidP="00A77937">
      <w:pPr>
        <w:spacing w:before="120" w:after="120" w:line="300" w:lineRule="exact"/>
      </w:pPr>
      <w:r>
        <w:t xml:space="preserve">I am writing in relation to the attached </w:t>
      </w:r>
      <w:r w:rsidR="00267C0F">
        <w:t>Impact Analysis</w:t>
      </w:r>
      <w:r w:rsidR="005B6B55">
        <w:t xml:space="preserve"> (</w:t>
      </w:r>
      <w:r w:rsidR="00267C0F">
        <w:t>IA</w:t>
      </w:r>
      <w:r w:rsidR="005B6B55">
        <w:t xml:space="preserve">) prepared </w:t>
      </w:r>
      <w:r>
        <w:t>for</w:t>
      </w:r>
      <w:r w:rsidR="00A77937" w:rsidRPr="00A77937">
        <w:t xml:space="preserve"> </w:t>
      </w:r>
      <w:r w:rsidR="00A77937">
        <w:t xml:space="preserve">the ban on advertising of superannuation funds during employee </w:t>
      </w:r>
      <w:proofErr w:type="spellStart"/>
      <w:r w:rsidR="00A77937">
        <w:t>onboarding</w:t>
      </w:r>
      <w:proofErr w:type="spellEnd"/>
      <w:r w:rsidR="00A77937">
        <w:t>.</w:t>
      </w:r>
    </w:p>
    <w:p w14:paraId="736DF4E1" w14:textId="253A696D" w:rsidR="00B5658B" w:rsidRDefault="00284E41" w:rsidP="00391314">
      <w:pPr>
        <w:pStyle w:val="BodyText"/>
        <w:spacing w:before="120" w:after="120"/>
        <w:jc w:val="left"/>
        <w:rPr>
          <w:szCs w:val="24"/>
        </w:rPr>
      </w:pPr>
      <w:r>
        <w:rPr>
          <w:szCs w:val="24"/>
        </w:rPr>
        <w:t xml:space="preserve">I am satisfied that the </w:t>
      </w:r>
      <w:r w:rsidR="00267C0F">
        <w:rPr>
          <w:szCs w:val="24"/>
        </w:rPr>
        <w:t xml:space="preserve">IA </w:t>
      </w:r>
      <w:r w:rsidR="00B5658B">
        <w:rPr>
          <w:szCs w:val="24"/>
        </w:rPr>
        <w:t>addresses the concerns raised in your letter of</w:t>
      </w:r>
      <w:r w:rsidR="00391314">
        <w:rPr>
          <w:szCs w:val="24"/>
        </w:rPr>
        <w:t xml:space="preserve"> 15 March 2024</w:t>
      </w:r>
      <w:r w:rsidR="00B5658B">
        <w:rPr>
          <w:szCs w:val="24"/>
        </w:rPr>
        <w:t xml:space="preserve">. Specifically, </w:t>
      </w:r>
      <w:r w:rsidR="00391314">
        <w:rPr>
          <w:szCs w:val="24"/>
        </w:rPr>
        <w:t>it:</w:t>
      </w:r>
    </w:p>
    <w:p w14:paraId="795B5225" w14:textId="050AEFCC" w:rsidR="00391314" w:rsidRDefault="00AD057E" w:rsidP="00391314">
      <w:pPr>
        <w:pStyle w:val="Bullet"/>
      </w:pPr>
      <w:r>
        <w:t xml:space="preserve">Provides additional information on </w:t>
      </w:r>
      <w:r w:rsidR="006068DD">
        <w:t xml:space="preserve">other seemingly viable </w:t>
      </w:r>
      <w:r>
        <w:t>options to solve the stapling issue</w:t>
      </w:r>
      <w:r w:rsidR="00275078">
        <w:t xml:space="preserve"> and </w:t>
      </w:r>
      <w:r w:rsidR="00A948C7">
        <w:t xml:space="preserve">incorporates </w:t>
      </w:r>
      <w:r w:rsidR="00F02E91">
        <w:t>a</w:t>
      </w:r>
      <w:r w:rsidR="00D879E5">
        <w:t xml:space="preserve">djusted stapling rules </w:t>
      </w:r>
      <w:r w:rsidR="00B77CEB">
        <w:t>as a complementary method of reducing the creation of unintended duplicate accounts.</w:t>
      </w:r>
    </w:p>
    <w:p w14:paraId="36F6460D" w14:textId="5BD8631D" w:rsidR="00275078" w:rsidRDefault="003F7B26" w:rsidP="00391314">
      <w:pPr>
        <w:pStyle w:val="Bullet"/>
      </w:pPr>
      <w:r>
        <w:t xml:space="preserve">Specifies </w:t>
      </w:r>
      <w:r w:rsidR="00275078">
        <w:t>detail</w:t>
      </w:r>
      <w:r w:rsidR="00342616">
        <w:t>ed</w:t>
      </w:r>
      <w:r w:rsidR="00275078">
        <w:t xml:space="preserve"> methods used to </w:t>
      </w:r>
      <w:r w:rsidR="00237A98">
        <w:t xml:space="preserve">estimate </w:t>
      </w:r>
      <w:r w:rsidR="00275078">
        <w:t xml:space="preserve">the net benefit of </w:t>
      </w:r>
      <w:r w:rsidR="00D5619E">
        <w:t xml:space="preserve">two options, being a full ban on superannuation advertising during </w:t>
      </w:r>
      <w:proofErr w:type="spellStart"/>
      <w:r w:rsidR="00D5619E">
        <w:t>onboarding</w:t>
      </w:r>
      <w:proofErr w:type="spellEnd"/>
      <w:r w:rsidR="00D5619E">
        <w:t xml:space="preserve"> or a limited ban</w:t>
      </w:r>
      <w:r w:rsidR="00275078" w:rsidDel="008F2652">
        <w:t xml:space="preserve"> </w:t>
      </w:r>
      <w:r w:rsidR="00D3550A">
        <w:t>(see A</w:t>
      </w:r>
      <w:r w:rsidR="008D59E3">
        <w:t>ppendix</w:t>
      </w:r>
      <w:r w:rsidR="00D3550A">
        <w:t xml:space="preserve"> A</w:t>
      </w:r>
      <w:r w:rsidR="00F2405F">
        <w:t xml:space="preserve"> of the IA</w:t>
      </w:r>
      <w:r w:rsidR="00BE282E">
        <w:t xml:space="preserve"> for how costs were calcu</w:t>
      </w:r>
      <w:r w:rsidR="00DE6823">
        <w:t>lated</w:t>
      </w:r>
      <w:r w:rsidR="00D3550A">
        <w:t xml:space="preserve">) </w:t>
      </w:r>
      <w:r>
        <w:t>and</w:t>
      </w:r>
      <w:r w:rsidR="00275078">
        <w:t xml:space="preserve"> </w:t>
      </w:r>
      <w:r w:rsidR="00D03F93">
        <w:t>incorporates a</w:t>
      </w:r>
      <w:r w:rsidR="00DC0478">
        <w:t xml:space="preserve"> clear rationale </w:t>
      </w:r>
      <w:r w:rsidR="008C6A1B">
        <w:t xml:space="preserve">and decision rule </w:t>
      </w:r>
      <w:r w:rsidR="00207510">
        <w:t>using the greatest net benefit to identify the best option as</w:t>
      </w:r>
      <w:r w:rsidR="00DC0478">
        <w:t xml:space="preserve"> </w:t>
      </w:r>
      <w:r w:rsidR="00D5619E">
        <w:t xml:space="preserve">the </w:t>
      </w:r>
      <w:r w:rsidR="000073D4">
        <w:t xml:space="preserve">limited </w:t>
      </w:r>
      <w:r w:rsidR="00671107">
        <w:t>ban on advertising</w:t>
      </w:r>
      <w:r w:rsidR="00DC0478">
        <w:t>.</w:t>
      </w:r>
      <w:r w:rsidR="0008694F">
        <w:t xml:space="preserve"> </w:t>
      </w:r>
      <w:r w:rsidR="0091244E">
        <w:t xml:space="preserve">Quantitative impacts are estimated where possible using </w:t>
      </w:r>
      <w:r w:rsidR="00B12C2F">
        <w:t xml:space="preserve">a </w:t>
      </w:r>
      <w:r w:rsidR="0091244E">
        <w:t xml:space="preserve">range (low to high) </w:t>
      </w:r>
      <w:r w:rsidR="00B55740">
        <w:t>reflecting</w:t>
      </w:r>
      <w:r w:rsidR="0091244E">
        <w:t xml:space="preserve"> uncertainty</w:t>
      </w:r>
      <w:r w:rsidR="00A2531E">
        <w:t>, and qualitative evidence is also provided</w:t>
      </w:r>
      <w:r w:rsidR="0091244E">
        <w:t xml:space="preserve">. </w:t>
      </w:r>
      <w:r w:rsidR="0008694F">
        <w:t>The net benefit of each option is outlined below.</w:t>
      </w:r>
    </w:p>
    <w:p w14:paraId="2B31ECD8" w14:textId="110076DD" w:rsidR="00DC0478" w:rsidRDefault="00FA073B" w:rsidP="00391314">
      <w:pPr>
        <w:pStyle w:val="Bullet"/>
      </w:pPr>
      <w:r>
        <w:t>Describes in detail</w:t>
      </w:r>
      <w:r w:rsidR="00B60EC0">
        <w:t xml:space="preserve"> why the requirement for the </w:t>
      </w:r>
      <w:r w:rsidR="004F70EA">
        <w:t xml:space="preserve">Australian Taxation Office </w:t>
      </w:r>
      <w:r w:rsidR="00B60EC0">
        <w:t xml:space="preserve">to establish an employment </w:t>
      </w:r>
      <w:r w:rsidR="008324D6">
        <w:t xml:space="preserve">relationship </w:t>
      </w:r>
      <w:r w:rsidR="00B60EC0">
        <w:t>is leading to implementation issues that encourages employers to avoid stapling</w:t>
      </w:r>
      <w:r w:rsidR="00644F2D">
        <w:t xml:space="preserve"> (see Background)</w:t>
      </w:r>
      <w:r w:rsidR="00B60EC0">
        <w:t xml:space="preserve">. </w:t>
      </w:r>
      <w:r w:rsidR="00D73D67">
        <w:t>Employers are finding it difficult to establish the employment relationship using existing</w:t>
      </w:r>
      <w:r w:rsidR="007B2C0C">
        <w:t xml:space="preserve"> methods</w:t>
      </w:r>
      <w:r w:rsidR="009E6706">
        <w:t xml:space="preserve">, </w:t>
      </w:r>
      <w:r w:rsidR="006230C5">
        <w:t>including because</w:t>
      </w:r>
      <w:r w:rsidR="009E6706">
        <w:t xml:space="preserve"> some </w:t>
      </w:r>
      <w:r w:rsidR="00AE2683">
        <w:t>employers require</w:t>
      </w:r>
      <w:r w:rsidR="009E6706">
        <w:t xml:space="preserve"> the employee’s superannuation fund details before being able to ge</w:t>
      </w:r>
      <w:r w:rsidR="00D2439D">
        <w:t>nerate t</w:t>
      </w:r>
      <w:r w:rsidR="00282695">
        <w:t>h</w:t>
      </w:r>
      <w:r w:rsidR="003706C4">
        <w:t>e</w:t>
      </w:r>
      <w:r w:rsidR="00225F0A">
        <w:t xml:space="preserve"> first Single Touch Payroll e</w:t>
      </w:r>
      <w:r w:rsidR="00282695">
        <w:t xml:space="preserve">vent. </w:t>
      </w:r>
    </w:p>
    <w:p w14:paraId="43F00362" w14:textId="5D521042" w:rsidR="00B60EC0" w:rsidRDefault="00B60EC0" w:rsidP="00391314">
      <w:pPr>
        <w:pStyle w:val="Bullet"/>
      </w:pPr>
      <w:r>
        <w:t>Clarifie</w:t>
      </w:r>
      <w:r w:rsidR="00CE1A4C">
        <w:t>s</w:t>
      </w:r>
      <w:r>
        <w:t xml:space="preserve"> the estimate of the regulatory burden associated with each option and how it was calculated. </w:t>
      </w:r>
      <w:r w:rsidR="00E70D8C">
        <w:t>The regulatory burden of each option is outlined below.</w:t>
      </w:r>
    </w:p>
    <w:p w14:paraId="018B0CAF" w14:textId="5FD11F57" w:rsidR="008840E3" w:rsidRDefault="00A97C89" w:rsidP="000423A4">
      <w:pPr>
        <w:pStyle w:val="BodyText"/>
        <w:spacing w:before="120" w:after="12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Section 4 analys</w:t>
      </w:r>
      <w:r w:rsidR="00183689">
        <w:rPr>
          <w:color w:val="000000" w:themeColor="text1"/>
          <w:szCs w:val="24"/>
        </w:rPr>
        <w:t>es</w:t>
      </w:r>
      <w:r w:rsidR="00D80790">
        <w:rPr>
          <w:color w:val="000000" w:themeColor="text1"/>
          <w:szCs w:val="24"/>
        </w:rPr>
        <w:t xml:space="preserve"> the </w:t>
      </w:r>
      <w:r w:rsidR="0092644F">
        <w:rPr>
          <w:color w:val="000000" w:themeColor="text1"/>
          <w:szCs w:val="24"/>
        </w:rPr>
        <w:t>costs and</w:t>
      </w:r>
      <w:r w:rsidR="00D80790">
        <w:rPr>
          <w:color w:val="000000" w:themeColor="text1"/>
          <w:szCs w:val="24"/>
        </w:rPr>
        <w:t xml:space="preserve"> benefit</w:t>
      </w:r>
      <w:r w:rsidR="0092644F">
        <w:rPr>
          <w:color w:val="000000" w:themeColor="text1"/>
          <w:szCs w:val="24"/>
        </w:rPr>
        <w:t>s</w:t>
      </w:r>
      <w:r w:rsidR="00D80790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for each option</w:t>
      </w:r>
      <w:r w:rsidR="00A61044">
        <w:rPr>
          <w:color w:val="000000" w:themeColor="text1"/>
          <w:szCs w:val="24"/>
        </w:rPr>
        <w:t xml:space="preserve">, </w:t>
      </w:r>
      <w:r w:rsidR="00B2723C">
        <w:rPr>
          <w:color w:val="000000" w:themeColor="text1"/>
          <w:szCs w:val="24"/>
        </w:rPr>
        <w:t>including</w:t>
      </w:r>
      <w:r w:rsidR="00A61044">
        <w:rPr>
          <w:color w:val="000000" w:themeColor="text1"/>
          <w:szCs w:val="24"/>
        </w:rPr>
        <w:t xml:space="preserve"> the likely outcomes for affected stakeholders and the economy:</w:t>
      </w:r>
    </w:p>
    <w:p w14:paraId="024E7FE4" w14:textId="0336658D" w:rsidR="00A61044" w:rsidRDefault="000B60DF" w:rsidP="003A637A">
      <w:pPr>
        <w:pStyle w:val="Bullet"/>
      </w:pPr>
      <w:r>
        <w:t xml:space="preserve">Option 1, which is a ban on superannuation funds advertising during </w:t>
      </w:r>
      <w:proofErr w:type="spellStart"/>
      <w:r>
        <w:t>onboarding</w:t>
      </w:r>
      <w:proofErr w:type="spellEnd"/>
      <w:r>
        <w:t>, has a</w:t>
      </w:r>
      <w:r w:rsidR="008D6D80">
        <w:t>n estimated</w:t>
      </w:r>
      <w:r>
        <w:t xml:space="preserve"> cost of </w:t>
      </w:r>
      <w:r w:rsidR="004915A5">
        <w:t>between $8.6</w:t>
      </w:r>
      <w:r w:rsidR="0092644F">
        <w:t> million to</w:t>
      </w:r>
      <w:r w:rsidR="004915A5">
        <w:t xml:space="preserve"> $234</w:t>
      </w:r>
      <w:r w:rsidR="0092644F">
        <w:t> </w:t>
      </w:r>
      <w:r w:rsidR="004915A5">
        <w:t xml:space="preserve">million </w:t>
      </w:r>
      <w:r w:rsidR="00523604">
        <w:t xml:space="preserve">per year </w:t>
      </w:r>
      <w:r w:rsidR="00AB5AE5">
        <w:t xml:space="preserve">in increased </w:t>
      </w:r>
      <w:proofErr w:type="spellStart"/>
      <w:r w:rsidR="00AB5AE5">
        <w:t>onboarding</w:t>
      </w:r>
      <w:proofErr w:type="spellEnd"/>
      <w:r w:rsidR="00AB5AE5">
        <w:t xml:space="preserve"> costs </w:t>
      </w:r>
      <w:r w:rsidR="004915A5">
        <w:t>for employers</w:t>
      </w:r>
      <w:r w:rsidR="0026580D">
        <w:t>.</w:t>
      </w:r>
      <w:r w:rsidR="00101187">
        <w:t xml:space="preserve"> </w:t>
      </w:r>
      <w:r w:rsidR="00F260D8">
        <w:t>It is estimated that e</w:t>
      </w:r>
      <w:r w:rsidR="00101187" w:rsidRPr="00101187">
        <w:t xml:space="preserve">mployees </w:t>
      </w:r>
      <w:r w:rsidR="00F260D8">
        <w:t>will</w:t>
      </w:r>
      <w:r w:rsidR="00101187" w:rsidRPr="00101187">
        <w:t xml:space="preserve"> benefit by </w:t>
      </w:r>
      <w:r w:rsidR="00D108E2">
        <w:t>between</w:t>
      </w:r>
      <w:r w:rsidR="00101187" w:rsidRPr="00101187">
        <w:t xml:space="preserve"> </w:t>
      </w:r>
      <w:r w:rsidR="00D108E2">
        <w:lastRenderedPageBreak/>
        <w:t>$16</w:t>
      </w:r>
      <w:r w:rsidR="0092644F">
        <w:t> million to</w:t>
      </w:r>
      <w:r w:rsidR="00101187" w:rsidRPr="00101187">
        <w:t xml:space="preserve"> $280</w:t>
      </w:r>
      <w:r w:rsidR="0092644F">
        <w:t> </w:t>
      </w:r>
      <w:r w:rsidR="00101187" w:rsidRPr="00101187">
        <w:t xml:space="preserve">million per year in increased savings from fewer duplicate accounts and </w:t>
      </w:r>
      <w:r w:rsidR="00BE4341">
        <w:t>between $17</w:t>
      </w:r>
      <w:r w:rsidR="0092644F">
        <w:t> million to</w:t>
      </w:r>
      <w:r w:rsidR="00BE4341">
        <w:t xml:space="preserve"> </w:t>
      </w:r>
      <w:r w:rsidR="00362EC1">
        <w:t>$</w:t>
      </w:r>
      <w:r w:rsidR="00BE4341">
        <w:t>117</w:t>
      </w:r>
      <w:r w:rsidR="0092644F">
        <w:t> </w:t>
      </w:r>
      <w:r w:rsidR="00BE4341">
        <w:t xml:space="preserve">million </w:t>
      </w:r>
      <w:r w:rsidR="00101187" w:rsidRPr="00101187">
        <w:t>per year from avoiding being influenced into joining underperforming products.</w:t>
      </w:r>
      <w:r w:rsidR="00D80790">
        <w:t xml:space="preserve"> </w:t>
      </w:r>
    </w:p>
    <w:p w14:paraId="082D9463" w14:textId="5F13F4BF" w:rsidR="00E750D3" w:rsidRDefault="00F260D8" w:rsidP="00FF6578">
      <w:pPr>
        <w:pStyle w:val="Bullet"/>
      </w:pPr>
      <w:r>
        <w:t xml:space="preserve">Option 2, which is a limited ban on advertising, has an estimated cost </w:t>
      </w:r>
      <w:r w:rsidR="00DC26F9">
        <w:t>of approximately $</w:t>
      </w:r>
      <w:r w:rsidR="000F00C9">
        <w:t>4.8</w:t>
      </w:r>
      <w:r w:rsidR="008F6B3B">
        <w:t> </w:t>
      </w:r>
      <w:r w:rsidR="00DC26F9">
        <w:t xml:space="preserve">million </w:t>
      </w:r>
      <w:r w:rsidR="00523604">
        <w:t>per</w:t>
      </w:r>
      <w:r w:rsidR="00877619">
        <w:t xml:space="preserve"> year</w:t>
      </w:r>
      <w:r w:rsidR="00523604">
        <w:t xml:space="preserve"> for employers</w:t>
      </w:r>
      <w:r w:rsidR="00AD0124">
        <w:t xml:space="preserve">. </w:t>
      </w:r>
      <w:r w:rsidR="00D6382C">
        <w:t>The benefit to employees is estimated at</w:t>
      </w:r>
      <w:r w:rsidR="00E772AC">
        <w:t xml:space="preserve"> between </w:t>
      </w:r>
      <w:r w:rsidR="00BB1CB7">
        <w:t>$3.3 million to $56 million per year in increased savings from fewer duplicate accounts and</w:t>
      </w:r>
      <w:r w:rsidR="00D6382C">
        <w:t xml:space="preserve"> </w:t>
      </w:r>
      <w:r w:rsidR="00362EC1">
        <w:t xml:space="preserve">between </w:t>
      </w:r>
      <w:r w:rsidR="00FB69BD">
        <w:t>$17</w:t>
      </w:r>
      <w:r w:rsidR="008F6B3B">
        <w:t> million to</w:t>
      </w:r>
      <w:r w:rsidR="009F29D1">
        <w:t xml:space="preserve"> </w:t>
      </w:r>
      <w:r w:rsidR="008F6B3B">
        <w:t>$</w:t>
      </w:r>
      <w:r w:rsidR="009F29D1">
        <w:t>117</w:t>
      </w:r>
      <w:r w:rsidR="008F6B3B">
        <w:t> </w:t>
      </w:r>
      <w:r w:rsidR="009F29D1">
        <w:t>million per year from avoiding being influenced into joining underperforming products.</w:t>
      </w:r>
    </w:p>
    <w:p w14:paraId="40FC33F8" w14:textId="2CB61F98" w:rsidR="002E3292" w:rsidRDefault="009237C7" w:rsidP="000423A4">
      <w:pPr>
        <w:pStyle w:val="BodyText"/>
        <w:spacing w:before="120" w:after="12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The </w:t>
      </w:r>
      <w:r w:rsidR="006369A1" w:rsidRPr="006369A1">
        <w:rPr>
          <w:color w:val="000000" w:themeColor="text1"/>
          <w:szCs w:val="24"/>
        </w:rPr>
        <w:t xml:space="preserve">regulatory </w:t>
      </w:r>
      <w:r w:rsidR="004F2554">
        <w:rPr>
          <w:color w:val="000000" w:themeColor="text1"/>
          <w:szCs w:val="24"/>
        </w:rPr>
        <w:t xml:space="preserve">cost </w:t>
      </w:r>
      <w:r w:rsidR="0010687C">
        <w:rPr>
          <w:color w:val="000000" w:themeColor="text1"/>
          <w:szCs w:val="24"/>
        </w:rPr>
        <w:t xml:space="preserve">of Option 1 </w:t>
      </w:r>
      <w:r w:rsidR="00321A01">
        <w:rPr>
          <w:color w:val="000000" w:themeColor="text1"/>
          <w:szCs w:val="24"/>
        </w:rPr>
        <w:t>is estimated to be</w:t>
      </w:r>
      <w:r w:rsidR="002E3292">
        <w:rPr>
          <w:color w:val="000000" w:themeColor="text1"/>
          <w:szCs w:val="24"/>
        </w:rPr>
        <w:t>:</w:t>
      </w:r>
    </w:p>
    <w:p w14:paraId="51039BAC" w14:textId="2DDBC5F4" w:rsidR="002E3292" w:rsidRDefault="00321A01" w:rsidP="000423A4">
      <w:pPr>
        <w:pStyle w:val="Bullet"/>
      </w:pPr>
      <w:proofErr w:type="gramStart"/>
      <w:r>
        <w:t>a</w:t>
      </w:r>
      <w:proofErr w:type="gramEnd"/>
      <w:r>
        <w:t xml:space="preserve"> one-off cost of about </w:t>
      </w:r>
      <w:r w:rsidRPr="00362EC1">
        <w:t>$</w:t>
      </w:r>
      <w:r w:rsidR="000C0553" w:rsidRPr="00362EC1">
        <w:t>4</w:t>
      </w:r>
      <w:r w:rsidRPr="00362EC1">
        <w:t>0,000</w:t>
      </w:r>
      <w:r w:rsidR="00747532">
        <w:t xml:space="preserve"> </w:t>
      </w:r>
      <w:r w:rsidR="008F6B3B">
        <w:t>to</w:t>
      </w:r>
      <w:r w:rsidR="00747532">
        <w:t xml:space="preserve"> </w:t>
      </w:r>
      <w:r w:rsidR="00154985">
        <w:t>$</w:t>
      </w:r>
      <w:r w:rsidR="000C0553">
        <w:t>18</w:t>
      </w:r>
      <w:r w:rsidR="00154985">
        <w:t>0,000</w:t>
      </w:r>
      <w:r>
        <w:t xml:space="preserve"> for the five </w:t>
      </w:r>
      <w:proofErr w:type="spellStart"/>
      <w:r w:rsidRPr="00FF6578">
        <w:t>onboarding</w:t>
      </w:r>
      <w:proofErr w:type="spellEnd"/>
      <w:r w:rsidRPr="00FF6578">
        <w:t xml:space="preserve"> service providers</w:t>
      </w:r>
      <w:r w:rsidRPr="006A1C0C">
        <w:rPr>
          <w:b/>
          <w:bCs/>
        </w:rPr>
        <w:t xml:space="preserve"> </w:t>
      </w:r>
      <w:r>
        <w:t xml:space="preserve">based on changes to business processes, </w:t>
      </w:r>
      <w:r w:rsidR="001210F1">
        <w:t xml:space="preserve">such as </w:t>
      </w:r>
      <w:r>
        <w:t xml:space="preserve">updating </w:t>
      </w:r>
      <w:r w:rsidR="008C2B72">
        <w:t>websites</w:t>
      </w:r>
      <w:r w:rsidR="001210F1">
        <w:t xml:space="preserve"> and</w:t>
      </w:r>
      <w:r w:rsidR="008C2B72">
        <w:t xml:space="preserve"> </w:t>
      </w:r>
      <w:r>
        <w:t xml:space="preserve">software. </w:t>
      </w:r>
    </w:p>
    <w:p w14:paraId="22E39EBD" w14:textId="786BFC98" w:rsidR="009F236B" w:rsidRPr="00FF6578" w:rsidRDefault="00C42FE6" w:rsidP="000423A4">
      <w:pPr>
        <w:pStyle w:val="Bullet"/>
      </w:pPr>
      <w:r w:rsidRPr="002E3292">
        <w:rPr>
          <w:color w:val="000000" w:themeColor="text1"/>
        </w:rPr>
        <w:t xml:space="preserve">a one-off cost of about </w:t>
      </w:r>
      <w:r w:rsidRPr="00B7115C">
        <w:rPr>
          <w:color w:val="000000" w:themeColor="text1"/>
        </w:rPr>
        <w:t>$</w:t>
      </w:r>
      <w:r w:rsidR="00CB217B" w:rsidRPr="00B7115C">
        <w:rPr>
          <w:color w:val="000000" w:themeColor="text1"/>
        </w:rPr>
        <w:t>440,000</w:t>
      </w:r>
      <w:r w:rsidR="00154985" w:rsidRPr="00B7115C">
        <w:rPr>
          <w:color w:val="000000" w:themeColor="text1"/>
        </w:rPr>
        <w:t xml:space="preserve"> </w:t>
      </w:r>
      <w:r w:rsidR="001210F1">
        <w:rPr>
          <w:color w:val="000000" w:themeColor="text1"/>
        </w:rPr>
        <w:t>to</w:t>
      </w:r>
      <w:r w:rsidR="00154985" w:rsidRPr="00B7115C">
        <w:rPr>
          <w:color w:val="000000" w:themeColor="text1"/>
        </w:rPr>
        <w:t xml:space="preserve"> </w:t>
      </w:r>
      <w:r w:rsidR="00EA329D" w:rsidRPr="00B7115C">
        <w:rPr>
          <w:color w:val="000000" w:themeColor="text1"/>
        </w:rPr>
        <w:t>$</w:t>
      </w:r>
      <w:r w:rsidR="00CB217B" w:rsidRPr="00B7115C">
        <w:rPr>
          <w:color w:val="000000" w:themeColor="text1"/>
        </w:rPr>
        <w:t>2.6</w:t>
      </w:r>
      <w:r w:rsidR="001210F1">
        <w:rPr>
          <w:color w:val="000000" w:themeColor="text1"/>
        </w:rPr>
        <w:t> </w:t>
      </w:r>
      <w:r w:rsidRPr="00B7115C">
        <w:rPr>
          <w:color w:val="000000" w:themeColor="text1"/>
        </w:rPr>
        <w:t>million</w:t>
      </w:r>
      <w:r w:rsidRPr="002E3292">
        <w:rPr>
          <w:color w:val="000000" w:themeColor="text1"/>
        </w:rPr>
        <w:t xml:space="preserve"> across all </w:t>
      </w:r>
      <w:r w:rsidRPr="00FF6578">
        <w:rPr>
          <w:color w:val="000000" w:themeColor="text1"/>
        </w:rPr>
        <w:t>superannuation funds</w:t>
      </w:r>
      <w:r w:rsidR="009F236B" w:rsidRPr="002E3292">
        <w:rPr>
          <w:color w:val="000000" w:themeColor="text1"/>
        </w:rPr>
        <w:t xml:space="preserve">, as they will be required to </w:t>
      </w:r>
      <w:r w:rsidR="001210F1">
        <w:rPr>
          <w:color w:val="000000" w:themeColor="text1"/>
        </w:rPr>
        <w:t>change</w:t>
      </w:r>
      <w:r w:rsidR="001210F1" w:rsidRPr="002E3292">
        <w:rPr>
          <w:color w:val="000000" w:themeColor="text1"/>
        </w:rPr>
        <w:t xml:space="preserve"> </w:t>
      </w:r>
      <w:r w:rsidR="009F236B" w:rsidRPr="002E3292">
        <w:rPr>
          <w:color w:val="000000" w:themeColor="text1"/>
        </w:rPr>
        <w:t>business processes</w:t>
      </w:r>
      <w:r w:rsidR="005E5B7E">
        <w:rPr>
          <w:color w:val="000000" w:themeColor="text1"/>
        </w:rPr>
        <w:t xml:space="preserve">, such as advertising strategy, existing contracts with </w:t>
      </w:r>
      <w:proofErr w:type="spellStart"/>
      <w:r w:rsidR="005E5B7E">
        <w:rPr>
          <w:color w:val="000000" w:themeColor="text1"/>
        </w:rPr>
        <w:t>onboarding</w:t>
      </w:r>
      <w:proofErr w:type="spellEnd"/>
      <w:r w:rsidR="005E5B7E">
        <w:rPr>
          <w:color w:val="000000" w:themeColor="text1"/>
        </w:rPr>
        <w:t xml:space="preserve"> service providers</w:t>
      </w:r>
      <w:r w:rsidR="00DE20F7">
        <w:rPr>
          <w:color w:val="000000" w:themeColor="text1"/>
        </w:rPr>
        <w:t>, systems and policies</w:t>
      </w:r>
      <w:r w:rsidR="009F236B" w:rsidRPr="002E3292">
        <w:rPr>
          <w:color w:val="000000" w:themeColor="text1"/>
        </w:rPr>
        <w:t xml:space="preserve">. </w:t>
      </w:r>
    </w:p>
    <w:p w14:paraId="7FBB57D1" w14:textId="60D65BB2" w:rsidR="004A5C93" w:rsidRPr="00FF6578" w:rsidRDefault="004A5C93" w:rsidP="00FF6578">
      <w:pPr>
        <w:pStyle w:val="Bullet"/>
        <w:numPr>
          <w:ilvl w:val="0"/>
          <w:numId w:val="0"/>
        </w:numPr>
      </w:pPr>
      <w:r>
        <w:t xml:space="preserve">The regulatory cost of Option 2 is the same as Option 1, </w:t>
      </w:r>
      <w:r w:rsidR="00233A59">
        <w:t>with the addition of:</w:t>
      </w:r>
    </w:p>
    <w:p w14:paraId="1D62E42D" w14:textId="6A869FCE" w:rsidR="00147A76" w:rsidRPr="002E3292" w:rsidRDefault="00147A76" w:rsidP="000423A4">
      <w:pPr>
        <w:pStyle w:val="Bullet"/>
      </w:pPr>
      <w:proofErr w:type="gramStart"/>
      <w:r>
        <w:rPr>
          <w:color w:val="000000" w:themeColor="text1"/>
        </w:rPr>
        <w:t>an</w:t>
      </w:r>
      <w:proofErr w:type="gramEnd"/>
      <w:r>
        <w:rPr>
          <w:color w:val="000000" w:themeColor="text1"/>
        </w:rPr>
        <w:t xml:space="preserve"> ongoing cost of </w:t>
      </w:r>
      <w:r w:rsidR="00BD3B8F">
        <w:rPr>
          <w:color w:val="000000" w:themeColor="text1"/>
        </w:rPr>
        <w:t xml:space="preserve">between $440,000 </w:t>
      </w:r>
      <w:r w:rsidR="00BC6365">
        <w:rPr>
          <w:color w:val="000000" w:themeColor="text1"/>
        </w:rPr>
        <w:t>to</w:t>
      </w:r>
      <w:r w:rsidR="00BD3B8F">
        <w:rPr>
          <w:color w:val="000000" w:themeColor="text1"/>
        </w:rPr>
        <w:t xml:space="preserve"> $</w:t>
      </w:r>
      <w:r w:rsidR="004A37E6">
        <w:rPr>
          <w:color w:val="000000" w:themeColor="text1"/>
        </w:rPr>
        <w:t xml:space="preserve">880,000 </w:t>
      </w:r>
      <w:r w:rsidR="006E6CF6">
        <w:rPr>
          <w:color w:val="000000" w:themeColor="text1"/>
        </w:rPr>
        <w:t xml:space="preserve">per year </w:t>
      </w:r>
      <w:r w:rsidR="004A37E6">
        <w:rPr>
          <w:color w:val="000000" w:themeColor="text1"/>
        </w:rPr>
        <w:t xml:space="preserve">across all </w:t>
      </w:r>
      <w:r w:rsidR="004A37E6" w:rsidRPr="00FF6578">
        <w:rPr>
          <w:color w:val="000000" w:themeColor="text1"/>
        </w:rPr>
        <w:t>superannuation funds</w:t>
      </w:r>
      <w:r w:rsidR="004A37E6">
        <w:rPr>
          <w:color w:val="000000" w:themeColor="text1"/>
        </w:rPr>
        <w:t xml:space="preserve">, </w:t>
      </w:r>
      <w:r w:rsidR="00F43FF5">
        <w:rPr>
          <w:color w:val="000000" w:themeColor="text1"/>
        </w:rPr>
        <w:t>for ongoing monitoring to ensure compliance with the limited ban.</w:t>
      </w:r>
    </w:p>
    <w:p w14:paraId="243DAD71" w14:textId="3DE9B12A" w:rsidR="00B362DE" w:rsidRDefault="00B362DE" w:rsidP="000423A4">
      <w:pPr>
        <w:pStyle w:val="BodyText"/>
        <w:spacing w:before="120" w:after="12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As stated in the IA, compared with the status quo, t</w:t>
      </w:r>
      <w:r w:rsidRPr="006369A1">
        <w:rPr>
          <w:color w:val="000000" w:themeColor="text1"/>
          <w:szCs w:val="24"/>
        </w:rPr>
        <w:t xml:space="preserve">he </w:t>
      </w:r>
      <w:r>
        <w:rPr>
          <w:color w:val="000000" w:themeColor="text1"/>
          <w:szCs w:val="24"/>
        </w:rPr>
        <w:t xml:space="preserve">net benefit of Option 1 is estimated to be </w:t>
      </w:r>
      <w:r w:rsidR="00FF63D6">
        <w:rPr>
          <w:color w:val="000000" w:themeColor="text1"/>
          <w:szCs w:val="24"/>
        </w:rPr>
        <w:t>between</w:t>
      </w:r>
      <w:r>
        <w:rPr>
          <w:color w:val="000000" w:themeColor="text1"/>
          <w:szCs w:val="24"/>
        </w:rPr>
        <w:t xml:space="preserve"> </w:t>
      </w:r>
      <w:r w:rsidRPr="00B7115C">
        <w:rPr>
          <w:color w:val="000000" w:themeColor="text1"/>
          <w:szCs w:val="24"/>
        </w:rPr>
        <w:t>$</w:t>
      </w:r>
      <w:r w:rsidR="00E573E9" w:rsidRPr="00B7115C">
        <w:rPr>
          <w:color w:val="000000" w:themeColor="text1"/>
          <w:szCs w:val="24"/>
        </w:rPr>
        <w:t>24</w:t>
      </w:r>
      <w:r w:rsidR="00FF63D6">
        <w:rPr>
          <w:color w:val="000000" w:themeColor="text1"/>
          <w:szCs w:val="24"/>
        </w:rPr>
        <w:t> million to</w:t>
      </w:r>
      <w:r w:rsidR="00E573E9" w:rsidRPr="00B7115C">
        <w:rPr>
          <w:color w:val="000000" w:themeColor="text1"/>
          <w:szCs w:val="24"/>
        </w:rPr>
        <w:t xml:space="preserve"> $163</w:t>
      </w:r>
      <w:r w:rsidR="00FF63D6">
        <w:rPr>
          <w:color w:val="000000" w:themeColor="text1"/>
          <w:szCs w:val="24"/>
        </w:rPr>
        <w:t> </w:t>
      </w:r>
      <w:r w:rsidRPr="00B7115C">
        <w:rPr>
          <w:color w:val="000000" w:themeColor="text1"/>
          <w:szCs w:val="24"/>
        </w:rPr>
        <w:t>million</w:t>
      </w:r>
      <w:r>
        <w:rPr>
          <w:color w:val="000000" w:themeColor="text1"/>
          <w:szCs w:val="24"/>
        </w:rPr>
        <w:t xml:space="preserve"> per year, </w:t>
      </w:r>
      <w:r w:rsidR="009D4BE1">
        <w:rPr>
          <w:color w:val="000000" w:themeColor="text1"/>
          <w:szCs w:val="24"/>
        </w:rPr>
        <w:t>with one-off regulatory cost</w:t>
      </w:r>
      <w:r w:rsidR="00363DCE">
        <w:rPr>
          <w:color w:val="000000" w:themeColor="text1"/>
          <w:szCs w:val="24"/>
        </w:rPr>
        <w:t>s</w:t>
      </w:r>
      <w:r w:rsidR="009D4BE1">
        <w:rPr>
          <w:color w:val="000000" w:themeColor="text1"/>
          <w:szCs w:val="24"/>
        </w:rPr>
        <w:t xml:space="preserve"> of </w:t>
      </w:r>
      <w:proofErr w:type="gramStart"/>
      <w:r w:rsidR="009D4BE1">
        <w:rPr>
          <w:color w:val="000000" w:themeColor="text1"/>
          <w:szCs w:val="24"/>
        </w:rPr>
        <w:t xml:space="preserve">between $480,000 </w:t>
      </w:r>
      <w:r w:rsidR="00FF63D6">
        <w:rPr>
          <w:color w:val="000000" w:themeColor="text1"/>
          <w:szCs w:val="24"/>
        </w:rPr>
        <w:t>to</w:t>
      </w:r>
      <w:r w:rsidR="009D4BE1">
        <w:rPr>
          <w:color w:val="000000" w:themeColor="text1"/>
          <w:szCs w:val="24"/>
        </w:rPr>
        <w:t xml:space="preserve"> $2.8</w:t>
      </w:r>
      <w:r w:rsidR="00FF63D6">
        <w:rPr>
          <w:color w:val="000000" w:themeColor="text1"/>
          <w:szCs w:val="24"/>
        </w:rPr>
        <w:t> </w:t>
      </w:r>
      <w:r w:rsidR="009D4BE1">
        <w:rPr>
          <w:color w:val="000000" w:themeColor="text1"/>
          <w:szCs w:val="24"/>
        </w:rPr>
        <w:t>million</w:t>
      </w:r>
      <w:proofErr w:type="gramEnd"/>
      <w:r w:rsidR="009D4BE1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 xml:space="preserve"> </w:t>
      </w:r>
      <w:r w:rsidR="00363DCE">
        <w:rPr>
          <w:color w:val="000000" w:themeColor="text1"/>
          <w:szCs w:val="24"/>
        </w:rPr>
        <w:t>T</w:t>
      </w:r>
      <w:r>
        <w:rPr>
          <w:color w:val="000000" w:themeColor="text1"/>
          <w:szCs w:val="24"/>
        </w:rPr>
        <w:t xml:space="preserve">he net benefit of Option 2 is </w:t>
      </w:r>
      <w:r w:rsidRPr="00B7115C">
        <w:rPr>
          <w:color w:val="000000" w:themeColor="text1"/>
          <w:szCs w:val="24"/>
        </w:rPr>
        <w:t>$</w:t>
      </w:r>
      <w:r w:rsidR="00751E82">
        <w:rPr>
          <w:color w:val="000000" w:themeColor="text1"/>
          <w:szCs w:val="24"/>
        </w:rPr>
        <w:t>20</w:t>
      </w:r>
      <w:r w:rsidR="00FF63D6">
        <w:rPr>
          <w:color w:val="000000" w:themeColor="text1"/>
          <w:szCs w:val="24"/>
        </w:rPr>
        <w:t> million to</w:t>
      </w:r>
      <w:r w:rsidR="00B06ECF" w:rsidRPr="00B7115C">
        <w:rPr>
          <w:color w:val="000000" w:themeColor="text1"/>
          <w:szCs w:val="24"/>
        </w:rPr>
        <w:t xml:space="preserve"> $</w:t>
      </w:r>
      <w:r w:rsidR="00751E82">
        <w:rPr>
          <w:color w:val="000000" w:themeColor="text1"/>
          <w:szCs w:val="24"/>
        </w:rPr>
        <w:t>167 </w:t>
      </w:r>
      <w:r w:rsidRPr="00B7115C">
        <w:rPr>
          <w:color w:val="000000" w:themeColor="text1"/>
          <w:szCs w:val="24"/>
        </w:rPr>
        <w:t>million</w:t>
      </w:r>
      <w:r>
        <w:rPr>
          <w:color w:val="000000" w:themeColor="text1"/>
          <w:szCs w:val="24"/>
        </w:rPr>
        <w:t xml:space="preserve"> per year</w:t>
      </w:r>
      <w:r w:rsidR="00E02E86">
        <w:rPr>
          <w:color w:val="000000" w:themeColor="text1"/>
          <w:szCs w:val="24"/>
        </w:rPr>
        <w:t xml:space="preserve"> (including </w:t>
      </w:r>
      <w:r w:rsidR="009C58F5">
        <w:rPr>
          <w:color w:val="000000" w:themeColor="text1"/>
          <w:szCs w:val="24"/>
        </w:rPr>
        <w:t>an ongoing regulatory cost of $440,000 to $880,000 per year)</w:t>
      </w:r>
      <w:r w:rsidR="00517CB4">
        <w:rPr>
          <w:color w:val="000000" w:themeColor="text1"/>
          <w:szCs w:val="24"/>
        </w:rPr>
        <w:t>, with one-off regulatory cost</w:t>
      </w:r>
      <w:r w:rsidR="009C58F5">
        <w:rPr>
          <w:color w:val="000000" w:themeColor="text1"/>
          <w:szCs w:val="24"/>
        </w:rPr>
        <w:t>s</w:t>
      </w:r>
      <w:r w:rsidR="00517CB4">
        <w:rPr>
          <w:color w:val="000000" w:themeColor="text1"/>
          <w:szCs w:val="24"/>
        </w:rPr>
        <w:t xml:space="preserve"> of between $480,000 </w:t>
      </w:r>
      <w:r w:rsidR="009C58F5">
        <w:rPr>
          <w:color w:val="000000" w:themeColor="text1"/>
          <w:szCs w:val="24"/>
        </w:rPr>
        <w:t>to</w:t>
      </w:r>
      <w:r w:rsidR="00517CB4">
        <w:rPr>
          <w:color w:val="000000" w:themeColor="text1"/>
          <w:szCs w:val="24"/>
        </w:rPr>
        <w:t xml:space="preserve"> $2.8</w:t>
      </w:r>
      <w:r w:rsidR="009C58F5">
        <w:rPr>
          <w:color w:val="000000" w:themeColor="text1"/>
          <w:szCs w:val="24"/>
        </w:rPr>
        <w:t> </w:t>
      </w:r>
      <w:r w:rsidR="00907CEC">
        <w:rPr>
          <w:color w:val="000000" w:themeColor="text1"/>
          <w:szCs w:val="24"/>
        </w:rPr>
        <w:t>million</w:t>
      </w:r>
      <w:r>
        <w:rPr>
          <w:color w:val="000000" w:themeColor="text1"/>
          <w:szCs w:val="24"/>
        </w:rPr>
        <w:t xml:space="preserve">. </w:t>
      </w:r>
      <w:r w:rsidR="002A2EDB">
        <w:rPr>
          <w:color w:val="000000" w:themeColor="text1"/>
          <w:szCs w:val="24"/>
        </w:rPr>
        <w:t>On balance</w:t>
      </w:r>
      <w:r>
        <w:rPr>
          <w:color w:val="000000" w:themeColor="text1"/>
          <w:szCs w:val="24"/>
        </w:rPr>
        <w:t xml:space="preserve">, Option </w:t>
      </w:r>
      <w:r w:rsidR="001F0410">
        <w:rPr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 xml:space="preserve"> is recommended, having </w:t>
      </w:r>
      <w:r w:rsidR="007136DE">
        <w:rPr>
          <w:color w:val="000000" w:themeColor="text1"/>
          <w:szCs w:val="24"/>
        </w:rPr>
        <w:t xml:space="preserve">regard to the </w:t>
      </w:r>
      <w:r w:rsidR="004F7101">
        <w:rPr>
          <w:color w:val="000000" w:themeColor="text1"/>
          <w:szCs w:val="24"/>
        </w:rPr>
        <w:t xml:space="preserve">estimated </w:t>
      </w:r>
      <w:r w:rsidR="007136DE">
        <w:rPr>
          <w:color w:val="000000" w:themeColor="text1"/>
          <w:szCs w:val="24"/>
        </w:rPr>
        <w:t>net benefit of the two options</w:t>
      </w:r>
      <w:r w:rsidR="00B47544">
        <w:rPr>
          <w:color w:val="000000" w:themeColor="text1"/>
          <w:szCs w:val="24"/>
        </w:rPr>
        <w:t xml:space="preserve"> as well as the regulatory cost</w:t>
      </w:r>
      <w:r w:rsidR="00E41CCA">
        <w:rPr>
          <w:color w:val="000000" w:themeColor="text1"/>
          <w:szCs w:val="24"/>
        </w:rPr>
        <w:t xml:space="preserve">s and disruption </w:t>
      </w:r>
      <w:r w:rsidR="00AD5F20">
        <w:rPr>
          <w:color w:val="000000" w:themeColor="text1"/>
          <w:szCs w:val="24"/>
        </w:rPr>
        <w:t>to</w:t>
      </w:r>
      <w:r w:rsidR="00E41CCA">
        <w:rPr>
          <w:color w:val="000000" w:themeColor="text1"/>
          <w:szCs w:val="24"/>
        </w:rPr>
        <w:t xml:space="preserve"> industry</w:t>
      </w:r>
      <w:r w:rsidR="007136DE">
        <w:rPr>
          <w:color w:val="000000" w:themeColor="text1"/>
          <w:szCs w:val="24"/>
        </w:rPr>
        <w:t>.</w:t>
      </w:r>
    </w:p>
    <w:p w14:paraId="6D49CB34" w14:textId="0AD83A35" w:rsidR="00535899" w:rsidRDefault="00B5658B" w:rsidP="000423A4">
      <w:pPr>
        <w:pStyle w:val="BodyText"/>
        <w:spacing w:before="120" w:after="120"/>
        <w:jc w:val="left"/>
        <w:rPr>
          <w:szCs w:val="24"/>
        </w:rPr>
      </w:pPr>
      <w:r>
        <w:rPr>
          <w:szCs w:val="24"/>
        </w:rPr>
        <w:t xml:space="preserve">Accordingly, I am satisfied that the </w:t>
      </w:r>
      <w:r w:rsidR="00267C0F">
        <w:rPr>
          <w:szCs w:val="24"/>
        </w:rPr>
        <w:t xml:space="preserve">IA </w:t>
      </w:r>
      <w:r w:rsidR="00212DB4">
        <w:rPr>
          <w:szCs w:val="24"/>
        </w:rPr>
        <w:t xml:space="preserve">is </w:t>
      </w:r>
      <w:r w:rsidR="00E2259E">
        <w:rPr>
          <w:szCs w:val="24"/>
        </w:rPr>
        <w:t>consistent with</w:t>
      </w:r>
      <w:r w:rsidR="006C1716">
        <w:rPr>
          <w:szCs w:val="24"/>
        </w:rPr>
        <w:t xml:space="preserve"> the </w:t>
      </w:r>
      <w:r w:rsidR="00212DB4">
        <w:rPr>
          <w:szCs w:val="24"/>
        </w:rPr>
        <w:t xml:space="preserve">six principles for Australian Government policy makers as specified in the </w:t>
      </w:r>
      <w:r w:rsidR="006C1716">
        <w:rPr>
          <w:i/>
          <w:szCs w:val="24"/>
        </w:rPr>
        <w:t xml:space="preserve">Australian Government Guide to </w:t>
      </w:r>
      <w:r w:rsidR="00267C0F">
        <w:rPr>
          <w:i/>
          <w:szCs w:val="24"/>
        </w:rPr>
        <w:t xml:space="preserve">Policy </w:t>
      </w:r>
      <w:r w:rsidR="00212DB4">
        <w:rPr>
          <w:i/>
          <w:szCs w:val="24"/>
        </w:rPr>
        <w:t>Impact Analysis</w:t>
      </w:r>
      <w:r w:rsidR="00692B2A">
        <w:rPr>
          <w:szCs w:val="24"/>
        </w:rPr>
        <w:t>.</w:t>
      </w:r>
    </w:p>
    <w:p w14:paraId="43057B8F" w14:textId="01A87C5F" w:rsidR="008C4768" w:rsidRPr="006E1B31" w:rsidRDefault="00535899" w:rsidP="000423A4">
      <w:pPr>
        <w:pStyle w:val="BodyText"/>
        <w:spacing w:before="120" w:after="120"/>
        <w:jc w:val="left"/>
        <w:rPr>
          <w:szCs w:val="24"/>
        </w:rPr>
      </w:pPr>
      <w:r>
        <w:rPr>
          <w:szCs w:val="24"/>
        </w:rPr>
        <w:t>I</w:t>
      </w:r>
      <w:r w:rsidR="00284E41">
        <w:rPr>
          <w:szCs w:val="24"/>
        </w:rPr>
        <w:t xml:space="preserve"> submit </w:t>
      </w:r>
      <w:r>
        <w:rPr>
          <w:szCs w:val="24"/>
        </w:rPr>
        <w:t xml:space="preserve">the </w:t>
      </w:r>
      <w:r w:rsidR="00267C0F">
        <w:rPr>
          <w:szCs w:val="24"/>
        </w:rPr>
        <w:t xml:space="preserve">IA </w:t>
      </w:r>
      <w:r w:rsidR="00284E41">
        <w:rPr>
          <w:szCs w:val="24"/>
        </w:rPr>
        <w:t xml:space="preserve">to the Office of </w:t>
      </w:r>
      <w:r w:rsidR="00267C0F">
        <w:rPr>
          <w:szCs w:val="24"/>
        </w:rPr>
        <w:t>Impact Analysis</w:t>
      </w:r>
      <w:r w:rsidR="00284E41">
        <w:rPr>
          <w:szCs w:val="24"/>
        </w:rPr>
        <w:t xml:space="preserve"> for formal </w:t>
      </w:r>
      <w:r w:rsidR="006C1716">
        <w:rPr>
          <w:szCs w:val="24"/>
        </w:rPr>
        <w:t xml:space="preserve">final </w:t>
      </w:r>
      <w:r w:rsidR="00B5658B">
        <w:rPr>
          <w:szCs w:val="24"/>
        </w:rPr>
        <w:t>assessment</w:t>
      </w:r>
      <w:r w:rsidR="00284E41">
        <w:rPr>
          <w:szCs w:val="24"/>
        </w:rPr>
        <w:t>.</w:t>
      </w:r>
    </w:p>
    <w:p w14:paraId="4461E58E" w14:textId="77777777" w:rsidR="008C4768" w:rsidRPr="006E1B31" w:rsidRDefault="008C4768" w:rsidP="000423A4">
      <w:pPr>
        <w:spacing w:before="120" w:after="120" w:line="300" w:lineRule="exact"/>
      </w:pPr>
    </w:p>
    <w:p w14:paraId="7AB052CC" w14:textId="77777777" w:rsidR="008C4768" w:rsidRDefault="008C4768" w:rsidP="000423A4">
      <w:pPr>
        <w:pStyle w:val="Header"/>
        <w:spacing w:before="120" w:after="120"/>
      </w:pPr>
      <w:r>
        <w:t>Yours sincerely</w:t>
      </w:r>
    </w:p>
    <w:p w14:paraId="5965509F" w14:textId="14E91AD8" w:rsidR="008C4768" w:rsidRDefault="008C4768" w:rsidP="000423A4">
      <w:pPr>
        <w:pStyle w:val="Header"/>
        <w:spacing w:before="120" w:after="120"/>
      </w:pPr>
    </w:p>
    <w:p w14:paraId="4DB78990" w14:textId="152542E4" w:rsidR="000423A4" w:rsidRDefault="000423A4" w:rsidP="000423A4">
      <w:pPr>
        <w:pStyle w:val="Header"/>
        <w:spacing w:before="120" w:after="120"/>
      </w:pPr>
    </w:p>
    <w:p w14:paraId="737C3525" w14:textId="77777777" w:rsidR="00F23A4B" w:rsidRPr="0043491A" w:rsidRDefault="00F23A4B" w:rsidP="00F23A4B">
      <w:pPr>
        <w:spacing w:before="240" w:line="300" w:lineRule="exact"/>
        <w:contextualSpacing/>
      </w:pPr>
      <w:r>
        <w:t>Brenton Philp</w:t>
      </w:r>
    </w:p>
    <w:p w14:paraId="7F0FBACF" w14:textId="77777777" w:rsidR="00F23A4B" w:rsidRPr="0043491A" w:rsidRDefault="00F23A4B" w:rsidP="00F23A4B">
      <w:pPr>
        <w:spacing w:before="240" w:line="300" w:lineRule="exact"/>
        <w:contextualSpacing/>
      </w:pPr>
      <w:r>
        <w:t>Deputy Secretary, Markets Group</w:t>
      </w:r>
    </w:p>
    <w:p w14:paraId="185B709E" w14:textId="11E45506" w:rsidR="008C4768" w:rsidRDefault="00F23A4B" w:rsidP="00F23A4B">
      <w:pPr>
        <w:spacing w:before="240" w:line="300" w:lineRule="exact"/>
        <w:contextualSpacing/>
      </w:pPr>
      <w:r>
        <w:t>Department of the Treasury</w:t>
      </w:r>
      <w:r w:rsidR="008C4768">
        <w:br/>
      </w:r>
      <w:r w:rsidR="003718B3">
        <w:t>22 July 2024</w:t>
      </w:r>
    </w:p>
    <w:sectPr w:rsidR="008C4768" w:rsidSect="009A18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17701" w14:textId="77777777" w:rsidR="005162DC" w:rsidRDefault="005162DC" w:rsidP="00FB39FB">
      <w:pPr>
        <w:spacing w:line="240" w:lineRule="auto"/>
      </w:pPr>
      <w:r>
        <w:separator/>
      </w:r>
    </w:p>
  </w:endnote>
  <w:endnote w:type="continuationSeparator" w:id="0">
    <w:p w14:paraId="5A917B5B" w14:textId="77777777" w:rsidR="005162DC" w:rsidRDefault="005162DC" w:rsidP="00FB39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31941" w14:textId="77777777" w:rsidR="00B94EF5" w:rsidRDefault="00B94E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FB70F" w14:textId="77777777" w:rsidR="00B94EF5" w:rsidRDefault="00B94E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629A3" w14:textId="77777777" w:rsidR="00B94EF5" w:rsidRDefault="00B94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AA77D" w14:textId="77777777" w:rsidR="005162DC" w:rsidRDefault="005162DC" w:rsidP="00FB39FB">
      <w:pPr>
        <w:spacing w:line="240" w:lineRule="auto"/>
      </w:pPr>
      <w:r>
        <w:separator/>
      </w:r>
    </w:p>
  </w:footnote>
  <w:footnote w:type="continuationSeparator" w:id="0">
    <w:p w14:paraId="2871CA38" w14:textId="77777777" w:rsidR="005162DC" w:rsidRDefault="005162DC" w:rsidP="00FB39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C5FA5" w14:textId="77777777" w:rsidR="00B94EF5" w:rsidRDefault="00B94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BC9CD" w14:textId="1172ABA5" w:rsidR="005A2BDE" w:rsidRPr="005A2BDE" w:rsidRDefault="005A2BDE" w:rsidP="005A2BDE">
    <w:pPr>
      <w:spacing w:after="480"/>
      <w:rPr>
        <w:color w:val="000000" w:themeColor="text1"/>
      </w:rPr>
    </w:pPr>
    <w:r>
      <w:rPr>
        <w:noProof/>
        <w:color w:val="000000" w:themeColor="text1"/>
        <w:lang w:eastAsia="en-AU"/>
      </w:rPr>
      <w:drawing>
        <wp:anchor distT="0" distB="0" distL="114300" distR="114300" simplePos="0" relativeHeight="251659264" behindDoc="0" locked="0" layoutInCell="1" allowOverlap="1" wp14:anchorId="07E91394" wp14:editId="13A0D92E">
          <wp:simplePos x="723900" y="266700"/>
          <wp:positionH relativeFrom="page">
            <wp:align>center</wp:align>
          </wp:positionH>
          <wp:positionV relativeFrom="page">
            <wp:align>top</wp:align>
          </wp:positionV>
          <wp:extent cx="7560000" cy="1512000"/>
          <wp:effectExtent l="0" t="0" r="3175" b="0"/>
          <wp:wrapTopAndBottom/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1AE83" w14:textId="77777777" w:rsidR="00B94EF5" w:rsidRDefault="00B94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423D"/>
    <w:multiLevelType w:val="multilevel"/>
    <w:tmpl w:val="F48E90A6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3F47E25"/>
    <w:multiLevelType w:val="hybridMultilevel"/>
    <w:tmpl w:val="29C4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C5E45"/>
    <w:multiLevelType w:val="hybridMultilevel"/>
    <w:tmpl w:val="9224DF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CB"/>
    <w:rsid w:val="0000737A"/>
    <w:rsid w:val="000073D4"/>
    <w:rsid w:val="00007D2F"/>
    <w:rsid w:val="00011650"/>
    <w:rsid w:val="00020DA4"/>
    <w:rsid w:val="000218EF"/>
    <w:rsid w:val="000241DB"/>
    <w:rsid w:val="0003637C"/>
    <w:rsid w:val="000423A4"/>
    <w:rsid w:val="00042901"/>
    <w:rsid w:val="00042CBC"/>
    <w:rsid w:val="0004315F"/>
    <w:rsid w:val="00047118"/>
    <w:rsid w:val="00077220"/>
    <w:rsid w:val="0008694F"/>
    <w:rsid w:val="000954BF"/>
    <w:rsid w:val="0009709D"/>
    <w:rsid w:val="000A763D"/>
    <w:rsid w:val="000A7ABA"/>
    <w:rsid w:val="000B5184"/>
    <w:rsid w:val="000B60DF"/>
    <w:rsid w:val="000C0553"/>
    <w:rsid w:val="000C2A83"/>
    <w:rsid w:val="000D414E"/>
    <w:rsid w:val="000D4A24"/>
    <w:rsid w:val="000D7A18"/>
    <w:rsid w:val="000E63AC"/>
    <w:rsid w:val="000F00C9"/>
    <w:rsid w:val="000F3CB9"/>
    <w:rsid w:val="000F4349"/>
    <w:rsid w:val="000F5D7B"/>
    <w:rsid w:val="00101187"/>
    <w:rsid w:val="0010235D"/>
    <w:rsid w:val="0010687C"/>
    <w:rsid w:val="001156F7"/>
    <w:rsid w:val="001210F1"/>
    <w:rsid w:val="00122AC8"/>
    <w:rsid w:val="00124998"/>
    <w:rsid w:val="00125005"/>
    <w:rsid w:val="00131AA4"/>
    <w:rsid w:val="00134CCF"/>
    <w:rsid w:val="00142E1E"/>
    <w:rsid w:val="00147A76"/>
    <w:rsid w:val="0015323A"/>
    <w:rsid w:val="00154985"/>
    <w:rsid w:val="00154E5D"/>
    <w:rsid w:val="0015528B"/>
    <w:rsid w:val="0015533F"/>
    <w:rsid w:val="00155AD7"/>
    <w:rsid w:val="00156752"/>
    <w:rsid w:val="00156832"/>
    <w:rsid w:val="00167F24"/>
    <w:rsid w:val="00172451"/>
    <w:rsid w:val="00176A28"/>
    <w:rsid w:val="00183689"/>
    <w:rsid w:val="00185547"/>
    <w:rsid w:val="00193F7E"/>
    <w:rsid w:val="0019505D"/>
    <w:rsid w:val="00196C29"/>
    <w:rsid w:val="001A2266"/>
    <w:rsid w:val="001B453E"/>
    <w:rsid w:val="001B5CE4"/>
    <w:rsid w:val="001C2E28"/>
    <w:rsid w:val="001C6F31"/>
    <w:rsid w:val="001C76B3"/>
    <w:rsid w:val="001D48D8"/>
    <w:rsid w:val="001D56E8"/>
    <w:rsid w:val="001D7703"/>
    <w:rsid w:val="001F0410"/>
    <w:rsid w:val="001F4C7F"/>
    <w:rsid w:val="00204552"/>
    <w:rsid w:val="00207510"/>
    <w:rsid w:val="00210D6A"/>
    <w:rsid w:val="00212DB4"/>
    <w:rsid w:val="00214520"/>
    <w:rsid w:val="00214B34"/>
    <w:rsid w:val="00225F0A"/>
    <w:rsid w:val="002325CC"/>
    <w:rsid w:val="002334F4"/>
    <w:rsid w:val="00233A59"/>
    <w:rsid w:val="00234947"/>
    <w:rsid w:val="00237A98"/>
    <w:rsid w:val="00241E61"/>
    <w:rsid w:val="00243D5F"/>
    <w:rsid w:val="00253844"/>
    <w:rsid w:val="00263CFF"/>
    <w:rsid w:val="0026580D"/>
    <w:rsid w:val="00265CFD"/>
    <w:rsid w:val="00267C0F"/>
    <w:rsid w:val="00267E33"/>
    <w:rsid w:val="00270FF8"/>
    <w:rsid w:val="00272A03"/>
    <w:rsid w:val="00275078"/>
    <w:rsid w:val="002755DF"/>
    <w:rsid w:val="00282695"/>
    <w:rsid w:val="00282998"/>
    <w:rsid w:val="00283592"/>
    <w:rsid w:val="00284691"/>
    <w:rsid w:val="00284B11"/>
    <w:rsid w:val="00284E41"/>
    <w:rsid w:val="002A2EDB"/>
    <w:rsid w:val="002A3149"/>
    <w:rsid w:val="002B1A2E"/>
    <w:rsid w:val="002B5C53"/>
    <w:rsid w:val="002B79A5"/>
    <w:rsid w:val="002C4AFA"/>
    <w:rsid w:val="002D174F"/>
    <w:rsid w:val="002D20EB"/>
    <w:rsid w:val="002D6956"/>
    <w:rsid w:val="002D7357"/>
    <w:rsid w:val="002E170E"/>
    <w:rsid w:val="002E3292"/>
    <w:rsid w:val="002E339A"/>
    <w:rsid w:val="002E699D"/>
    <w:rsid w:val="002E6BC3"/>
    <w:rsid w:val="00304BA6"/>
    <w:rsid w:val="00305FC8"/>
    <w:rsid w:val="00311BF0"/>
    <w:rsid w:val="003203A3"/>
    <w:rsid w:val="00320468"/>
    <w:rsid w:val="00321A01"/>
    <w:rsid w:val="00322E29"/>
    <w:rsid w:val="00324FB1"/>
    <w:rsid w:val="003325A0"/>
    <w:rsid w:val="003326CD"/>
    <w:rsid w:val="00334A75"/>
    <w:rsid w:val="00342616"/>
    <w:rsid w:val="003430F5"/>
    <w:rsid w:val="00343F8B"/>
    <w:rsid w:val="00360D2A"/>
    <w:rsid w:val="00362EC1"/>
    <w:rsid w:val="00363DCE"/>
    <w:rsid w:val="00363F84"/>
    <w:rsid w:val="0036446A"/>
    <w:rsid w:val="003706C4"/>
    <w:rsid w:val="003718B3"/>
    <w:rsid w:val="00375011"/>
    <w:rsid w:val="00387708"/>
    <w:rsid w:val="00391314"/>
    <w:rsid w:val="00393C83"/>
    <w:rsid w:val="003A0A5B"/>
    <w:rsid w:val="003A637A"/>
    <w:rsid w:val="003A6875"/>
    <w:rsid w:val="003B7A24"/>
    <w:rsid w:val="003C10FF"/>
    <w:rsid w:val="003C3321"/>
    <w:rsid w:val="003C4A62"/>
    <w:rsid w:val="003D511E"/>
    <w:rsid w:val="003D5500"/>
    <w:rsid w:val="003D593D"/>
    <w:rsid w:val="003E0B9C"/>
    <w:rsid w:val="003F4993"/>
    <w:rsid w:val="003F7B26"/>
    <w:rsid w:val="00400F3A"/>
    <w:rsid w:val="00403388"/>
    <w:rsid w:val="00404707"/>
    <w:rsid w:val="00407CA6"/>
    <w:rsid w:val="00422788"/>
    <w:rsid w:val="00424506"/>
    <w:rsid w:val="00426B19"/>
    <w:rsid w:val="004321A4"/>
    <w:rsid w:val="004355F9"/>
    <w:rsid w:val="004379BF"/>
    <w:rsid w:val="004419FB"/>
    <w:rsid w:val="004471BB"/>
    <w:rsid w:val="00450175"/>
    <w:rsid w:val="00467406"/>
    <w:rsid w:val="004742DC"/>
    <w:rsid w:val="0047563D"/>
    <w:rsid w:val="00477DBA"/>
    <w:rsid w:val="004915A5"/>
    <w:rsid w:val="00491BF1"/>
    <w:rsid w:val="00492121"/>
    <w:rsid w:val="004944A9"/>
    <w:rsid w:val="0049543B"/>
    <w:rsid w:val="004954C2"/>
    <w:rsid w:val="004A3571"/>
    <w:rsid w:val="004A37E6"/>
    <w:rsid w:val="004A5C93"/>
    <w:rsid w:val="004A696D"/>
    <w:rsid w:val="004A7D5C"/>
    <w:rsid w:val="004B2858"/>
    <w:rsid w:val="004B5B30"/>
    <w:rsid w:val="004B714F"/>
    <w:rsid w:val="004C4C51"/>
    <w:rsid w:val="004C60BE"/>
    <w:rsid w:val="004D6827"/>
    <w:rsid w:val="004D6A26"/>
    <w:rsid w:val="004F16BF"/>
    <w:rsid w:val="004F2554"/>
    <w:rsid w:val="004F70EA"/>
    <w:rsid w:val="004F7101"/>
    <w:rsid w:val="005010AB"/>
    <w:rsid w:val="0050503F"/>
    <w:rsid w:val="005157A9"/>
    <w:rsid w:val="005162DC"/>
    <w:rsid w:val="00517CB4"/>
    <w:rsid w:val="00520FBA"/>
    <w:rsid w:val="00523604"/>
    <w:rsid w:val="00533E9E"/>
    <w:rsid w:val="00535899"/>
    <w:rsid w:val="0054030D"/>
    <w:rsid w:val="00540BB7"/>
    <w:rsid w:val="0054196F"/>
    <w:rsid w:val="005426F0"/>
    <w:rsid w:val="0054566F"/>
    <w:rsid w:val="00547F2C"/>
    <w:rsid w:val="00554468"/>
    <w:rsid w:val="005757B3"/>
    <w:rsid w:val="005758B3"/>
    <w:rsid w:val="005774CB"/>
    <w:rsid w:val="005921A1"/>
    <w:rsid w:val="0059417F"/>
    <w:rsid w:val="00595A6D"/>
    <w:rsid w:val="005974A4"/>
    <w:rsid w:val="00597F91"/>
    <w:rsid w:val="005A04BF"/>
    <w:rsid w:val="005A0F73"/>
    <w:rsid w:val="005A2BDE"/>
    <w:rsid w:val="005B1863"/>
    <w:rsid w:val="005B396D"/>
    <w:rsid w:val="005B4289"/>
    <w:rsid w:val="005B60E6"/>
    <w:rsid w:val="005B6B55"/>
    <w:rsid w:val="005C0920"/>
    <w:rsid w:val="005C1567"/>
    <w:rsid w:val="005C6D13"/>
    <w:rsid w:val="005D19C2"/>
    <w:rsid w:val="005D5CD0"/>
    <w:rsid w:val="005D6B2F"/>
    <w:rsid w:val="005E1FF4"/>
    <w:rsid w:val="005E593F"/>
    <w:rsid w:val="005E5B7E"/>
    <w:rsid w:val="005E621B"/>
    <w:rsid w:val="005E6E01"/>
    <w:rsid w:val="005F152F"/>
    <w:rsid w:val="005F2CEE"/>
    <w:rsid w:val="005F36C0"/>
    <w:rsid w:val="005F5E3A"/>
    <w:rsid w:val="0060024F"/>
    <w:rsid w:val="00600D06"/>
    <w:rsid w:val="006068DD"/>
    <w:rsid w:val="006131A9"/>
    <w:rsid w:val="00614EB5"/>
    <w:rsid w:val="00622706"/>
    <w:rsid w:val="006230C5"/>
    <w:rsid w:val="00625259"/>
    <w:rsid w:val="00631269"/>
    <w:rsid w:val="006369A1"/>
    <w:rsid w:val="00637940"/>
    <w:rsid w:val="00643BB4"/>
    <w:rsid w:val="00644F2D"/>
    <w:rsid w:val="006543FB"/>
    <w:rsid w:val="00662E89"/>
    <w:rsid w:val="00671107"/>
    <w:rsid w:val="00671DCB"/>
    <w:rsid w:val="006741C8"/>
    <w:rsid w:val="00675AB1"/>
    <w:rsid w:val="00681A85"/>
    <w:rsid w:val="006839B4"/>
    <w:rsid w:val="00692B2A"/>
    <w:rsid w:val="006A1C0C"/>
    <w:rsid w:val="006A27B9"/>
    <w:rsid w:val="006A2B12"/>
    <w:rsid w:val="006B01CC"/>
    <w:rsid w:val="006B6A87"/>
    <w:rsid w:val="006B7A91"/>
    <w:rsid w:val="006C1716"/>
    <w:rsid w:val="006C5B21"/>
    <w:rsid w:val="006D31A1"/>
    <w:rsid w:val="006E1B31"/>
    <w:rsid w:val="006E362C"/>
    <w:rsid w:val="006E6CF6"/>
    <w:rsid w:val="006E72E1"/>
    <w:rsid w:val="006F3926"/>
    <w:rsid w:val="006F6E16"/>
    <w:rsid w:val="007033BA"/>
    <w:rsid w:val="00704223"/>
    <w:rsid w:val="00707DD8"/>
    <w:rsid w:val="00711F97"/>
    <w:rsid w:val="00712168"/>
    <w:rsid w:val="007136DE"/>
    <w:rsid w:val="00714DEB"/>
    <w:rsid w:val="00717638"/>
    <w:rsid w:val="00722E18"/>
    <w:rsid w:val="00723540"/>
    <w:rsid w:val="00726C92"/>
    <w:rsid w:val="00734674"/>
    <w:rsid w:val="0073706D"/>
    <w:rsid w:val="00737B6A"/>
    <w:rsid w:val="00742E79"/>
    <w:rsid w:val="00743FE9"/>
    <w:rsid w:val="00747532"/>
    <w:rsid w:val="007501D3"/>
    <w:rsid w:val="00751E82"/>
    <w:rsid w:val="0075217B"/>
    <w:rsid w:val="00761D3D"/>
    <w:rsid w:val="007628D4"/>
    <w:rsid w:val="0076750A"/>
    <w:rsid w:val="00770E38"/>
    <w:rsid w:val="00770E95"/>
    <w:rsid w:val="00780C29"/>
    <w:rsid w:val="0078545F"/>
    <w:rsid w:val="00792699"/>
    <w:rsid w:val="007A6E85"/>
    <w:rsid w:val="007B2C0C"/>
    <w:rsid w:val="007B5E2B"/>
    <w:rsid w:val="007D1830"/>
    <w:rsid w:val="007E689F"/>
    <w:rsid w:val="007F48A4"/>
    <w:rsid w:val="007F7884"/>
    <w:rsid w:val="00801AE9"/>
    <w:rsid w:val="008119EC"/>
    <w:rsid w:val="0081430C"/>
    <w:rsid w:val="00821DDB"/>
    <w:rsid w:val="00824E4B"/>
    <w:rsid w:val="00824EC5"/>
    <w:rsid w:val="008265A8"/>
    <w:rsid w:val="00830E27"/>
    <w:rsid w:val="008324D6"/>
    <w:rsid w:val="00836343"/>
    <w:rsid w:val="00841E05"/>
    <w:rsid w:val="00843E66"/>
    <w:rsid w:val="008443D1"/>
    <w:rsid w:val="00844C0D"/>
    <w:rsid w:val="0084719A"/>
    <w:rsid w:val="00860953"/>
    <w:rsid w:val="00873BFD"/>
    <w:rsid w:val="00874661"/>
    <w:rsid w:val="00877619"/>
    <w:rsid w:val="008840E3"/>
    <w:rsid w:val="00884EAA"/>
    <w:rsid w:val="00885D8E"/>
    <w:rsid w:val="008905EB"/>
    <w:rsid w:val="00895963"/>
    <w:rsid w:val="008A49D6"/>
    <w:rsid w:val="008A7049"/>
    <w:rsid w:val="008B3E4D"/>
    <w:rsid w:val="008B71BE"/>
    <w:rsid w:val="008C02CC"/>
    <w:rsid w:val="008C03CD"/>
    <w:rsid w:val="008C0DE9"/>
    <w:rsid w:val="008C2B72"/>
    <w:rsid w:val="008C392C"/>
    <w:rsid w:val="008C43A5"/>
    <w:rsid w:val="008C4768"/>
    <w:rsid w:val="008C6A1B"/>
    <w:rsid w:val="008D3A62"/>
    <w:rsid w:val="008D4630"/>
    <w:rsid w:val="008D59E3"/>
    <w:rsid w:val="008D5E42"/>
    <w:rsid w:val="008D6D80"/>
    <w:rsid w:val="008D778D"/>
    <w:rsid w:val="008E0324"/>
    <w:rsid w:val="008E149C"/>
    <w:rsid w:val="008E538B"/>
    <w:rsid w:val="008E6A0C"/>
    <w:rsid w:val="008E6E58"/>
    <w:rsid w:val="008F0B78"/>
    <w:rsid w:val="008F1BC6"/>
    <w:rsid w:val="008F2652"/>
    <w:rsid w:val="008F6B3B"/>
    <w:rsid w:val="008F7756"/>
    <w:rsid w:val="00907A14"/>
    <w:rsid w:val="00907CEC"/>
    <w:rsid w:val="0091244E"/>
    <w:rsid w:val="009237C7"/>
    <w:rsid w:val="0092644F"/>
    <w:rsid w:val="00926AC1"/>
    <w:rsid w:val="0093130E"/>
    <w:rsid w:val="00932C7C"/>
    <w:rsid w:val="0094338D"/>
    <w:rsid w:val="00947182"/>
    <w:rsid w:val="00963A69"/>
    <w:rsid w:val="00964CC5"/>
    <w:rsid w:val="009654BA"/>
    <w:rsid w:val="00971FB2"/>
    <w:rsid w:val="009830C0"/>
    <w:rsid w:val="00992A26"/>
    <w:rsid w:val="00993147"/>
    <w:rsid w:val="0099384E"/>
    <w:rsid w:val="00995A5E"/>
    <w:rsid w:val="00996275"/>
    <w:rsid w:val="009A18F3"/>
    <w:rsid w:val="009A1D57"/>
    <w:rsid w:val="009C16B1"/>
    <w:rsid w:val="009C3540"/>
    <w:rsid w:val="009C58F5"/>
    <w:rsid w:val="009C72BF"/>
    <w:rsid w:val="009D0CF5"/>
    <w:rsid w:val="009D4BE1"/>
    <w:rsid w:val="009E609C"/>
    <w:rsid w:val="009E6706"/>
    <w:rsid w:val="009F0342"/>
    <w:rsid w:val="009F07B3"/>
    <w:rsid w:val="009F236B"/>
    <w:rsid w:val="009F29D1"/>
    <w:rsid w:val="009F5B48"/>
    <w:rsid w:val="00A21CF7"/>
    <w:rsid w:val="00A22524"/>
    <w:rsid w:val="00A2531E"/>
    <w:rsid w:val="00A31DED"/>
    <w:rsid w:val="00A32F9F"/>
    <w:rsid w:val="00A435C5"/>
    <w:rsid w:val="00A521D7"/>
    <w:rsid w:val="00A53EB9"/>
    <w:rsid w:val="00A61044"/>
    <w:rsid w:val="00A77937"/>
    <w:rsid w:val="00A8121F"/>
    <w:rsid w:val="00A846D6"/>
    <w:rsid w:val="00A948C7"/>
    <w:rsid w:val="00A94F45"/>
    <w:rsid w:val="00A97C89"/>
    <w:rsid w:val="00AA08A2"/>
    <w:rsid w:val="00AA116F"/>
    <w:rsid w:val="00AA2F0C"/>
    <w:rsid w:val="00AA5A57"/>
    <w:rsid w:val="00AA7B2E"/>
    <w:rsid w:val="00AB0954"/>
    <w:rsid w:val="00AB3513"/>
    <w:rsid w:val="00AB5AE5"/>
    <w:rsid w:val="00AC6FE7"/>
    <w:rsid w:val="00AD0124"/>
    <w:rsid w:val="00AD057E"/>
    <w:rsid w:val="00AD2ED1"/>
    <w:rsid w:val="00AD413B"/>
    <w:rsid w:val="00AD5088"/>
    <w:rsid w:val="00AD5F20"/>
    <w:rsid w:val="00AE2683"/>
    <w:rsid w:val="00AE3242"/>
    <w:rsid w:val="00AF1FC3"/>
    <w:rsid w:val="00B02807"/>
    <w:rsid w:val="00B03A4F"/>
    <w:rsid w:val="00B05CEC"/>
    <w:rsid w:val="00B06646"/>
    <w:rsid w:val="00B06ECF"/>
    <w:rsid w:val="00B115D4"/>
    <w:rsid w:val="00B12832"/>
    <w:rsid w:val="00B12C2F"/>
    <w:rsid w:val="00B16A00"/>
    <w:rsid w:val="00B20715"/>
    <w:rsid w:val="00B243D3"/>
    <w:rsid w:val="00B244B5"/>
    <w:rsid w:val="00B2723C"/>
    <w:rsid w:val="00B351C5"/>
    <w:rsid w:val="00B362DE"/>
    <w:rsid w:val="00B40C82"/>
    <w:rsid w:val="00B47544"/>
    <w:rsid w:val="00B47D2E"/>
    <w:rsid w:val="00B51814"/>
    <w:rsid w:val="00B51C4A"/>
    <w:rsid w:val="00B52495"/>
    <w:rsid w:val="00B55740"/>
    <w:rsid w:val="00B5658B"/>
    <w:rsid w:val="00B60EC0"/>
    <w:rsid w:val="00B6164A"/>
    <w:rsid w:val="00B7115C"/>
    <w:rsid w:val="00B72EAA"/>
    <w:rsid w:val="00B73834"/>
    <w:rsid w:val="00B74734"/>
    <w:rsid w:val="00B77CEB"/>
    <w:rsid w:val="00B849FE"/>
    <w:rsid w:val="00B858F9"/>
    <w:rsid w:val="00B92276"/>
    <w:rsid w:val="00B945B2"/>
    <w:rsid w:val="00B94EF5"/>
    <w:rsid w:val="00BA2A31"/>
    <w:rsid w:val="00BA2BD1"/>
    <w:rsid w:val="00BA37B5"/>
    <w:rsid w:val="00BA57AC"/>
    <w:rsid w:val="00BB1CB7"/>
    <w:rsid w:val="00BB43CB"/>
    <w:rsid w:val="00BB4710"/>
    <w:rsid w:val="00BC52CE"/>
    <w:rsid w:val="00BC6365"/>
    <w:rsid w:val="00BD3B8F"/>
    <w:rsid w:val="00BE263C"/>
    <w:rsid w:val="00BE282E"/>
    <w:rsid w:val="00BE4341"/>
    <w:rsid w:val="00BF194A"/>
    <w:rsid w:val="00C055A9"/>
    <w:rsid w:val="00C1007A"/>
    <w:rsid w:val="00C26289"/>
    <w:rsid w:val="00C32BEA"/>
    <w:rsid w:val="00C42FE6"/>
    <w:rsid w:val="00C45B8E"/>
    <w:rsid w:val="00C47287"/>
    <w:rsid w:val="00C474EB"/>
    <w:rsid w:val="00C528EA"/>
    <w:rsid w:val="00C57C11"/>
    <w:rsid w:val="00C62802"/>
    <w:rsid w:val="00C70677"/>
    <w:rsid w:val="00C719B7"/>
    <w:rsid w:val="00C73375"/>
    <w:rsid w:val="00C8157D"/>
    <w:rsid w:val="00C877C9"/>
    <w:rsid w:val="00CA2222"/>
    <w:rsid w:val="00CA35AC"/>
    <w:rsid w:val="00CA736B"/>
    <w:rsid w:val="00CB095F"/>
    <w:rsid w:val="00CB1641"/>
    <w:rsid w:val="00CB217B"/>
    <w:rsid w:val="00CB2197"/>
    <w:rsid w:val="00CB4161"/>
    <w:rsid w:val="00CB62A8"/>
    <w:rsid w:val="00CB77BF"/>
    <w:rsid w:val="00CC1E38"/>
    <w:rsid w:val="00CC5F25"/>
    <w:rsid w:val="00CC6774"/>
    <w:rsid w:val="00CC7491"/>
    <w:rsid w:val="00CC7C1B"/>
    <w:rsid w:val="00CD1C32"/>
    <w:rsid w:val="00CD3218"/>
    <w:rsid w:val="00CD4F02"/>
    <w:rsid w:val="00CD6A51"/>
    <w:rsid w:val="00CE062E"/>
    <w:rsid w:val="00CE1A4C"/>
    <w:rsid w:val="00CE22C5"/>
    <w:rsid w:val="00CE32DC"/>
    <w:rsid w:val="00CE364B"/>
    <w:rsid w:val="00CE5C01"/>
    <w:rsid w:val="00CF6071"/>
    <w:rsid w:val="00D00F39"/>
    <w:rsid w:val="00D03F93"/>
    <w:rsid w:val="00D06C50"/>
    <w:rsid w:val="00D108E2"/>
    <w:rsid w:val="00D12DF1"/>
    <w:rsid w:val="00D16516"/>
    <w:rsid w:val="00D2051F"/>
    <w:rsid w:val="00D208E5"/>
    <w:rsid w:val="00D2098E"/>
    <w:rsid w:val="00D21D21"/>
    <w:rsid w:val="00D2439D"/>
    <w:rsid w:val="00D30B3A"/>
    <w:rsid w:val="00D325FA"/>
    <w:rsid w:val="00D3550A"/>
    <w:rsid w:val="00D3728F"/>
    <w:rsid w:val="00D3765A"/>
    <w:rsid w:val="00D3792B"/>
    <w:rsid w:val="00D42BD2"/>
    <w:rsid w:val="00D4614B"/>
    <w:rsid w:val="00D5463B"/>
    <w:rsid w:val="00D5619E"/>
    <w:rsid w:val="00D6382C"/>
    <w:rsid w:val="00D65BBB"/>
    <w:rsid w:val="00D667B6"/>
    <w:rsid w:val="00D72921"/>
    <w:rsid w:val="00D73D67"/>
    <w:rsid w:val="00D76F31"/>
    <w:rsid w:val="00D77AF5"/>
    <w:rsid w:val="00D80790"/>
    <w:rsid w:val="00D825A5"/>
    <w:rsid w:val="00D83E26"/>
    <w:rsid w:val="00D85FFD"/>
    <w:rsid w:val="00D86B0D"/>
    <w:rsid w:val="00D86B1F"/>
    <w:rsid w:val="00D879E5"/>
    <w:rsid w:val="00D9081A"/>
    <w:rsid w:val="00D91589"/>
    <w:rsid w:val="00D934C3"/>
    <w:rsid w:val="00D951E3"/>
    <w:rsid w:val="00D951FC"/>
    <w:rsid w:val="00DA39BC"/>
    <w:rsid w:val="00DC0478"/>
    <w:rsid w:val="00DC08CD"/>
    <w:rsid w:val="00DC17D9"/>
    <w:rsid w:val="00DC26F9"/>
    <w:rsid w:val="00DD4A93"/>
    <w:rsid w:val="00DD65B4"/>
    <w:rsid w:val="00DD7F42"/>
    <w:rsid w:val="00DE20F7"/>
    <w:rsid w:val="00DE2AB1"/>
    <w:rsid w:val="00DE5196"/>
    <w:rsid w:val="00DE6823"/>
    <w:rsid w:val="00DE7659"/>
    <w:rsid w:val="00E02069"/>
    <w:rsid w:val="00E02E86"/>
    <w:rsid w:val="00E118CE"/>
    <w:rsid w:val="00E11DF2"/>
    <w:rsid w:val="00E150B5"/>
    <w:rsid w:val="00E17A69"/>
    <w:rsid w:val="00E2259E"/>
    <w:rsid w:val="00E2282F"/>
    <w:rsid w:val="00E234EE"/>
    <w:rsid w:val="00E25275"/>
    <w:rsid w:val="00E32DA3"/>
    <w:rsid w:val="00E34E63"/>
    <w:rsid w:val="00E36C77"/>
    <w:rsid w:val="00E40321"/>
    <w:rsid w:val="00E41CCA"/>
    <w:rsid w:val="00E45B80"/>
    <w:rsid w:val="00E509B3"/>
    <w:rsid w:val="00E510FF"/>
    <w:rsid w:val="00E5554F"/>
    <w:rsid w:val="00E561A4"/>
    <w:rsid w:val="00E573E9"/>
    <w:rsid w:val="00E57BF1"/>
    <w:rsid w:val="00E610E5"/>
    <w:rsid w:val="00E70D64"/>
    <w:rsid w:val="00E70D8C"/>
    <w:rsid w:val="00E750D3"/>
    <w:rsid w:val="00E772AC"/>
    <w:rsid w:val="00E80E38"/>
    <w:rsid w:val="00E939E5"/>
    <w:rsid w:val="00EA329D"/>
    <w:rsid w:val="00EA4572"/>
    <w:rsid w:val="00EA5FC0"/>
    <w:rsid w:val="00EB18AE"/>
    <w:rsid w:val="00EB5266"/>
    <w:rsid w:val="00EC4331"/>
    <w:rsid w:val="00EC6C42"/>
    <w:rsid w:val="00EC7897"/>
    <w:rsid w:val="00ED7854"/>
    <w:rsid w:val="00ED7930"/>
    <w:rsid w:val="00EE13B0"/>
    <w:rsid w:val="00EE7E13"/>
    <w:rsid w:val="00EF0583"/>
    <w:rsid w:val="00F01098"/>
    <w:rsid w:val="00F02E91"/>
    <w:rsid w:val="00F045A5"/>
    <w:rsid w:val="00F21256"/>
    <w:rsid w:val="00F23A37"/>
    <w:rsid w:val="00F23A4B"/>
    <w:rsid w:val="00F2405F"/>
    <w:rsid w:val="00F24943"/>
    <w:rsid w:val="00F260D8"/>
    <w:rsid w:val="00F31228"/>
    <w:rsid w:val="00F31368"/>
    <w:rsid w:val="00F32B9F"/>
    <w:rsid w:val="00F37171"/>
    <w:rsid w:val="00F424ED"/>
    <w:rsid w:val="00F43FF5"/>
    <w:rsid w:val="00F575B1"/>
    <w:rsid w:val="00F66375"/>
    <w:rsid w:val="00F67352"/>
    <w:rsid w:val="00F7143A"/>
    <w:rsid w:val="00F74D6F"/>
    <w:rsid w:val="00F80033"/>
    <w:rsid w:val="00F903DC"/>
    <w:rsid w:val="00F90488"/>
    <w:rsid w:val="00F96EA7"/>
    <w:rsid w:val="00F97589"/>
    <w:rsid w:val="00FA073B"/>
    <w:rsid w:val="00FA413D"/>
    <w:rsid w:val="00FB03A3"/>
    <w:rsid w:val="00FB32E3"/>
    <w:rsid w:val="00FB39FB"/>
    <w:rsid w:val="00FB69BD"/>
    <w:rsid w:val="00FC0F81"/>
    <w:rsid w:val="00FC5506"/>
    <w:rsid w:val="00FD5BB3"/>
    <w:rsid w:val="00FE21A1"/>
    <w:rsid w:val="00FE2BC4"/>
    <w:rsid w:val="00FE6C51"/>
    <w:rsid w:val="00FF2039"/>
    <w:rsid w:val="00FF54E2"/>
    <w:rsid w:val="00FF5707"/>
    <w:rsid w:val="00FF63D6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B49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768"/>
    <w:pPr>
      <w:spacing w:after="0" w:line="240" w:lineRule="atLeast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768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C4768"/>
    <w:rPr>
      <w:rFonts w:ascii="Arial" w:hAnsi="Arial" w:cs="Times New Roman"/>
      <w:b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rsid w:val="008C4768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476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C4768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4768"/>
    <w:rPr>
      <w:rFonts w:ascii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B4"/>
    <w:rPr>
      <w:rFonts w:ascii="Segoe UI" w:hAnsi="Segoe UI" w:cs="Segoe UI"/>
      <w:sz w:val="18"/>
      <w:szCs w:val="18"/>
    </w:rPr>
  </w:style>
  <w:style w:type="paragraph" w:styleId="NoSpacing">
    <w:name w:val="No Spacing"/>
    <w:uiPriority w:val="98"/>
    <w:unhideWhenUsed/>
    <w:rsid w:val="000423A4"/>
    <w:pPr>
      <w:spacing w:after="0" w:line="240" w:lineRule="auto"/>
    </w:pPr>
    <w:rPr>
      <w:rFonts w:eastAsiaTheme="minorEastAsia" w:cstheme="minorBidi"/>
      <w:sz w:val="21"/>
      <w:szCs w:val="21"/>
    </w:rPr>
  </w:style>
  <w:style w:type="paragraph" w:customStyle="1" w:styleId="Bullet">
    <w:name w:val="Bullet"/>
    <w:basedOn w:val="Normal"/>
    <w:link w:val="BulletChar"/>
    <w:rsid w:val="00391314"/>
    <w:pPr>
      <w:numPr>
        <w:numId w:val="3"/>
      </w:numPr>
      <w:spacing w:before="120" w:after="120"/>
    </w:pPr>
    <w:rPr>
      <w:szCs w:val="24"/>
      <w:lang w:eastAsia="en-AU"/>
    </w:rPr>
  </w:style>
  <w:style w:type="character" w:customStyle="1" w:styleId="BulletChar">
    <w:name w:val="Bullet Char"/>
    <w:basedOn w:val="BodyTextChar"/>
    <w:link w:val="Bullet"/>
    <w:rsid w:val="00391314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Dash">
    <w:name w:val="Dash"/>
    <w:basedOn w:val="Normal"/>
    <w:link w:val="DashChar"/>
    <w:rsid w:val="00391314"/>
    <w:pPr>
      <w:numPr>
        <w:ilvl w:val="1"/>
        <w:numId w:val="3"/>
      </w:numPr>
      <w:spacing w:before="120" w:after="120"/>
    </w:pPr>
    <w:rPr>
      <w:szCs w:val="24"/>
      <w:lang w:eastAsia="en-AU"/>
    </w:rPr>
  </w:style>
  <w:style w:type="character" w:customStyle="1" w:styleId="DashChar">
    <w:name w:val="Dash Char"/>
    <w:basedOn w:val="BodyTextChar"/>
    <w:link w:val="Dash"/>
    <w:rsid w:val="00391314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DoubleDot">
    <w:name w:val="Double Dot"/>
    <w:basedOn w:val="Normal"/>
    <w:link w:val="DoubleDotChar"/>
    <w:rsid w:val="00391314"/>
    <w:pPr>
      <w:numPr>
        <w:ilvl w:val="2"/>
        <w:numId w:val="3"/>
      </w:numPr>
      <w:spacing w:before="120" w:after="120"/>
    </w:pPr>
    <w:rPr>
      <w:szCs w:val="24"/>
      <w:lang w:eastAsia="en-AU"/>
    </w:rPr>
  </w:style>
  <w:style w:type="character" w:customStyle="1" w:styleId="DoubleDotChar">
    <w:name w:val="Double Dot Char"/>
    <w:basedOn w:val="BodyTextChar"/>
    <w:link w:val="DoubleDot"/>
    <w:rsid w:val="00391314"/>
    <w:rPr>
      <w:rFonts w:ascii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3F7B26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62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28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28D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8D4"/>
    <w:rPr>
      <w:rFonts w:ascii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B39F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9FB"/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9" ma:contentTypeDescription="Create a new document." ma:contentTypeScope="" ma:versionID="328023522d8f5ca7b629fdd69c02a5c6">
  <xsd:schema xmlns:xsd="http://www.w3.org/2001/XMLSchema" xmlns:xs="http://www.w3.org/2001/XMLSchema" xmlns:p="http://schemas.microsoft.com/office/2006/metadata/properties" xmlns:ns1="http://schemas.microsoft.com/sharepoint/v3" xmlns:ns2="4195ad5f-cdf2-4c4a-8d9b-b7944a108e98" xmlns:ns3="26285671-540d-468b-b7a1-f3e0438dd51a" targetNamespace="http://schemas.microsoft.com/office/2006/metadata/properties" ma:root="true" ma:fieldsID="e970fcefac322e889557b20d9b0bc866" ns1:_="" ns2:_="" ns3:_="">
    <xsd:import namespace="http://schemas.microsoft.com/sharepoint/v3"/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95ad5f-cdf2-4c4a-8d9b-b7944a108e98">DOCID-322795542-58046</_dlc_DocId>
    <_ip_UnifiedCompliancePolicyUIAction xmlns="http://schemas.microsoft.com/sharepoint/v3" xsi:nil="true"/>
    <_dlc_DocIdUrl xmlns="4195ad5f-cdf2-4c4a-8d9b-b7944a108e98">
      <Url>https://pmc01.sharepoint.com/sites/CRMOBPR/_layouts/15/DocIdRedir.aspx?ID=DOCID-322795542-58046</Url>
      <Description>DOCID-322795542-58046</Description>
    </_dlc_DocIdUrl>
    <_ip_UnifiedCompliancePolicyProperties xmlns="http://schemas.microsoft.com/sharepoint/v3" xsi:nil="true"/>
    <lcf76f155ced4ddcb4097134ff3c332f xmlns="26285671-540d-468b-b7a1-f3e0438dd51a">
      <Terms xmlns="http://schemas.microsoft.com/office/infopath/2007/PartnerControls"/>
    </lcf76f155ced4ddcb4097134ff3c332f>
    <TaxCatchAll xmlns="4195ad5f-cdf2-4c4a-8d9b-b7944a108e98" xsi:nil="true"/>
  </documentManagement>
</p:properties>
</file>

<file path=customXml/itemProps1.xml><?xml version="1.0" encoding="utf-8"?>
<ds:datastoreItem xmlns:ds="http://schemas.openxmlformats.org/officeDocument/2006/customXml" ds:itemID="{4DA3BD08-C412-4162-BF4F-AB3BE99A1B11}"/>
</file>

<file path=customXml/itemProps2.xml><?xml version="1.0" encoding="utf-8"?>
<ds:datastoreItem xmlns:ds="http://schemas.openxmlformats.org/officeDocument/2006/customXml" ds:itemID="{0E7C3671-13E3-4F5B-A63A-4A02C6A372D6}"/>
</file>

<file path=customXml/itemProps3.xml><?xml version="1.0" encoding="utf-8"?>
<ds:datastoreItem xmlns:ds="http://schemas.openxmlformats.org/officeDocument/2006/customXml" ds:itemID="{E2E36DD9-7B52-4C06-9C07-C7090EEEFE4F}"/>
</file>

<file path=customXml/itemProps4.xml><?xml version="1.0" encoding="utf-8"?>
<ds:datastoreItem xmlns:ds="http://schemas.openxmlformats.org/officeDocument/2006/customXml" ds:itemID="{12282D7A-CB9B-4272-BD89-489FA85CC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2024-09-27T03:58:00Z</dcterms:created>
  <dcterms:modified xsi:type="dcterms:W3CDTF">2024-09-27T03:58:00Z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YStatus">
    <vt:lpwstr/>
  </property>
  <property fmtid="{D5CDD505-2E9C-101B-9397-08002B2CF9AE}" pid="3" name="ESearchTags">
    <vt:lpwstr>10;#Cabinet|84cba657-17c1-4642-9e59-a0df180c2be5</vt:lpwstr>
  </property>
  <property fmtid="{D5CDD505-2E9C-101B-9397-08002B2CF9AE}" pid="4" name="PMC.ESearch.TagGeneratedTime">
    <vt:lpwstr>2023-07-31T10:23:09</vt:lpwstr>
  </property>
  <property fmtid="{D5CDD505-2E9C-101B-9397-08002B2CF9AE}" pid="5" name="Topic 2">
    <vt:lpwstr>70;#Stapling|7072f998-f115-439a-8bad-4a0fbc365052</vt:lpwstr>
  </property>
  <property fmtid="{D5CDD505-2E9C-101B-9397-08002B2CF9AE}" pid="6" name="MediaServiceImageTags">
    <vt:lpwstr/>
  </property>
  <property fmtid="{D5CDD505-2E9C-101B-9397-08002B2CF9AE}" pid="7" name="ContentTypeId">
    <vt:lpwstr>0x0101009CA239676470E04B809DDC4E24CF2322</vt:lpwstr>
  </property>
  <property fmtid="{D5CDD505-2E9C-101B-9397-08002B2CF9AE}" pid="8" name="eTheme">
    <vt:lpwstr>1;#Retirement Income|08e012f3-2b84-4155-a794-b9fc678d48ff</vt:lpwstr>
  </property>
  <property fmtid="{D5CDD505-2E9C-101B-9397-08002B2CF9AE}" pid="9" name="HPRMSecurityCaveat">
    <vt:lpwstr/>
  </property>
  <property fmtid="{D5CDD505-2E9C-101B-9397-08002B2CF9AE}" pid="10" name="eDocumentType">
    <vt:lpwstr>40;#Policy Impact Analysis|3aebfa41-609f-4053-89bf-d50c80b1e781</vt:lpwstr>
  </property>
  <property fmtid="{D5CDD505-2E9C-101B-9397-08002B2CF9AE}" pid="11" name="_dlc_DocIdItemGuid">
    <vt:lpwstr>61e68ec9-0f3b-4645-8bc1-69f68a7b39b1</vt:lpwstr>
  </property>
  <property fmtid="{D5CDD505-2E9C-101B-9397-08002B2CF9AE}" pid="12" name="Topic 3">
    <vt:lpwstr>71;#Stapling|7072f998-f115-439a-8bad-4a0fbc365052</vt:lpwstr>
  </property>
  <property fmtid="{D5CDD505-2E9C-101B-9397-08002B2CF9AE}" pid="13" name="eTopic">
    <vt:lpwstr>24;#Stapling|7072f998-f115-439a-8bad-4a0fbc365052</vt:lpwstr>
  </property>
  <property fmtid="{D5CDD505-2E9C-101B-9397-08002B2CF9AE}" pid="14" name="HPRMSecurityLevel">
    <vt:lpwstr>20;#OFFICIAL|11463c70-78df-4e3b-b0ff-f66cd3cb26ec</vt:lpwstr>
  </property>
  <property fmtid="{D5CDD505-2E9C-101B-9397-08002B2CF9AE}" pid="15" name="eActivity">
    <vt:lpwstr>11;#Analysis|1c05f84f-a96d-4b64-970a-14a4c22445cc</vt:lpwstr>
  </property>
  <property fmtid="{D5CDD505-2E9C-101B-9397-08002B2CF9AE}" pid="16" name="h6abd8cff2fe46138e55bb3dfb66b0d8">
    <vt:lpwstr>Cabinet|84cba657-17c1-4642-9e59-a0df180c2be5</vt:lpwstr>
  </property>
</Properties>
</file>